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color w:val="000000"/>
          <w:sz w:val="18"/>
          <w:szCs w:val="26"/>
          <w:lang w:eastAsia="ru-RU"/>
        </w:rPr>
      </w:pPr>
      <w:r>
        <w:rPr>
          <w:color w:val="000000"/>
          <w:sz w:val="18"/>
          <w:szCs w:val="26"/>
          <w:lang w:eastAsia="ru-RU"/>
        </w:rPr>
        <w:drawing>
          <wp:inline distT="0" distB="0" distL="0" distR="0">
            <wp:extent cx="638175" cy="904875"/>
            <wp:effectExtent l="0" t="0" r="0" b="0"/>
            <wp:docPr id="3" name="Рисунок 3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_02_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4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6" o:spt="202" type="#_x0000_t202" style="position:absolute;left:0pt;margin-left:375.5pt;margin-top:-13.5pt;height:28.8pt;width:108pt;z-index:251659264;mso-width-relative:page;mso-height-relative:page;" fillcolor="#FFFFFF" filled="t" stroked="f" coordsize="21600,21600" o:allowincell="f" o:gfxdata="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Uu/t7YAAAACgEAAA8AAAAAAAAAAQAg&#10;AAAAIgAAAGRycy9kb3ducmV2LnhtbFBLAQIUABQAAAAIAIdO4kDgSyjUDgIAAA0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АНУЧИНСКОГО МУНИЦИПАЛЬНОГО ОКРУГА</w:t>
      </w:r>
    </w:p>
    <w:p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ПРИМОРСКОГО КРАЯ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sz w:val="16"/>
          <w:szCs w:val="20"/>
          <w:lang w:eastAsia="ru-RU"/>
        </w:rPr>
      </w:pP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  <w:lang w:eastAsia="ru-RU"/>
        </w:rPr>
      </w:pP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/>
          <w:sz w:val="16"/>
          <w:szCs w:val="26"/>
          <w:lang w:eastAsia="ru-RU"/>
        </w:rPr>
      </w:pPr>
    </w:p>
    <w:p>
      <w:pPr>
        <w:spacing w:after="0" w:line="360" w:lineRule="auto"/>
        <w:jc w:val="center"/>
        <w:rPr>
          <w:rFonts w:eastAsia="NSimSun" w:cs="Mangal"/>
          <w:kern w:val="2"/>
          <w:szCs w:val="28"/>
          <w:lang w:eastAsia="zh-CN" w:bidi="hi-IN"/>
        </w:rPr>
      </w:pPr>
      <w:r>
        <w:rPr>
          <w:rFonts w:eastAsia="NSimSun" w:cs="Mangal"/>
          <w:kern w:val="2"/>
          <w:szCs w:val="28"/>
          <w:lang w:eastAsia="zh-CN" w:bidi="hi-IN"/>
        </w:rPr>
        <w:t>ПОСТАНОВЛЕНИЕ</w:t>
      </w:r>
    </w:p>
    <w:p>
      <w:pPr>
        <w:shd w:val="clear" w:color="auto" w:fill="FFFFFF"/>
        <w:spacing w:after="0" w:line="240" w:lineRule="auto"/>
        <w:jc w:val="center"/>
        <w:rPr>
          <w:color w:val="000000"/>
          <w:sz w:val="16"/>
          <w:szCs w:val="2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color w:val="000000"/>
          <w:sz w:val="16"/>
          <w:szCs w:val="26"/>
          <w:lang w:eastAsia="ru-RU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" w:type="dxa"/>
          </w:tcPr>
          <w:p>
            <w:pPr>
              <w:spacing w:after="0" w:line="240" w:lineRule="auto"/>
              <w:rPr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-82" w:right="-108"/>
              <w:jc w:val="center"/>
              <w:rPr>
                <w:rFonts w:hint="default"/>
                <w:color w:val="000000"/>
                <w:szCs w:val="28"/>
                <w:lang w:val="en-US" w:eastAsia="ru-RU"/>
              </w:rPr>
            </w:pPr>
            <w:r>
              <w:rPr>
                <w:rFonts w:hint="default"/>
                <w:color w:val="000000"/>
                <w:szCs w:val="28"/>
                <w:lang w:val="en-US" w:eastAsia="ru-RU"/>
              </w:rPr>
              <w:t>23.11.2023</w:t>
            </w:r>
            <w:bookmarkStart w:id="7" w:name="_GoBack"/>
            <w:bookmarkEnd w:id="7"/>
          </w:p>
        </w:tc>
        <w:tc>
          <w:tcPr>
            <w:tcW w:w="284" w:type="dxa"/>
          </w:tcPr>
          <w:p>
            <w:pPr>
              <w:spacing w:after="0" w:line="240" w:lineRule="auto"/>
              <w:rPr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</w:tcPr>
          <w:p>
            <w:pPr>
              <w:spacing w:after="0" w:line="240" w:lineRule="auto"/>
              <w:ind w:left="-675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-120" w:right="-89"/>
              <w:jc w:val="center"/>
              <w:rPr>
                <w:rFonts w:hint="default"/>
                <w:color w:val="000000"/>
                <w:szCs w:val="28"/>
                <w:lang w:val="en-US" w:eastAsia="ru-RU"/>
              </w:rPr>
            </w:pPr>
            <w:r>
              <w:rPr>
                <w:rFonts w:hint="default"/>
                <w:color w:val="000000"/>
                <w:szCs w:val="28"/>
                <w:lang w:val="en-US" w:eastAsia="ru-RU"/>
              </w:rPr>
              <w:t>988</w:t>
            </w:r>
          </w:p>
        </w:tc>
      </w:tr>
    </w:tbl>
    <w:p>
      <w:pPr>
        <w:spacing w:after="0" w:line="240" w:lineRule="auto"/>
        <w:rPr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szCs w:val="28"/>
          <w:lang w:eastAsia="ru-RU"/>
        </w:rPr>
      </w:pPr>
    </w:p>
    <w:p>
      <w:pPr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 внесении изменений </w:t>
      </w:r>
      <w:bookmarkStart w:id="0" w:name="_Hlk150781815"/>
      <w:r>
        <w:rPr>
          <w:b/>
          <w:bCs/>
          <w:szCs w:val="28"/>
          <w:lang w:eastAsia="ru-RU"/>
        </w:rPr>
        <w:t>в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образования», утверждённый</w:t>
      </w:r>
      <w:r>
        <w:t xml:space="preserve"> </w:t>
      </w:r>
      <w:r>
        <w:rPr>
          <w:b/>
          <w:bCs/>
          <w:szCs w:val="28"/>
          <w:lang w:eastAsia="ru-RU"/>
        </w:rPr>
        <w:t xml:space="preserve">постановлением администрации Анучинского муниципального округа Приморского края от 20.09.2022 г. № 860 </w:t>
      </w:r>
      <w:bookmarkEnd w:id="0"/>
    </w:p>
    <w:p>
      <w:pPr>
        <w:spacing w:after="0" w:line="240" w:lineRule="auto"/>
        <w:jc w:val="center"/>
        <w:rPr>
          <w:szCs w:val="28"/>
          <w:lang w:eastAsia="ru-RU"/>
        </w:rPr>
      </w:pPr>
    </w:p>
    <w:p>
      <w:pPr>
        <w:spacing w:after="0" w:line="360" w:lineRule="auto"/>
        <w:ind w:right="-1" w:firstLine="708"/>
        <w:jc w:val="both"/>
        <w:rPr>
          <w:rFonts w:eastAsiaTheme="minorEastAsia"/>
        </w:rPr>
      </w:pPr>
      <w:r>
        <w:t xml:space="preserve">Во исполнение п. 2 «б» </w:t>
      </w:r>
      <w:bookmarkStart w:id="1" w:name="_Hlk150782039"/>
      <w:r>
        <w:t>перечня поручений Президента Российской Федерации В.В. Путина по итогам совещания по вопросам модернизации первичного звена здравоохранения от 20 августа 2019 года № Пр-1755 в части установления мер социальной поддержки медицинских работников медицинских организаций первичного звена здравоохранения и скорой медицинской помощи</w:t>
      </w:r>
      <w:bookmarkEnd w:id="1"/>
      <w:r>
        <w:t xml:space="preserve">, пп. 3 п. 4 Постановления Совета Федерации Федерального Собрания РФ от 19 июля 2023 г. № 438-СФ «О реализации государственной социальной политики в условиях новых вызовов» в части полного обеспечения потребности студенческих семей с детьми в местах в дошкольных образовательных организациях или группах кратковременного пребывания детей и </w:t>
      </w:r>
      <w:bookmarkStart w:id="2" w:name="_Hlk151712900"/>
      <w:r>
        <w:t>Постановления Правительства Приморского края от 30.06.2023 № 448-пп «Об утверждении региональной программы «Повышение рождаемости в Приморском крае»</w:t>
      </w:r>
      <w:bookmarkEnd w:id="2"/>
      <w:r>
        <w:t xml:space="preserve">, руководствуясь постановлением администрации Анучинского муниципального района  от 22.08.2011 года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в соответствии с Уставом  Анучинского  муниципального округа Приморского края администрация Анучинского муниципального </w:t>
      </w:r>
      <w:bookmarkStart w:id="3" w:name="_Hlk150781599"/>
      <w:r>
        <w:t>округа Приморского края</w:t>
      </w:r>
      <w:r>
        <w:rPr>
          <w:rFonts w:eastAsiaTheme="minorEastAsia"/>
        </w:rPr>
        <w:t xml:space="preserve"> </w:t>
      </w:r>
      <w:bookmarkEnd w:id="3"/>
    </w:p>
    <w:p>
      <w:pPr>
        <w:spacing w:after="0" w:line="360" w:lineRule="auto"/>
        <w:ind w:right="-1" w:firstLine="708"/>
        <w:jc w:val="both"/>
        <w:rPr>
          <w:rFonts w:eastAsiaTheme="minorEastAsia"/>
        </w:rPr>
      </w:pPr>
    </w:p>
    <w:p>
      <w:pPr>
        <w:spacing w:after="0" w:line="360" w:lineRule="auto"/>
        <w:ind w:right="-1"/>
        <w:jc w:val="both"/>
        <w:rPr>
          <w:rFonts w:eastAsiaTheme="minorEastAsia"/>
          <w:b/>
          <w:bCs/>
          <w:szCs w:val="28"/>
        </w:rPr>
      </w:pPr>
      <w:r>
        <w:rPr>
          <w:rFonts w:eastAsiaTheme="minorEastAsia"/>
          <w:szCs w:val="28"/>
        </w:rPr>
        <w:t>ПОСТАНОВЛЯЕТ:</w:t>
      </w:r>
    </w:p>
    <w:p>
      <w:pPr>
        <w:pStyle w:val="21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21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Внести в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образования», утверждённый постановлением администрации Анучинского муниципального округа Приморского края от 20.09.2022 г. № 860 (далее – Регламент) следующие изменения: </w:t>
      </w:r>
    </w:p>
    <w:p>
      <w:pPr>
        <w:pStyle w:val="21"/>
        <w:numPr>
          <w:ilvl w:val="1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Пункт 2.7. Регламента изложить в новой редакции: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«2.7.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Перечень </w:t>
      </w:r>
      <w:bookmarkStart w:id="4" w:name="_Hlk151712105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нормативных правовых актов, регулирующих предоставление муниципальной  услуги </w:t>
      </w:r>
      <w:bookmarkEnd w:id="4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органа местного самоуправления Анучинского муниципального округа.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2.7.1. </w:t>
      </w:r>
      <w:bookmarkStart w:id="5" w:name="_Hlk151712169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Нормативные правовые акты, регулирующие предоставление муниципальной услуги:</w:t>
      </w:r>
      <w:bookmarkEnd w:id="5"/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Федеральный закон от 29 декабря 2012 г. № 273-ФЗ «Об образовании в Российской Федерации»;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приказ Минпросвещения России от 15 мая 2020 г. № 236 «Об утверждении Порядка приема на обучение по образовательным программам дошкольного образования»;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приказ Минобрнауки России от 28 декабря 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приказ Минпросвещения России от 31 июля 2020 г. № 373 «Об утверждении Порядка  организации  и  осуществления  образовательной 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2.7.2. Нормативные правовые акты, регулирующие реализацию права на внеочередное (первоочередное) предоставление муниципальной услуги: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Закон Российской Федерации от 17 января 1992 г. № 2202-1 «О прокуратуре Российской Федерации»;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Закон Российской Федерации от 26 июня 1992 г. № 3132-1 «О статусе судей в Российской Федерации»;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Федеральный закон от 28 декабря 2010 г. № 403-ФЗ «О Следственном комитете Российской Федерации»;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Федеральный закон от 27 мая 1998 г. № 76-ФЗ «О статусе военнослужащих»; </w:t>
      </w:r>
    </w:p>
    <w:p>
      <w:pPr>
        <w:pStyle w:val="21"/>
        <w:spacing w:line="360" w:lineRule="auto"/>
        <w:ind w:left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Федеральный закон от 7 февраля 2011 г. № 3-ФЗ «О полиции»;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постановление Правительства Российской Федерации от 12 августа 2008г. №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587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«О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дополнительных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постановление Правительства Российской Федерации от 9 февраля 2004г.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постановление Правительства Российской Федерации от 25 августа 1999г.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Указ Президента Российской Федерации от 5 мая 1992 г. № 431 «О мерах по социальной поддержке семей»;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Указ Президента Российской Федерации от 2 октября 1992 г. № 1157 «О дополнительных мерах государственной поддержки инвалидов»;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 поручений по итогам совещания по вопросам модернизации первичного звена здравоохранения, утверждённый Президентом Российской Федерации от 20 августа 2019 года № Пр-1755;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Постановление Совета Федерации Федерального Собрания РФ от 19 июля 2023 г. № 438-СФ «О реализации государственной социальной политики в условиях новых вызовов</w:t>
      </w:r>
      <w:bookmarkStart w:id="6" w:name="_Ref131513860"/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»;</w:t>
      </w:r>
    </w:p>
    <w:p>
      <w:pPr>
        <w:pStyle w:val="21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Постановление Правительства Приморского края от 30.06.2023 № 448-пп «Об утверждении региональной программы «Повышение рождаемости в Приморском крае».»</w:t>
      </w:r>
    </w:p>
    <w:bookmarkEnd w:id="6"/>
    <w:p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i/>
          <w:color w:val="000000"/>
          <w:szCs w:val="28"/>
        </w:rPr>
      </w:pPr>
      <w:r>
        <w:rPr>
          <w:rFonts w:eastAsia="Calibri"/>
          <w:szCs w:val="28"/>
        </w:rPr>
        <w:t>Общему отделу администрации Анучинского муниципального округа (С.В. Бурдейная)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i/>
          <w:color w:val="000000"/>
          <w:szCs w:val="28"/>
        </w:rPr>
      </w:pPr>
      <w:r>
        <w:rPr>
          <w:rFonts w:eastAsia="Calibri"/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  <w:lang w:eastAsia="ar-SA"/>
        </w:rPr>
        <w:t>на первого заместителя главы администрации Анучинского муниципального округа А.Я. Янчука.</w:t>
      </w:r>
    </w:p>
    <w:p>
      <w:pPr>
        <w:spacing w:line="360" w:lineRule="auto"/>
        <w:ind w:right="-1"/>
        <w:jc w:val="both"/>
        <w:rPr>
          <w:rFonts w:eastAsia="Calibri"/>
          <w:szCs w:val="28"/>
        </w:rPr>
      </w:pPr>
    </w:p>
    <w:p>
      <w:pPr>
        <w:widowControl w:val="0"/>
        <w:suppressAutoHyphens/>
        <w:autoSpaceDE w:val="0"/>
        <w:spacing w:after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И.о. главы администрации</w:t>
      </w:r>
    </w:p>
    <w:p>
      <w:pPr>
        <w:widowControl w:val="0"/>
        <w:suppressAutoHyphens/>
        <w:autoSpaceDE w:val="0"/>
        <w:spacing w:after="0"/>
        <w:jc w:val="both"/>
        <w:rPr>
          <w:rFonts w:ascii="Arial" w:hAnsi="Arial"/>
          <w:szCs w:val="28"/>
          <w:lang w:eastAsia="ar-SA"/>
        </w:rPr>
      </w:pPr>
      <w:r>
        <w:rPr>
          <w:szCs w:val="28"/>
          <w:lang w:eastAsia="ar-SA"/>
        </w:rPr>
        <w:t xml:space="preserve">Анучинского муниципального округа                                                 А.Я. Янчук  </w:t>
      </w:r>
    </w:p>
    <w:p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sectPr>
      <w:footnotePr>
        <w:numRestart w:val="eachSect"/>
      </w:footnotePr>
      <w:pgSz w:w="11906" w:h="16838"/>
      <w:pgMar w:top="1134" w:right="850" w:bottom="1134" w:left="1701" w:header="709" w:footer="709" w:gutter="0"/>
      <w:pgNumType w:start="1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401ABD"/>
    <w:multiLevelType w:val="multilevel"/>
    <w:tmpl w:val="65401AB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oNotHyphenateCaps/>
  <w:characterSpacingControl w:val="doNotCompress"/>
  <w:doNotValidateAgainstSchema/>
  <w:doNotDemarcateInvalidXml/>
  <w:footnotePr>
    <w:numRestart w:val="eachSec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3698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2D52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0F3D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3C2B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3CD1"/>
    <w:rsid w:val="004648BA"/>
    <w:rsid w:val="004650AF"/>
    <w:rsid w:val="00465115"/>
    <w:rsid w:val="004656B0"/>
    <w:rsid w:val="00466386"/>
    <w:rsid w:val="004665F0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46C4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E65CB"/>
    <w:rsid w:val="004F143C"/>
    <w:rsid w:val="004F22A3"/>
    <w:rsid w:val="004F23CC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236A"/>
    <w:rsid w:val="005932C4"/>
    <w:rsid w:val="00594E04"/>
    <w:rsid w:val="00594F7E"/>
    <w:rsid w:val="005951A0"/>
    <w:rsid w:val="005960CF"/>
    <w:rsid w:val="00597A60"/>
    <w:rsid w:val="00597C8D"/>
    <w:rsid w:val="00597DE5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2840"/>
    <w:rsid w:val="005E2CFF"/>
    <w:rsid w:val="005E2F17"/>
    <w:rsid w:val="005E4092"/>
    <w:rsid w:val="005E4F0B"/>
    <w:rsid w:val="005E6E02"/>
    <w:rsid w:val="005E6E69"/>
    <w:rsid w:val="005E7628"/>
    <w:rsid w:val="005F374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91E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1253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47C75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376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7465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E72B2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C02"/>
    <w:rsid w:val="00A73126"/>
    <w:rsid w:val="00A7420E"/>
    <w:rsid w:val="00A74C01"/>
    <w:rsid w:val="00A77DE3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7036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9C4"/>
    <w:rsid w:val="00C93FD1"/>
    <w:rsid w:val="00C948B9"/>
    <w:rsid w:val="00C951FB"/>
    <w:rsid w:val="00CA0555"/>
    <w:rsid w:val="00CA0737"/>
    <w:rsid w:val="00CA3856"/>
    <w:rsid w:val="00CA42EB"/>
    <w:rsid w:val="00CA466E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3F3C"/>
    <w:rsid w:val="00CC7C2D"/>
    <w:rsid w:val="00CD045B"/>
    <w:rsid w:val="00CD1FFE"/>
    <w:rsid w:val="00CD2076"/>
    <w:rsid w:val="00CD4814"/>
    <w:rsid w:val="00CD512A"/>
    <w:rsid w:val="00CD5678"/>
    <w:rsid w:val="00CD591E"/>
    <w:rsid w:val="00CD7367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0BB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38FA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  <w:rsid w:val="118C3740"/>
    <w:rsid w:val="7EF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 w:locked="1"/>
    <w:lsdException w:uiPriority="0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0"/>
    <w:rPr>
      <w:vertAlign w:val="superscript"/>
    </w:rPr>
  </w:style>
  <w:style w:type="character" w:styleId="5">
    <w:name w:val="annotation reference"/>
    <w:basedOn w:val="2"/>
    <w:unhideWhenUsed/>
    <w:uiPriority w:val="0"/>
    <w:rPr>
      <w:sz w:val="16"/>
      <w:szCs w:val="16"/>
    </w:rPr>
  </w:style>
  <w:style w:type="character" w:styleId="6">
    <w:name w:val="endnote reference"/>
    <w:basedOn w:val="2"/>
    <w:semiHidden/>
    <w:unhideWhenUsed/>
    <w:uiPriority w:val="0"/>
    <w:rPr>
      <w:vertAlign w:val="superscript"/>
    </w:rPr>
  </w:style>
  <w:style w:type="character" w:styleId="7">
    <w:name w:val="Hyperlink"/>
    <w:basedOn w:val="2"/>
    <w:qFormat/>
    <w:uiPriority w:val="0"/>
    <w:rPr>
      <w:color w:val="0000FF"/>
      <w:u w:val="single"/>
    </w:rPr>
  </w:style>
  <w:style w:type="paragraph" w:styleId="8">
    <w:name w:val="Balloon Text"/>
    <w:basedOn w:val="1"/>
    <w:link w:val="17"/>
    <w:semiHidden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endnote text"/>
    <w:basedOn w:val="1"/>
    <w:link w:val="27"/>
    <w:semiHidden/>
    <w:unhideWhenUsed/>
    <w:uiPriority w:val="0"/>
    <w:pPr>
      <w:spacing w:after="0" w:line="240" w:lineRule="auto"/>
    </w:pPr>
    <w:rPr>
      <w:sz w:val="20"/>
      <w:szCs w:val="20"/>
    </w:rPr>
  </w:style>
  <w:style w:type="paragraph" w:styleId="10">
    <w:name w:val="annotation text"/>
    <w:basedOn w:val="1"/>
    <w:link w:val="29"/>
    <w:unhideWhenUsed/>
    <w:uiPriority w:val="0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30"/>
    <w:semiHidden/>
    <w:unhideWhenUsed/>
    <w:uiPriority w:val="0"/>
    <w:rPr>
      <w:b/>
      <w:bCs/>
    </w:rPr>
  </w:style>
  <w:style w:type="paragraph" w:styleId="12">
    <w:name w:val="footnote text"/>
    <w:basedOn w:val="1"/>
    <w:link w:val="28"/>
    <w:semiHidden/>
    <w:unhideWhenUsed/>
    <w:uiPriority w:val="0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18"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footer"/>
    <w:basedOn w:val="1"/>
    <w:link w:val="19"/>
    <w:uiPriority w:val="0"/>
    <w:pPr>
      <w:tabs>
        <w:tab w:val="center" w:pos="4677"/>
        <w:tab w:val="right" w:pos="9355"/>
      </w:tabs>
      <w:spacing w:after="0" w:line="240" w:lineRule="auto"/>
    </w:pPr>
  </w:style>
  <w:style w:type="table" w:styleId="15">
    <w:name w:val="Table Grid"/>
    <w:basedOn w:val="3"/>
    <w:locked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1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Calibri"/>
      <w:sz w:val="20"/>
      <w:szCs w:val="20"/>
      <w:lang w:val="en-US"/>
    </w:rPr>
  </w:style>
  <w:style w:type="character" w:customStyle="1" w:styleId="17">
    <w:name w:val="Текст выноски Знак"/>
    <w:basedOn w:val="2"/>
    <w:link w:val="8"/>
    <w:semiHidden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18">
    <w:name w:val="Верхний колонтитул Знак"/>
    <w:basedOn w:val="2"/>
    <w:link w:val="13"/>
    <w:qFormat/>
    <w:locked/>
    <w:uiPriority w:val="0"/>
    <w:rPr>
      <w:rFonts w:cs="Times New Roman"/>
    </w:rPr>
  </w:style>
  <w:style w:type="character" w:customStyle="1" w:styleId="19">
    <w:name w:val="Нижний колонтитул Знак"/>
    <w:basedOn w:val="2"/>
    <w:link w:val="14"/>
    <w:qFormat/>
    <w:locked/>
    <w:uiPriority w:val="0"/>
    <w:rPr>
      <w:rFonts w:cs="Times New Roman"/>
    </w:rPr>
  </w:style>
  <w:style w:type="paragraph" w:customStyle="1" w:styleId="20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21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customStyle="1" w:styleId="23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sz w:val="28"/>
      <w:szCs w:val="28"/>
      <w:lang w:val="ru-RU" w:eastAsia="ru-RU" w:bidi="ar-SA"/>
    </w:rPr>
  </w:style>
  <w:style w:type="character" w:customStyle="1" w:styleId="24">
    <w:name w:val="Неразрешенное упоминание1"/>
    <w:basedOn w:val="2"/>
    <w:semiHidden/>
    <w:unhideWhenUsed/>
    <w:uiPriority w:val="99"/>
    <w:rPr>
      <w:color w:val="605E5C"/>
      <w:shd w:val="clear" w:color="auto" w:fill="E1DFDD"/>
    </w:rPr>
  </w:style>
  <w:style w:type="character" w:styleId="25">
    <w:name w:val="Placeholder Text"/>
    <w:basedOn w:val="2"/>
    <w:semiHidden/>
    <w:uiPriority w:val="99"/>
    <w:rPr>
      <w:color w:val="808080"/>
    </w:rPr>
  </w:style>
  <w:style w:type="paragraph" w:customStyle="1" w:styleId="26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7">
    <w:name w:val="Текст концевой сноски Знак"/>
    <w:basedOn w:val="2"/>
    <w:link w:val="9"/>
    <w:semiHidden/>
    <w:uiPriority w:val="0"/>
    <w:rPr>
      <w:rFonts w:eastAsia="Times New Roman"/>
      <w:lang w:eastAsia="en-US"/>
    </w:rPr>
  </w:style>
  <w:style w:type="character" w:customStyle="1" w:styleId="28">
    <w:name w:val="Текст сноски Знак"/>
    <w:basedOn w:val="2"/>
    <w:link w:val="12"/>
    <w:semiHidden/>
    <w:uiPriority w:val="0"/>
    <w:rPr>
      <w:rFonts w:eastAsia="Times New Roman"/>
      <w:lang w:eastAsia="en-US"/>
    </w:rPr>
  </w:style>
  <w:style w:type="character" w:customStyle="1" w:styleId="29">
    <w:name w:val="Текст примечания Знак"/>
    <w:basedOn w:val="2"/>
    <w:link w:val="10"/>
    <w:uiPriority w:val="0"/>
    <w:rPr>
      <w:rFonts w:eastAsia="Times New Roman"/>
      <w:lang w:eastAsia="en-US"/>
    </w:rPr>
  </w:style>
  <w:style w:type="character" w:customStyle="1" w:styleId="30">
    <w:name w:val="Тема примечания Знак"/>
    <w:basedOn w:val="29"/>
    <w:link w:val="11"/>
    <w:semiHidden/>
    <w:uiPriority w:val="0"/>
    <w:rPr>
      <w:rFonts w:eastAsia="Times New Roman"/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2E16F-3076-4C92-A79F-3DF3CB418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1</Pages>
  <Words>1094</Words>
  <Characters>6242</Characters>
  <Lines>52</Lines>
  <Paragraphs>14</Paragraphs>
  <TotalTime>521</TotalTime>
  <ScaleCrop>false</ScaleCrop>
  <LinksUpToDate>false</LinksUpToDate>
  <CharactersWithSpaces>7322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2022-11-10T08:09:00Z</dcterms:created>
  <dc:creator>*</dc:creator>
  <cp:lastModifiedBy>BurdeynayaSV</cp:lastModifiedBy>
  <cp:lastPrinted>2023-11-24T02:58:26Z</cp:lastPrinted>
  <dcterms:modified xsi:type="dcterms:W3CDTF">2023-11-24T03:07:34Z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C506F00317D947878C61096D2F268841_13</vt:lpwstr>
  </property>
</Properties>
</file>