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АУКЦИОНА</w:t>
      </w:r>
    </w:p>
    <w:p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 аренды земельного участка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04.03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с. Анучино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месте, дате и времени проведения аукциона.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состоялся в 14 час. 00 мин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29.02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по адресу с. Анучино, ул. Лазо, д. 6, 3 – этаж,  актовый зал администрации. 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предмете аукциона: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право заключения договора  аренды земельного участка.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00001:1022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от ориентира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Чернышевка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Полевая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00001:3619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727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325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Анучинский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муниципальный округ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Чернышевка, ул. Солнечная,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едения личного подсобного хозяйства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(приусадебный участок).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Start w:id="0" w:name="_Hlk657672471"/>
      <w:bookmarkStart w:id="1" w:name="_Hlk873421821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Козлова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Елена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0"/>
      <w:bookmarkEnd w:id="1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Чернышевка, ул. Лермонтова, д.4, кв.1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Дата подачи и номер заявки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29.01.2024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24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197.38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№2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986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девятьсот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восемьдесят шесть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93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Козловой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Еленой Петровной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020556:219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2387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Таежка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Новая,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едение личного подсобного хозяйства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на полевых участках.</w:t>
      </w:r>
    </w:p>
    <w:p>
      <w:pPr>
        <w:spacing w:before="0"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Исключён на основании распоряжении администрации Анучинского муниципального округа от 13.03.2024 №142 «О внесений изменений в распоряжение от 15.01.2024 №20-р «О проведении аукциона на право заключения договора аренды земельного участка и утверждении состава аукционной комиссии» . Решение УФАС </w:t>
      </w:r>
      <w:bookmarkStart w:id="2" w:name="_GoBack"/>
      <w:bookmarkEnd w:id="2"/>
      <w:r>
        <w:rPr>
          <w:rFonts w:hint="default" w:ascii="Times New Roman" w:hAnsi="Times New Roman" w:cs="Times New Roman"/>
          <w:sz w:val="28"/>
          <w:szCs w:val="28"/>
          <w:lang w:val="ru-RU"/>
        </w:rPr>
        <w:t>дело №025/10/18.1-175/2024 от 06.03.2024 года.</w:t>
      </w: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228000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6100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Нововарваровка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Кубанская,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37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об участниках аукциона: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Глушак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Андрей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Владивосток, ул. Давыдова, д.42 «а».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26.01.2024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1410.84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Сведения о начальной цене предмета аукциона, последнем и предпоследнем предложениях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Начальная цена предмета аукциона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лоту 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7054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семь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тысяч пятьдесят четыре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24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копе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Последнее предложение о цене предмета аукциона -  нет;</w:t>
      </w:r>
    </w:p>
    <w:p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4.3.Предпоследнее предложение о цене предмета аукциона -  нет.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Сведения о победителе аукциона и лице, который сделало предпоследнее предложение о цене предмета аукциона: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Лицом, которое сделало предпоследнее предложение о цене предмета аукциона, является  - нет;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5.2. Договор заключен с единственным участником аукциона – с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Глушак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 xml:space="preserve"> Андреем Викторовичем</w:t>
      </w: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соответствии  с п.3 ст.23, п.1 ст. 86,1 Гражданского кодекса обязан зарегистрировать КФХ или ИП с открытие ОКВЭД по с/х использованию.</w:t>
      </w:r>
    </w:p>
    <w:p>
      <w:pPr>
        <w:spacing w:before="0" w:after="0" w:line="240" w:lineRule="auto"/>
        <w:ind w:firstLine="0"/>
        <w:jc w:val="both"/>
        <w:rPr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190001:528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3198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Приморский край, Анучинский район, с. Шекляево, в 100 м южнее д.9 по ул. Арсеньева.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под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индивидуальное жилищное строительства.</w:t>
      </w:r>
    </w:p>
    <w:p>
      <w:pPr>
        <w:spacing w:before="0" w:after="29" w:line="240" w:lineRule="auto"/>
        <w:ind w:firstLine="708" w:firstLineChars="0"/>
        <w:jc w:val="both"/>
        <w:rPr>
          <w:rFonts w:hint="default" w:ascii="Times New Roman" w:hAnsi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А.А. Суворенков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rFonts w:hint="default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_______________________ </w:t>
      </w:r>
      <w:r>
        <w:rPr>
          <w:rFonts w:ascii="Times New Roman" w:hAnsi="Times New Roman" w:cs="Times New Roman"/>
          <w:color w:val="auto"/>
          <w:kern w:val="0"/>
          <w:sz w:val="26"/>
          <w:szCs w:val="26"/>
          <w:lang w:val="ru-RU" w:eastAsia="ru-RU" w:bidi="ar-SA"/>
        </w:rPr>
        <w:t>З</w:t>
      </w:r>
      <w:r>
        <w:rPr>
          <w:rFonts w:hint="default" w:ascii="Times New Roman" w:hAnsi="Times New Roman" w:cs="Times New Roman"/>
          <w:color w:val="auto"/>
          <w:kern w:val="0"/>
          <w:sz w:val="26"/>
          <w:szCs w:val="26"/>
          <w:lang w:val="en-US" w:eastAsia="ru-RU" w:bidi="ar-SA"/>
        </w:rPr>
        <w:t>.В. Ткаченко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Е.В. Росейчук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О.И. Борисенко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lang w:val="ru-RU" w:eastAsia="ru-RU" w:bidi="ar-SA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6"/>
          <w:szCs w:val="26"/>
          <w:lang w:val="ru-RU" w:eastAsia="ru-RU" w:bidi="ar-SA"/>
        </w:rPr>
        <w:t>Н.В. Ким</w:t>
      </w:r>
    </w:p>
    <w:p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"за"___,  против "0", воздержались "0".</w:t>
      </w:r>
    </w:p>
    <w:sectPr>
      <w:headerReference r:id="rId5" w:type="default"/>
      <w:pgSz w:w="11906" w:h="16838"/>
      <w:pgMar w:top="1251" w:right="850" w:bottom="1253" w:left="1701" w:header="825" w:footer="0" w:gutter="0"/>
      <w:pgNumType w:fmt="decimal" w:start="162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874190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13A6645"/>
    <w:rsid w:val="0514003C"/>
    <w:rsid w:val="0BAE31EF"/>
    <w:rsid w:val="0D3A2481"/>
    <w:rsid w:val="596D209E"/>
    <w:rsid w:val="5F1C3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Body Text"/>
    <w:basedOn w:val="1"/>
    <w:unhideWhenUsed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7"/>
    <w:qFormat/>
    <w:uiPriority w:val="0"/>
    <w:rPr>
      <w:rFonts w:cs="Droid Sans Devanagari"/>
    </w:rPr>
  </w:style>
  <w:style w:type="character" w:customStyle="1" w:styleId="12">
    <w:name w:val="Верхний колонтитул Знак"/>
    <w:basedOn w:val="2"/>
    <w:qFormat/>
    <w:uiPriority w:val="99"/>
  </w:style>
  <w:style w:type="character" w:customStyle="1" w:styleId="13">
    <w:name w:val="Нижний колонтитул Знак"/>
    <w:basedOn w:val="2"/>
    <w:qFormat/>
    <w:uiPriority w:val="99"/>
  </w:style>
  <w:style w:type="character" w:customStyle="1" w:styleId="14">
    <w:name w:val="Основной текст Знак"/>
    <w:basedOn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Символ нумерации"/>
    <w:qFormat/>
    <w:uiPriority w:val="0"/>
  </w:style>
  <w:style w:type="character" w:customStyle="1" w:styleId="16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7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9">
    <w:name w:val="Верхний и нижний колонтитулы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6"/>
      <w:szCs w:val="28"/>
    </w:rPr>
  </w:style>
  <w:style w:type="paragraph" w:customStyle="1" w:styleId="21">
    <w:name w:val="ConsPlus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1617</Words>
  <Characters>10502</Characters>
  <Paragraphs>104</Paragraphs>
  <TotalTime>25</TotalTime>
  <ScaleCrop>false</ScaleCrop>
  <LinksUpToDate>false</LinksUpToDate>
  <CharactersWithSpaces>12439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2019-12-19T00:45:00Z</dcterms:created>
  <dc:creator>Гость</dc:creator>
  <cp:lastModifiedBy>TkachenkoZV</cp:lastModifiedBy>
  <cp:lastPrinted>2024-03-13T01:46:36Z</cp:lastPrinted>
  <dcterms:modified xsi:type="dcterms:W3CDTF">2024-03-13T01:55:40Z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1049-12.2.0.13489</vt:lpwstr>
  </property>
  <property fmtid="{D5CDD505-2E9C-101B-9397-08002B2CF9AE}" pid="7" name="ICV">
    <vt:lpwstr>2A21B1E7ACF54A54B8F9BD5F086CD7F9_12</vt:lpwstr>
  </property>
</Properties>
</file>