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A2" w:rsidRDefault="00D031A2" w:rsidP="00D031A2">
      <w:pPr>
        <w:pStyle w:val="20"/>
        <w:keepNext/>
        <w:keepLines/>
        <w:shd w:val="clear" w:color="auto" w:fill="auto"/>
        <w:spacing w:after="120"/>
        <w:jc w:val="center"/>
      </w:pPr>
      <w:bookmarkStart w:id="0" w:name="bookmark6"/>
      <w:bookmarkStart w:id="1" w:name="bookmark7"/>
      <w:r>
        <w:t>ИНФОРМАЦИЯ</w:t>
      </w:r>
    </w:p>
    <w:p w:rsidR="00054B18" w:rsidRDefault="00D031A2" w:rsidP="00D031A2">
      <w:pPr>
        <w:pStyle w:val="20"/>
        <w:keepNext/>
        <w:keepLines/>
        <w:shd w:val="clear" w:color="auto" w:fill="auto"/>
        <w:spacing w:after="0"/>
        <w:jc w:val="center"/>
      </w:pPr>
      <w:r>
        <w:t>о наркоситуации в Приморском крае за 2019 год</w:t>
      </w:r>
      <w:bookmarkEnd w:id="0"/>
      <w:bookmarkEnd w:id="1"/>
    </w:p>
    <w:p w:rsidR="00054B18" w:rsidRDefault="00054B18" w:rsidP="00D031A2">
      <w:pPr>
        <w:pStyle w:val="1"/>
        <w:shd w:val="clear" w:color="auto" w:fill="auto"/>
        <w:ind w:firstLine="720"/>
        <w:jc w:val="both"/>
      </w:pPr>
    </w:p>
    <w:p w:rsidR="00054B18" w:rsidRDefault="00054B18">
      <w:pPr>
        <w:spacing w:line="1" w:lineRule="exact"/>
      </w:pPr>
    </w:p>
    <w:p w:rsidR="00054B18" w:rsidRPr="00D031A2" w:rsidRDefault="00D031A2">
      <w:pPr>
        <w:pStyle w:val="30"/>
        <w:keepNext/>
        <w:keepLines/>
        <w:shd w:val="clear" w:color="auto" w:fill="auto"/>
        <w:spacing w:after="500" w:line="240" w:lineRule="auto"/>
        <w:rPr>
          <w:u w:val="single"/>
        </w:rPr>
      </w:pPr>
      <w:bookmarkStart w:id="2" w:name="bookmark14"/>
      <w:bookmarkStart w:id="3" w:name="bookmark15"/>
      <w:r>
        <w:t xml:space="preserve"> </w:t>
      </w:r>
      <w:r w:rsidRPr="00D031A2">
        <w:rPr>
          <w:u w:val="single"/>
        </w:rPr>
        <w:t>Анализ и оценка уровня и структуры</w:t>
      </w:r>
      <w:r w:rsidRPr="00D031A2">
        <w:rPr>
          <w:u w:val="single"/>
        </w:rPr>
        <w:br/>
        <w:t>наркотизации населения.</w:t>
      </w:r>
      <w:bookmarkEnd w:id="2"/>
      <w:bookmarkEnd w:id="3"/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>В 2019 году на изменение уровня и структуры наркотизации населения в Приморском крае оказали влияние следующие факторы:</w:t>
      </w:r>
    </w:p>
    <w:p w:rsidR="00054B18" w:rsidRDefault="00D031A2" w:rsidP="00D031A2">
      <w:pPr>
        <w:pStyle w:val="1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20"/>
        <w:jc w:val="both"/>
      </w:pPr>
      <w:r>
        <w:t xml:space="preserve">благоприятные природно-климатические условия для произрастания </w:t>
      </w:r>
      <w:proofErr w:type="spellStart"/>
      <w:r>
        <w:t>наркотикосодержащих</w:t>
      </w:r>
      <w:proofErr w:type="spellEnd"/>
      <w:r>
        <w:t xml:space="preserve"> растений и сохраняющаяся сложная </w:t>
      </w:r>
      <w:proofErr w:type="spellStart"/>
      <w:r>
        <w:t>социально</w:t>
      </w:r>
      <w:r>
        <w:softHyphen/>
        <w:t>экономическая</w:t>
      </w:r>
      <w:proofErr w:type="spellEnd"/>
      <w:r>
        <w:t xml:space="preserve"> ситуация в сельских районах края, которая способствует вовлечению сельского населения в незаконное культивирование конопли и производство из нее наркотиков </w:t>
      </w:r>
      <w:proofErr w:type="spellStart"/>
      <w:r>
        <w:t>каннабисной</w:t>
      </w:r>
      <w:proofErr w:type="spellEnd"/>
      <w:r>
        <w:t xml:space="preserve"> группы;</w:t>
      </w:r>
    </w:p>
    <w:p w:rsidR="00054B18" w:rsidRDefault="00D031A2" w:rsidP="00D031A2">
      <w:pPr>
        <w:pStyle w:val="1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20"/>
        <w:jc w:val="both"/>
      </w:pPr>
      <w:r>
        <w:t>наличие в Приморском крае значительного количества лиц, больных опийной наркоманией, которые обеспечивают устойчивый спрос на наркотические средства (по состоянию на 01.01.2020 на наркологическом учете состоит 2506 человека с диагнозом «синдром зависимости от опиатов»);</w:t>
      </w:r>
    </w:p>
    <w:p w:rsidR="00054B18" w:rsidRDefault="00D031A2" w:rsidP="00D031A2">
      <w:pPr>
        <w:pStyle w:val="1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20"/>
        <w:jc w:val="both"/>
      </w:pPr>
      <w:r>
        <w:t>использование в организации незаконного оборота наркотиков современных коммуникационных технологий, в первую очередь интернет- ресурсов.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Органами здравоохранения в 2019 году зарегистрировано 6263 больных наркоманией, что на 3,9% ниже показателя заболеваемости наркоманией в 2018 году (2018 год - 6522 человек). Количество лиц, состоящих на диспансерном наблюдении в связи с потреблением </w:t>
      </w:r>
      <w:proofErr w:type="gramStart"/>
      <w:r>
        <w:t>наркотических средств и психотропных веществ с вредными последствиями</w:t>
      </w:r>
      <w:proofErr w:type="gramEnd"/>
      <w:r>
        <w:t xml:space="preserve"> составляет 3921 человек, по сравнению с 2018 годом уменьшилось на 12,2% (4469 человек).</w:t>
      </w:r>
      <w:r>
        <w:rPr>
          <w:vertAlign w:val="superscript"/>
        </w:rPr>
        <w:footnoteReference w:id="1"/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>В целом, показатель немедицинского потребления наркотиков, т.е. общее количество зарегистрированных потребителей наркотиков (10184 чел.) в расчете на 100 тыс. населения, уменьшился по сравнению с 2018 годом на 6,8% и составил - 535,2 ед. (2018год - 574,5 ед.).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>Сведения о динамике изменений уровня заболеваемости наркоманией и выявляемости потребителей наркотиков в 2018-2019 годах приведены в Диаграмме 1.</w:t>
      </w:r>
    </w:p>
    <w:p w:rsidR="00D031A2" w:rsidRDefault="00D031A2">
      <w:pPr>
        <w:pStyle w:val="1"/>
        <w:shd w:val="clear" w:color="auto" w:fill="auto"/>
        <w:spacing w:after="640" w:line="240" w:lineRule="auto"/>
        <w:ind w:left="1180" w:firstLine="6820"/>
        <w:jc w:val="both"/>
        <w:rPr>
          <w:b/>
          <w:bCs/>
        </w:rPr>
      </w:pPr>
    </w:p>
    <w:p w:rsidR="00054B18" w:rsidRDefault="00D031A2">
      <w:pPr>
        <w:pStyle w:val="1"/>
        <w:shd w:val="clear" w:color="auto" w:fill="auto"/>
        <w:spacing w:after="640" w:line="240" w:lineRule="auto"/>
        <w:ind w:left="1180" w:firstLine="6820"/>
        <w:jc w:val="both"/>
      </w:pPr>
      <w:r>
        <w:rPr>
          <w:b/>
          <w:bCs/>
        </w:rPr>
        <w:t>Диаграмма 1 Сведения о динамике изменений уровня заболеваемости наркоманией и выявляемости потребителей наркотиков в 2018-2019 годах (человек).</w:t>
      </w:r>
    </w:p>
    <w:p w:rsidR="00054B18" w:rsidRDefault="00D031A2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89905" cy="275526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8990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054B18">
      <w:pPr>
        <w:spacing w:after="519" w:line="1" w:lineRule="exact"/>
      </w:pP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Половозрастной состав. </w:t>
      </w:r>
      <w:r>
        <w:t>Основную долю лиц, зарегистрированных с диагнозом наркомания, составляют мужчины в возрасте от 20 до 39 лет (4415 чел.). Доля женщин в 2019 году сократилась на 14,6 % и составила 10,3% (648 человек). Число подростков, зарегистрированных с диагнозом «наркомания», осталось неизменно - 1 чел. (2018 год - 1, 2017 год - 1).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Структура потребляемых наркотиков. </w:t>
      </w:r>
      <w:r>
        <w:t>В 2019 году больные с опийной зависимостью составляли 40% (2018 год - 49,1%, 2017 год - 48,2%;</w:t>
      </w:r>
    </w:p>
    <w:p w:rsidR="00054B18" w:rsidRDefault="00D031A2" w:rsidP="00D031A2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firstLine="0"/>
        <w:jc w:val="both"/>
      </w:pPr>
      <w:r>
        <w:t xml:space="preserve">год - 51,1%), больные </w:t>
      </w:r>
      <w:r>
        <w:rPr>
          <w:lang w:val="en-US" w:eastAsia="en-US" w:bidi="en-US"/>
        </w:rPr>
        <w:t>c</w:t>
      </w:r>
      <w:r w:rsidRPr="00D031A2">
        <w:rPr>
          <w:lang w:eastAsia="en-US" w:bidi="en-US"/>
        </w:rPr>
        <w:t xml:space="preserve"> </w:t>
      </w:r>
      <w:r>
        <w:t>зависимостью от каннабиноидов - 34,9% (2018 год - 31,3%; 2017 год - 29,4%, 2016 год - 28,9%). Удельный вес больных с синдромом зависимости от психостимуляторов - 3,7% (2018 год - 4,6%;</w:t>
      </w:r>
    </w:p>
    <w:p w:rsidR="00054B18" w:rsidRDefault="00D031A2" w:rsidP="00D031A2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0"/>
        <w:jc w:val="both"/>
      </w:pPr>
      <w:r>
        <w:t xml:space="preserve">год - 7,9%; 2016 год - 6,5%), </w:t>
      </w:r>
      <w:proofErr w:type="spellStart"/>
      <w:r>
        <w:t>полинаркомания</w:t>
      </w:r>
      <w:proofErr w:type="spellEnd"/>
      <w:r>
        <w:t xml:space="preserve"> - 21,4% (2018 год - 15,0%; 2017 год - 14,5%; 2016 год - 13,5%).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Относительный показатель </w:t>
      </w:r>
      <w:proofErr w:type="spellStart"/>
      <w:r>
        <w:rPr>
          <w:b/>
          <w:bCs/>
        </w:rPr>
        <w:t>наркозаболеваемости</w:t>
      </w:r>
      <w:proofErr w:type="spellEnd"/>
      <w:r>
        <w:rPr>
          <w:b/>
          <w:bCs/>
        </w:rPr>
        <w:t xml:space="preserve"> </w:t>
      </w:r>
      <w:r>
        <w:t xml:space="preserve">на 100 тысяч населения в среднем по краю составляет 329 ед. (2018 год - 340,9 </w:t>
      </w:r>
      <w:proofErr w:type="spellStart"/>
      <w:r>
        <w:t>ед</w:t>
      </w:r>
      <w:proofErr w:type="spellEnd"/>
      <w:r>
        <w:t>;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0"/>
        <w:jc w:val="both"/>
      </w:pPr>
      <w:r>
        <w:t>2017 - 349,7 ед.; 2016 год - 350,4 ед.).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>Сведения об относительном показателе заболеваемости наркоманией в муниципальных образованиях края приведены в Диаграмме 2</w:t>
      </w:r>
    </w:p>
    <w:p w:rsidR="00D031A2" w:rsidRDefault="00D031A2" w:rsidP="00D031A2">
      <w:pPr>
        <w:pStyle w:val="1"/>
        <w:shd w:val="clear" w:color="auto" w:fill="auto"/>
        <w:spacing w:after="300"/>
        <w:ind w:firstLine="0"/>
        <w:jc w:val="right"/>
        <w:rPr>
          <w:b/>
          <w:bCs/>
        </w:rPr>
      </w:pPr>
      <w:r>
        <w:rPr>
          <w:b/>
          <w:bCs/>
        </w:rPr>
        <w:t>Диаграмма 2</w:t>
      </w:r>
      <w:bookmarkStart w:id="4" w:name="bookmark16"/>
      <w:bookmarkStart w:id="5" w:name="bookmark17"/>
    </w:p>
    <w:p w:rsidR="00054B18" w:rsidRPr="00D031A2" w:rsidRDefault="00D031A2" w:rsidP="00DD4676">
      <w:pPr>
        <w:pStyle w:val="1"/>
        <w:shd w:val="clear" w:color="auto" w:fill="auto"/>
        <w:spacing w:after="120" w:line="240" w:lineRule="auto"/>
        <w:ind w:firstLine="0"/>
        <w:jc w:val="center"/>
        <w:rPr>
          <w:b/>
        </w:rPr>
      </w:pPr>
      <w:r w:rsidRPr="00D031A2">
        <w:rPr>
          <w:b/>
        </w:rPr>
        <w:t>Число зарегистрированных больных наркоманией на 100 тыс. населения в</w:t>
      </w:r>
      <w:r w:rsidRPr="00D031A2">
        <w:rPr>
          <w:b/>
        </w:rPr>
        <w:br/>
        <w:t>муниципальных образованиях Приморского края на конец 2019 года</w:t>
      </w:r>
      <w:bookmarkEnd w:id="4"/>
      <w:bookmarkEnd w:id="5"/>
    </w:p>
    <w:p w:rsidR="00054B18" w:rsidRDefault="00D031A2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92495" cy="396875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9249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054B18">
      <w:pPr>
        <w:spacing w:after="299" w:line="1" w:lineRule="exact"/>
      </w:pP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Наиболее высокая доля больных наркоманией из расчета на 100 тыс. населения, выше </w:t>
      </w:r>
      <w:proofErr w:type="spellStart"/>
      <w:r>
        <w:t>среднекраевого</w:t>
      </w:r>
      <w:proofErr w:type="spellEnd"/>
      <w:r>
        <w:t xml:space="preserve"> уровня (329,2), наблюдается в Дальнереченском, Находкинском, Уссурийском, Спасском, Артемовском, Лесозаводском городских округах, Дальнереченском, Чугуевском, </w:t>
      </w:r>
      <w:proofErr w:type="spellStart"/>
      <w:r>
        <w:t>Хорольском</w:t>
      </w:r>
      <w:proofErr w:type="spellEnd"/>
      <w:r>
        <w:t xml:space="preserve"> муниципальных районах.</w:t>
      </w:r>
    </w:p>
    <w:p w:rsidR="00054B18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Доля лиц, состоящих на профилактическом учете в связи с потреблением наркотических средств и психотропных веществ с вредными последствиями на 100 тыс. населения, выше </w:t>
      </w:r>
      <w:proofErr w:type="spellStart"/>
      <w:r>
        <w:t>среднекраевого</w:t>
      </w:r>
      <w:proofErr w:type="spellEnd"/>
      <w:r>
        <w:t xml:space="preserve"> уровня (206,1) отмечалась в Уссурийском (283,9), Владивостокском (268,8), Дальнегорском (248,2), городских округах, а также в Пожарском (510,7), Анучинском (491,3), Октябрьском (458,9), </w:t>
      </w:r>
      <w:proofErr w:type="spellStart"/>
      <w:r>
        <w:t>Хасанском</w:t>
      </w:r>
      <w:proofErr w:type="spellEnd"/>
      <w:r>
        <w:t xml:space="preserve"> (425,2), Михайловском (376,8), Кировском (327,1), </w:t>
      </w:r>
      <w:proofErr w:type="spellStart"/>
      <w:r>
        <w:t>Тернейском</w:t>
      </w:r>
      <w:proofErr w:type="spellEnd"/>
      <w:r>
        <w:t xml:space="preserve"> (286,6), </w:t>
      </w:r>
      <w:proofErr w:type="spellStart"/>
      <w:r>
        <w:t>Ольгинском</w:t>
      </w:r>
      <w:proofErr w:type="spellEnd"/>
      <w:r>
        <w:t xml:space="preserve"> (275,0), Черниговском (258,7), Пограничном (233,5) муниципальных районах.</w:t>
      </w:r>
    </w:p>
    <w:p w:rsidR="00D031A2" w:rsidRDefault="00D031A2" w:rsidP="00D031A2">
      <w:pPr>
        <w:pStyle w:val="1"/>
        <w:shd w:val="clear" w:color="auto" w:fill="auto"/>
        <w:spacing w:line="240" w:lineRule="auto"/>
        <w:ind w:firstLine="720"/>
        <w:jc w:val="both"/>
      </w:pPr>
    </w:p>
    <w:p w:rsidR="00054B18" w:rsidRDefault="00D031A2" w:rsidP="00D031A2">
      <w:pPr>
        <w:pStyle w:val="1"/>
        <w:shd w:val="clear" w:color="auto" w:fill="auto"/>
        <w:spacing w:line="240" w:lineRule="auto"/>
        <w:ind w:firstLine="760"/>
        <w:jc w:val="center"/>
      </w:pPr>
      <w:r>
        <w:rPr>
          <w:b/>
          <w:bCs/>
        </w:rPr>
        <w:t>Сравнительный анализ изменений</w:t>
      </w:r>
      <w:r>
        <w:rPr>
          <w:b/>
          <w:bCs/>
        </w:rPr>
        <w:tab/>
      </w:r>
      <w:proofErr w:type="spellStart"/>
      <w:r>
        <w:rPr>
          <w:b/>
          <w:bCs/>
        </w:rPr>
        <w:t>наркозаболеваемости</w:t>
      </w:r>
      <w:proofErr w:type="spellEnd"/>
      <w:r>
        <w:rPr>
          <w:b/>
          <w:bCs/>
        </w:rPr>
        <w:t xml:space="preserve"> </w:t>
      </w:r>
      <w:r>
        <w:t>в</w:t>
      </w:r>
    </w:p>
    <w:p w:rsidR="00054B18" w:rsidRDefault="00D031A2" w:rsidP="00D031A2">
      <w:pPr>
        <w:pStyle w:val="1"/>
        <w:shd w:val="clear" w:color="auto" w:fill="auto"/>
        <w:tabs>
          <w:tab w:val="left" w:pos="6279"/>
        </w:tabs>
        <w:spacing w:line="240" w:lineRule="auto"/>
        <w:ind w:firstLine="0"/>
        <w:jc w:val="both"/>
      </w:pPr>
      <w:r>
        <w:t xml:space="preserve">2018-2019 годах свидетельствует об увеличении количества зарегистрированных больных наркоманией в 16 муниципальных образованиях Приморского края. Наибольший рост отмечен в Красноармейском (с 25 до 34 человек, + 36%), Пограничном (с 37 до 49 человек, +32%), Чугуевском (с 103 до 129 человек, +25%), Партизанском (с 25 до 31 человек, +24%), муниципальных районах, а также в городских округах Спасск-Дальний (с 280 до 298 человек, +6,4%), </w:t>
      </w:r>
      <w:proofErr w:type="spellStart"/>
      <w:r>
        <w:t>Дальнереческом</w:t>
      </w:r>
      <w:proofErr w:type="spellEnd"/>
      <w:r>
        <w:t xml:space="preserve"> (с 271 до 310 человек, +14%).</w:t>
      </w:r>
    </w:p>
    <w:p w:rsidR="008246D9" w:rsidRDefault="008246D9" w:rsidP="00D031A2">
      <w:pPr>
        <w:pStyle w:val="1"/>
        <w:shd w:val="clear" w:color="auto" w:fill="auto"/>
        <w:spacing w:after="240" w:line="240" w:lineRule="auto"/>
        <w:ind w:firstLine="760"/>
        <w:jc w:val="both"/>
      </w:pPr>
    </w:p>
    <w:p w:rsidR="008246D9" w:rsidRDefault="008246D9" w:rsidP="00D031A2">
      <w:pPr>
        <w:pStyle w:val="1"/>
        <w:shd w:val="clear" w:color="auto" w:fill="auto"/>
        <w:spacing w:after="240" w:line="240" w:lineRule="auto"/>
        <w:ind w:firstLine="760"/>
        <w:jc w:val="both"/>
      </w:pPr>
    </w:p>
    <w:p w:rsidR="00054B18" w:rsidRDefault="00D031A2">
      <w:pPr>
        <w:pStyle w:val="30"/>
        <w:keepNext/>
        <w:keepLines/>
        <w:shd w:val="clear" w:color="auto" w:fill="auto"/>
        <w:spacing w:after="300" w:line="240" w:lineRule="auto"/>
      </w:pPr>
      <w:bookmarkStart w:id="6" w:name="bookmark18"/>
      <w:bookmarkStart w:id="7" w:name="bookmark19"/>
      <w:r>
        <w:lastRenderedPageBreak/>
        <w:t>Сведения об изменении показателей первичной заболеваемости</w:t>
      </w:r>
      <w:r>
        <w:br/>
        <w:t>наркоманией и группы профилактического наблюдения.</w:t>
      </w:r>
      <w:bookmarkEnd w:id="6"/>
      <w:bookmarkEnd w:id="7"/>
    </w:p>
    <w:p w:rsidR="00054B18" w:rsidRDefault="00D031A2" w:rsidP="00DD4676">
      <w:pPr>
        <w:pStyle w:val="1"/>
        <w:shd w:val="clear" w:color="auto" w:fill="auto"/>
        <w:spacing w:line="240" w:lineRule="auto"/>
        <w:ind w:firstLine="743"/>
        <w:jc w:val="both"/>
      </w:pPr>
      <w:r>
        <w:t>Количество впервые зарегистрированных больных с диагнозом «синдром зависимости от наркотических средств» уменьшилось в 2019 году на 2,1%, и составило 705 человек (2018 год - 720 человек, 2017 год - 831 человек). Количество впервые выявленных подростков больных наркоманией в 2019 году неизменно - 1 человек (2018 год - 1, 2017 -1).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43"/>
        <w:jc w:val="both"/>
      </w:pPr>
      <w:r>
        <w:t xml:space="preserve">Наблюдается рост числа лиц с опийной наркоманией до 148 человек (2018 год - 105), </w:t>
      </w:r>
      <w:proofErr w:type="spellStart"/>
      <w:r>
        <w:t>каннабиноидной</w:t>
      </w:r>
      <w:proofErr w:type="spellEnd"/>
      <w:r>
        <w:t xml:space="preserve"> наркоманией до 287 человек (2018 год - 277). В то же время количество лиц с зависимостью от психостимуляторов снизилось до 121 человек (2018 год - 184 человека).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43"/>
        <w:jc w:val="both"/>
      </w:pPr>
      <w:r>
        <w:t>Сведения об изменении показателей первичной заболеваемости наркоманией и группы профилактического наблюдения приведены в Диаграмме 4.</w:t>
      </w:r>
    </w:p>
    <w:p w:rsidR="00054B18" w:rsidRDefault="00D031A2">
      <w:pPr>
        <w:pStyle w:val="1"/>
        <w:shd w:val="clear" w:color="auto" w:fill="auto"/>
        <w:spacing w:after="380" w:line="317" w:lineRule="auto"/>
        <w:ind w:left="160" w:firstLine="7780"/>
        <w:jc w:val="both"/>
      </w:pPr>
      <w:r>
        <w:rPr>
          <w:b/>
          <w:bCs/>
        </w:rPr>
        <w:t>Диаграмме 4. Сведения об изменении первичной заболеваемости наркоманией и группы профилактического наблюдения в 2018 - 2019 годах (человек).</w:t>
      </w:r>
    </w:p>
    <w:p w:rsidR="00054B18" w:rsidRDefault="00D031A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09870" cy="2602865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0987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D031A2">
      <w:pPr>
        <w:pStyle w:val="ab"/>
        <w:shd w:val="clear" w:color="auto" w:fill="auto"/>
        <w:spacing w:line="240" w:lineRule="auto"/>
        <w:ind w:left="706"/>
      </w:pPr>
      <w:r>
        <w:t xml:space="preserve">Число лиц, взятых на профилактическое наблюдение </w:t>
      </w:r>
      <w:proofErr w:type="gramStart"/>
      <w:r>
        <w:t>Число больных</w:t>
      </w:r>
      <w:proofErr w:type="gramEnd"/>
      <w:r>
        <w:t xml:space="preserve"> зарегистрированных впервые в жизни с впервые в жизни диагнозом наркомания</w:t>
      </w:r>
    </w:p>
    <w:p w:rsidR="00054B18" w:rsidRDefault="00D031A2" w:rsidP="00DD4676">
      <w:pPr>
        <w:pStyle w:val="30"/>
        <w:keepNext/>
        <w:keepLines/>
        <w:shd w:val="clear" w:color="auto" w:fill="auto"/>
        <w:spacing w:after="160" w:line="283" w:lineRule="auto"/>
      </w:pPr>
      <w:bookmarkStart w:id="8" w:name="bookmark20"/>
      <w:bookmarkStart w:id="9" w:name="bookmark21"/>
      <w:r>
        <w:t>Структура первичной заболеваемости за 2015-2019 годы</w:t>
      </w:r>
      <w:r>
        <w:br/>
        <w:t>приведена в Таблице 2.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578"/>
        <w:gridCol w:w="1090"/>
        <w:gridCol w:w="850"/>
        <w:gridCol w:w="850"/>
        <w:gridCol w:w="850"/>
        <w:gridCol w:w="859"/>
      </w:tblGrid>
      <w:tr w:rsidR="00054B18">
        <w:trPr>
          <w:trHeight w:hRule="exact" w:val="494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2019</w:t>
            </w:r>
          </w:p>
        </w:tc>
      </w:tr>
      <w:tr w:rsidR="00054B18">
        <w:trPr>
          <w:trHeight w:hRule="exact" w:val="494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Доля лиц, впервые зарегистрированных с синдромом Зависимости от: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опиатов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21,0</w:t>
            </w:r>
          </w:p>
        </w:tc>
      </w:tr>
      <w:tr w:rsidR="00054B18">
        <w:trPr>
          <w:trHeight w:hRule="exact" w:val="494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 w:rsidP="00DD4676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before="100" w:line="240" w:lineRule="auto"/>
              <w:ind w:firstLine="0"/>
            </w:pPr>
            <w:r>
              <w:t>каннабиноидов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40,7</w:t>
            </w:r>
          </w:p>
        </w:tc>
      </w:tr>
      <w:tr w:rsidR="00054B18">
        <w:trPr>
          <w:trHeight w:hRule="exact" w:val="490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 w:rsidP="00DD4676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психостимуляторов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17,2</w:t>
            </w:r>
          </w:p>
        </w:tc>
      </w:tr>
      <w:tr w:rsidR="00054B18">
        <w:trPr>
          <w:trHeight w:hRule="exact" w:val="763"/>
          <w:jc w:val="center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054B18" w:rsidP="00DD4676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Других наркотиков и их сочетаний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 w:rsidP="00DD4676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21,1</w:t>
            </w:r>
          </w:p>
        </w:tc>
      </w:tr>
    </w:tbl>
    <w:p w:rsidR="00054B18" w:rsidRDefault="00054B18">
      <w:pPr>
        <w:spacing w:after="459" w:line="1" w:lineRule="exact"/>
      </w:pPr>
    </w:p>
    <w:p w:rsidR="00054B18" w:rsidRDefault="00D031A2" w:rsidP="00DD4676">
      <w:pPr>
        <w:pStyle w:val="1"/>
        <w:shd w:val="clear" w:color="auto" w:fill="auto"/>
        <w:spacing w:line="240" w:lineRule="auto"/>
        <w:ind w:firstLine="799"/>
        <w:jc w:val="both"/>
      </w:pPr>
      <w:r>
        <w:lastRenderedPageBreak/>
        <w:t>Увеличение уровня первичной заболеваемости наркоманией в 2018 году наблюдается в 10 муниципальных образованиях края. Заметный рост числа больных наркоманией отмечался в Находкинском городском округе (с 9 до 26 человек), а также в Чугуевском (с 0 до 30 человек), Пожарском (с 2 до 8 человек) и Пограничном (с 10 до 14 человек) муниципальных районах.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99"/>
        <w:jc w:val="both"/>
      </w:pPr>
      <w:r>
        <w:t>Сведения о динамике изменения уровня первичной заболеваемости наркоманией в муниципальных образованиях края приведены в Диаграмме 5.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99"/>
        <w:jc w:val="both"/>
      </w:pPr>
      <w:r>
        <w:t>В группе профилактического наблюдения наблюдается уменьшение количества лиц, впервые взятых на профилактическое наблюдение на 21,5 % (с 1658 до 1301 человек). Число зарегистрированных подростков в группе профилактического наблюдения уменьшилось на 3,2 % (с 62 до 60 человек).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99"/>
        <w:jc w:val="both"/>
        <w:sectPr w:rsidR="00054B18" w:rsidSect="00DD46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10" w:right="771" w:bottom="851" w:left="1331" w:header="0" w:footer="3" w:gutter="0"/>
          <w:cols w:space="720"/>
          <w:noEndnote/>
          <w:titlePg/>
          <w:docGrid w:linePitch="360"/>
        </w:sectPr>
      </w:pPr>
      <w:r>
        <w:t>Сведения о динамике изменений в муниципальных образованиях края количества лиц, состоящих на профилактическом учете, приведены в Диаграмме 6.</w:t>
      </w:r>
    </w:p>
    <w:p w:rsidR="00054B18" w:rsidRDefault="00054B18">
      <w:pPr>
        <w:pStyle w:val="40"/>
        <w:shd w:val="clear" w:color="auto" w:fill="auto"/>
      </w:pPr>
    </w:p>
    <w:p w:rsidR="00054B18" w:rsidRDefault="00D031A2">
      <w:pPr>
        <w:pStyle w:val="1"/>
        <w:shd w:val="clear" w:color="auto" w:fill="auto"/>
        <w:spacing w:after="100" w:line="252" w:lineRule="auto"/>
        <w:ind w:firstLine="0"/>
        <w:jc w:val="right"/>
      </w:pPr>
      <w:r>
        <w:rPr>
          <w:b/>
          <w:bCs/>
        </w:rPr>
        <w:t>Диаграмма 6</w:t>
      </w:r>
    </w:p>
    <w:p w:rsidR="00054B18" w:rsidRDefault="00D031A2">
      <w:pPr>
        <w:pStyle w:val="1"/>
        <w:shd w:val="clear" w:color="auto" w:fill="auto"/>
        <w:spacing w:after="480" w:line="252" w:lineRule="auto"/>
        <w:ind w:firstLine="0"/>
      </w:pPr>
      <w:r>
        <w:rPr>
          <w:b/>
          <w:bCs/>
        </w:rPr>
        <w:t>Динамика изменений в 2019 году количества лиц, состоящих на профилактическом учете в связи с потреблением наркотических средств с вредными последствиями, по территориальным единицам Приморского края по отношению к 2018 году</w:t>
      </w:r>
    </w:p>
    <w:p w:rsidR="00054B18" w:rsidRDefault="00D031A2">
      <w:pPr>
        <w:jc w:val="center"/>
        <w:rPr>
          <w:sz w:val="2"/>
          <w:szCs w:val="2"/>
        </w:rPr>
        <w:sectPr w:rsidR="00054B18">
          <w:headerReference w:type="even" r:id="rId16"/>
          <w:headerReference w:type="default" r:id="rId17"/>
          <w:pgSz w:w="16840" w:h="11900" w:orient="landscape"/>
          <w:pgMar w:top="684" w:right="1091" w:bottom="684" w:left="1134" w:header="256" w:footer="25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8339455" cy="433451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833945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lastRenderedPageBreak/>
        <w:t xml:space="preserve">Показатели отравлений наркотическими средствами и психотропными веществами, а также смертности от их потребления </w:t>
      </w:r>
      <w:r>
        <w:t>обусловлены сформировавшейся в Приморском крае в 90-е годы значительной группой больных опийной наркоманией, небольшой продолжительностью их жизни.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По данным токсикологического мониторинга показатели отравлений наркотическими веществами и смертности от отравлений наркотиками составляют в общей структуре зарегистрированных отравлений химической этиологии 18,6 % и 14,3%, соответственно.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В возрастной структуре острых отравлений наркотическими средствами преобладает взрослое население - 97,4% (343 случая). Доля подростков и детей составляет соответственно 1,7% (6 случаев) и 0,9% (3 случая). В 2019 году наблюдается динамика увеличения на 4 случая отравлений наркотиками среди детей и подростков к уровню 2018 года.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Отравления среди детей и подростков зарегистрированы на территории Владивостокского (8) и Уссурийского (1) городских округов.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В целом, показатель острых отравлений наркотическими веществами (с учетом взрослого населения) увеличился на 43,6% и составил 18,5 случая на 100 тыс. населения. Динамика отравлений за последние пять лет приведена в Таблице 3.</w:t>
      </w:r>
    </w:p>
    <w:p w:rsidR="00DD4676" w:rsidRDefault="00DD4676" w:rsidP="00DD4676">
      <w:pPr>
        <w:pStyle w:val="1"/>
        <w:shd w:val="clear" w:color="auto" w:fill="auto"/>
        <w:spacing w:line="240" w:lineRule="auto"/>
        <w:ind w:firstLine="720"/>
        <w:jc w:val="both"/>
      </w:pPr>
    </w:p>
    <w:p w:rsidR="00054B18" w:rsidRDefault="00D031A2">
      <w:pPr>
        <w:pStyle w:val="ad"/>
        <w:shd w:val="clear" w:color="auto" w:fill="auto"/>
        <w:ind w:left="144" w:firstLine="0"/>
      </w:pPr>
      <w:r>
        <w:t>Таблица 3 Динамика острых отравлений наркотическими веществами среди населения Приморского края за 2015-2019 гг. (на 100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06"/>
        <w:gridCol w:w="710"/>
        <w:gridCol w:w="706"/>
        <w:gridCol w:w="710"/>
        <w:gridCol w:w="710"/>
        <w:gridCol w:w="2842"/>
      </w:tblGrid>
      <w:tr w:rsidR="00054B18">
        <w:trPr>
          <w:trHeight w:hRule="exact" w:val="58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 прироста/ снижения к 2018 г. (%)</w:t>
            </w:r>
          </w:p>
        </w:tc>
      </w:tr>
      <w:tr w:rsidR="00054B18"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население (всего):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+43,5</w:t>
            </w:r>
          </w:p>
        </w:tc>
      </w:tr>
      <w:tr w:rsidR="00054B18">
        <w:trPr>
          <w:trHeight w:hRule="exact" w:val="28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 них: дети (0-14 лет)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054B18">
        <w:trPr>
          <w:trHeight w:hRule="exact" w:val="2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подростки (15-17)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случая</w:t>
            </w:r>
          </w:p>
        </w:tc>
      </w:tr>
      <w:tr w:rsidR="00054B18">
        <w:trPr>
          <w:trHeight w:hRule="exact" w:val="29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взрослые (18-70 лет и &gt;)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 случая</w:t>
            </w:r>
          </w:p>
        </w:tc>
      </w:tr>
    </w:tbl>
    <w:p w:rsidR="00054B18" w:rsidRDefault="00054B18">
      <w:pPr>
        <w:spacing w:after="479" w:line="1" w:lineRule="exact"/>
      </w:pPr>
    </w:p>
    <w:p w:rsidR="00054B18" w:rsidRDefault="00D031A2" w:rsidP="00DD4676">
      <w:pPr>
        <w:pStyle w:val="1"/>
        <w:shd w:val="clear" w:color="auto" w:fill="auto"/>
        <w:spacing w:after="40" w:line="240" w:lineRule="auto"/>
        <w:ind w:firstLine="697"/>
        <w:jc w:val="both"/>
      </w:pPr>
      <w:r>
        <w:t>В структуре острых отравлений наркотическими веществами основную долю составили неуточненные наркотики - 45,4%. Отравления героином и другими опиоидами (кодеин, морфин) составили соответственно 33,8%, и 10,8%.</w:t>
      </w:r>
    </w:p>
    <w:p w:rsidR="00054B18" w:rsidRDefault="00D031A2">
      <w:pPr>
        <w:pStyle w:val="30"/>
        <w:keepNext/>
        <w:keepLines/>
        <w:shd w:val="clear" w:color="auto" w:fill="auto"/>
        <w:spacing w:after="320" w:line="283" w:lineRule="auto"/>
      </w:pPr>
      <w:bookmarkStart w:id="10" w:name="bookmark22"/>
      <w:bookmarkStart w:id="11" w:name="bookmark23"/>
      <w:r>
        <w:lastRenderedPageBreak/>
        <w:t>Структура острых отравлений наркотическими веществами</w:t>
      </w:r>
      <w:r>
        <w:br/>
        <w:t>населения Приморского края за 2019 год.</w:t>
      </w:r>
      <w:bookmarkEnd w:id="10"/>
      <w:bookmarkEnd w:id="11"/>
    </w:p>
    <w:p w:rsidR="00054B18" w:rsidRDefault="00D031A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53710" cy="372491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5537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Pr="00DD4676" w:rsidRDefault="00D031A2" w:rsidP="00DD4676">
      <w:pPr>
        <w:pStyle w:val="ab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данным министерства здравоохранения Приморского края </w:t>
      </w:r>
      <w:r w:rsidRPr="00DD467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</w:t>
      </w:r>
      <w:r w:rsidR="00DD4676" w:rsidRPr="00DD467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4676">
        <w:rPr>
          <w:rFonts w:ascii="Times New Roman" w:hAnsi="Times New Roman" w:cs="Times New Roman"/>
          <w:b w:val="0"/>
          <w:sz w:val="28"/>
          <w:szCs w:val="28"/>
        </w:rPr>
        <w:t>2019 году в специализированные медицинские организации в связи потреблением наркотиков было госпитализировано 1107 пациентов (2018 год - 1024 пациента, увеличение на 8,1%). Из них 930 больных наркоманией (2018 год - 865), 85 больных с психозами, вызванными потреблением наркотиков (2018 год - 159), а также 92 пациентов (2018 год - 97; - 5%) с острой интоксикацией от употребления наркотиков.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В структуре госпитализированных с диагнозом «синдром зависимости от наркотиков» в изучаемый период преобладали больные с зависимостью от опиоидов - 57,8% (2018 год - 46,7%). от психостимуляторов - 13,9% (2018 год - 23,7%), от других наркотических веществ и их сочетаний (</w:t>
      </w:r>
      <w:proofErr w:type="spellStart"/>
      <w:r>
        <w:t>полинаркомания</w:t>
      </w:r>
      <w:proofErr w:type="spellEnd"/>
      <w:r>
        <w:t>) 15,6% (2018 год - 17,5%).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При общей тенденции к увеличению госпитализированных лиц показатель госпитализации больных опийной наркоманией в 2019 году, по сравнению с 2018 годом, увеличился (с 20,8 ед. до 28,2 ед. на 100 тыс. населения), а показатель госпитализации пациентов с зависимостью психостимуляторов уменьшился (с 10,5 ед. до 6,8 ед.). Динамика изменения показателей госпитализации больных с зависимостью от каннабиса и других наркотических веществ и их сочетаний незначительная.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По данным ГБУЗ «Приморское краевое бюро судебно-медицинских экспертиз» в 2019 году зарегистрировано 40 случаев смертельных отравлений наркотиками (2018 год - 26; увеличение на 53,8%), из которых 39 случаев отравлений опиатами. Наибольшее количество отравлений со смертельным исходом зарегистрировано на территории Владивостокского (18 случаев), </w:t>
      </w:r>
      <w:r>
        <w:lastRenderedPageBreak/>
        <w:t>Артемовского (11) и Находкинского (6) городских округов, где проживает соответственно 834, 336, 702 больных опийной наркоманией. Среди детей и подростков смертельные случаи отравления наркотиками не зарегистрированы.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Сложившаяся ситуация свидетельствует о том, что, ввиду значительной группы больных опийной наркоманией, спрос на наркотические средства опийной группы продолжится и будет способствовать их распространению и увеличению показателей смертности, обращаемости за специализированной наркологической помощью, а также развитию процесса вовлечения населения в наркопотребление.</w:t>
      </w:r>
    </w:p>
    <w:p w:rsidR="00DD4676" w:rsidRDefault="00DD4676" w:rsidP="00DD4676">
      <w:pPr>
        <w:pStyle w:val="1"/>
        <w:shd w:val="clear" w:color="auto" w:fill="auto"/>
        <w:spacing w:line="240" w:lineRule="auto"/>
        <w:ind w:firstLine="720"/>
        <w:jc w:val="both"/>
      </w:pPr>
    </w:p>
    <w:p w:rsidR="00054B18" w:rsidRPr="00DD4676" w:rsidRDefault="00D031A2" w:rsidP="00DD4676">
      <w:pPr>
        <w:pStyle w:val="1"/>
        <w:shd w:val="clear" w:color="auto" w:fill="auto"/>
        <w:spacing w:after="120" w:line="240" w:lineRule="auto"/>
        <w:ind w:firstLine="0"/>
        <w:jc w:val="center"/>
        <w:rPr>
          <w:u w:val="single"/>
        </w:rPr>
      </w:pPr>
      <w:r w:rsidRPr="00DD4676">
        <w:rPr>
          <w:b/>
          <w:bCs/>
          <w:u w:val="single"/>
        </w:rPr>
        <w:t xml:space="preserve"> Оценка состояния и доступности наркологической</w:t>
      </w:r>
      <w:r w:rsidRPr="00DD4676">
        <w:rPr>
          <w:b/>
          <w:bCs/>
          <w:u w:val="single"/>
        </w:rPr>
        <w:br/>
        <w:t>медицинской помощи, медико-социальной реабилитации, социальных</w:t>
      </w:r>
      <w:r w:rsidRPr="00DD4676">
        <w:rPr>
          <w:b/>
          <w:bCs/>
          <w:u w:val="single"/>
        </w:rPr>
        <w:br/>
        <w:t>услуг и ресоциализации лиц, злоупотребляющим наркотиками.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Наркологическая медицинская помощь оказывается населению на всей территории Приморского края. По состоянию на 01.01.2020 в крае действует 26 амбулаторных наркологических кабинетов и 6 амбулаторно - поликлинических отделений, созданных в государственных учреждениях здравоохранения. Во всех центральных городских и районных больницах, а также в краевых государственных медицинских организациях, оказывающих специализированную психиатрическую и наркологическую помощь, функционируют кабинеты медицинского освидетельствования на состояние опьянения.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Коэффициент обеспеченности населения наркологическими койками на 10 тыс. человек составляет 1,68 ед. Число наркологических коек - 320.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Число занятых должностей врачей психиатров-наркологов составило в 2019 году - 129,25 ед. (2018 год - 151 ед., 2017 год - 150,75 ед.), на 10 тыс. населения - 0,67 ед. (2018 год - 0,78 ед.). Укомплектованность должностей врачей с учетом совместительства 85,3%, при коэффициенте совместительства 2,1 ед. (2018 год - 2,6). Число врачей психиатров - наркологов по сравнению с 2018 годом увеличился с 58 до 61 человека. В целом, обеспеченность психиатрами - наркологами на 10 тыс. населения составила - 0,32 ед. (2018 год - 0,30 ед.).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Функции врача психиатра-нарколога без совмещения другой специальности осуществляли врачи в 16-ти муниципальных образованиях края: в городских округах Большой Камень, Спасск-Дальний, Артемовском, Владивостокском, Дальнегорском, Находкинском, Уссурийском, </w:t>
      </w:r>
      <w:proofErr w:type="spellStart"/>
      <w:r>
        <w:t>Арсеньевском</w:t>
      </w:r>
      <w:proofErr w:type="spellEnd"/>
      <w:r>
        <w:t xml:space="preserve"> и Лесозаводском городских округах, а также в Кировском, Кавалеровском, Партизанском, </w:t>
      </w:r>
      <w:proofErr w:type="spellStart"/>
      <w:r>
        <w:t>Хасанском</w:t>
      </w:r>
      <w:proofErr w:type="spellEnd"/>
      <w:r>
        <w:t xml:space="preserve">, </w:t>
      </w:r>
      <w:proofErr w:type="spellStart"/>
      <w:r>
        <w:t>Надеждинском</w:t>
      </w:r>
      <w:proofErr w:type="spellEnd"/>
      <w:r>
        <w:t xml:space="preserve"> и Пожарском муниципальных районах.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Совмещают наркологический прием врачи в Дальнереченском, Партизанском городских округах, Красноармейском, Лазовском, Михайловском, Октябрьском, Пограничном, </w:t>
      </w:r>
      <w:proofErr w:type="spellStart"/>
      <w:r>
        <w:t>Тернейском</w:t>
      </w:r>
      <w:proofErr w:type="spellEnd"/>
      <w:r>
        <w:t xml:space="preserve">, </w:t>
      </w:r>
      <w:proofErr w:type="spellStart"/>
      <w:r>
        <w:t>Ханкайском</w:t>
      </w:r>
      <w:proofErr w:type="spellEnd"/>
      <w:r>
        <w:t xml:space="preserve">, </w:t>
      </w:r>
      <w:proofErr w:type="spellStart"/>
      <w:r>
        <w:t>Хорольском</w:t>
      </w:r>
      <w:proofErr w:type="spellEnd"/>
      <w:r>
        <w:t xml:space="preserve">, Черниговском, Чугуевском, </w:t>
      </w:r>
      <w:proofErr w:type="spellStart"/>
      <w:r>
        <w:t>Шкотовском</w:t>
      </w:r>
      <w:proofErr w:type="spellEnd"/>
      <w:r>
        <w:t xml:space="preserve"> муниципальных районах.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В Яковлевском и </w:t>
      </w:r>
      <w:proofErr w:type="spellStart"/>
      <w:r>
        <w:t>Анучинском</w:t>
      </w:r>
      <w:proofErr w:type="spellEnd"/>
      <w:r>
        <w:t xml:space="preserve"> муниципальных районах, наркологический прием обеспечивается специалистами </w:t>
      </w:r>
      <w:proofErr w:type="spellStart"/>
      <w:r>
        <w:t>Арсеньевского</w:t>
      </w:r>
      <w:proofErr w:type="spellEnd"/>
      <w:r>
        <w:t xml:space="preserve"> городского округа.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Министерством здравоохранения Приморского края проводится целенаправленная работа по устранению дефицита кадрового обеспечения.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В целях комплексного решения задачи по кадровому обеспечению </w:t>
      </w:r>
      <w:r>
        <w:lastRenderedPageBreak/>
        <w:t>специалистами учреждений здравоохранения в государственную программу «Развитие здравоохранения Приморского края на 2013-2021 годы», включена подпрограмма № 3 «Развитие кадрового потенциала» с общим объемом финансирования 152 млн. рублей.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Совершенствование профессионального образования специалистов, оказывающих помощь наркологическим больным, осуществлялось по программам повышения квалификации и профессиональной подготовки. На факультете последипломного образования ТГМУ в 2018-2019 годах прошли обучение 50 врачей психиатров-наркологов, 1 клинический психолог,</w:t>
      </w:r>
    </w:p>
    <w:p w:rsidR="00054B18" w:rsidRDefault="00D031A2" w:rsidP="00DD4676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ind w:firstLine="0"/>
        <w:jc w:val="both"/>
      </w:pPr>
      <w:r>
        <w:t>врачей психотерапевтов. В 14 медицинских организациях Приморского края проведены обучающие семинары по совершенствованию диагностики состояния опьянения. В целях подготовки специалистов, работающих в области реабилитации, в 2019 году организовано 2 семинара-тренинга с участием Пермского Центра когнитивной терапии (обучение прошли 45 человек) и Российской психотерапевтической лиги (обучение прошли</w:t>
      </w:r>
    </w:p>
    <w:p w:rsidR="00054B18" w:rsidRDefault="00D031A2" w:rsidP="00DD4676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40" w:lineRule="auto"/>
        <w:ind w:firstLine="0"/>
        <w:jc w:val="both"/>
      </w:pPr>
      <w:r>
        <w:t>специалистов по социальной работе и 14 социальных работников).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В 2019 году 41 врач первичного звена здравоохранения прошли обучение по вопросам профилактики наркологических заболеваний.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Для организации работы по реабилитации наркопотребителей, в рамках Комплексного плана мероприятий по профилактике наркомании в Приморском крае на 2019 год, реализованы мероприятия, направленные на совершенствование реабилитационной работы.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Ключевую роль в функционировании системы реабилитации выполняют медицинские организации, определяющие реабилитационный потенциал потребителей наркотиков и оказывающие услуги медицинской реабилитации наркозависимым лицам после прохождения ими диагностики, курса профилактических мероприятий либо лечения.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В этих целях на базе краевых государственных учреждений здравоохранения действуют межрайонные реабилитационные отделения на 110 коек в городах Владивостоке, Находке, Уссурийске и Спасск-Дальнем, где проживает наибольшее число лиц, потребляющих наркотики. Дополнительным ресурсом для оказания реабилитационной помощи развернут коечный фонд дневных стационаров на 45 мест.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Также в крае действуют 10 социально-реабилитационных центров для несовершеннолетних, одним из направлений работы которых является профилактика наркомании, токсикомании, алкоголизма и вредных привычек среди несовершеннолетних и членов их семей, получающих социальные услуги.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t>В рамках исполнения п. 2 Перечня поручений Президента Российской Федерации по итогам заседания президиума Госсовета РФ от 21.06.2015 года с декабря 2017 года на базе КГБУСО «Уссурийский социально</w:t>
      </w:r>
      <w:r>
        <w:softHyphen/>
      </w:r>
      <w:r w:rsidR="00DD4676">
        <w:t xml:space="preserve"> </w:t>
      </w:r>
      <w:r>
        <w:t>реабилитационный центр для несовершеннолетних» функционирует специализированное отделение социальной адаптации несовершеннолетних в возрасте от 11 до 17 лет включительно, прошедших курс лечения у врача- нарколога или замеченных в немедицинском потреблении наркотических, психотропных, токсических веществ.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  <w:jc w:val="both"/>
      </w:pPr>
      <w:r>
        <w:lastRenderedPageBreak/>
        <w:t>Отделение рассчитано на 20 мест, в нем имеются: тренажерный зал, компьютерный класс, творческая, столярная и гончарная мастерские,</w:t>
      </w:r>
      <w:r w:rsidR="00DD4676">
        <w:t xml:space="preserve"> </w:t>
      </w:r>
      <w:r>
        <w:t>оборудованы спортивные площадки, установлены уличные спортивные</w:t>
      </w:r>
      <w:r w:rsidR="00B02E6E">
        <w:t xml:space="preserve"> т</w:t>
      </w:r>
      <w:r>
        <w:t>ренажеры.</w:t>
      </w:r>
    </w:p>
    <w:p w:rsidR="00054B18" w:rsidRDefault="00D031A2" w:rsidP="00DD4676">
      <w:pPr>
        <w:pStyle w:val="1"/>
        <w:shd w:val="clear" w:color="auto" w:fill="auto"/>
        <w:spacing w:line="240" w:lineRule="auto"/>
        <w:ind w:firstLine="720"/>
      </w:pPr>
      <w:r>
        <w:t>На базе специализированного отделения социальной адаптации завершили 44 (2018 год - 33) несовершеннолетних из городов и районов</w:t>
      </w:r>
      <w:r w:rsidR="001B3A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68.95pt;margin-top:0;width:134.15pt;height:18.5pt;z-index:-125829364;mso-wrap-distance-left:0;mso-wrap-distance-right:0;mso-wrap-distance-bottom:72.45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61" type="#_x0000_t202" style="position:absolute;left:0;text-align:left;margin-left:228.55pt;margin-top:0;width:200.4pt;height:18.5pt;z-index:-125829362;mso-wrap-distance-left:0;mso-wrap-distance-right:0;mso-wrap-distance-bottom:72.45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60" type="#_x0000_t202" style="position:absolute;left:0;text-align:left;margin-left:453.65pt;margin-top:0;width:79.9pt;height:18.5pt;z-index:-125829360;mso-wrap-distance-left:0;mso-wrap-distance-right:0;mso-wrap-distance-bottom:72.45pt;mso-position-horizontal-relative:page;mso-position-vertical-relative:text" filled="f" stroked="f">
            <v:textbox inset="0,0,0,0">
              <w:txbxContent>
                <w:p w:rsidR="00A5531E" w:rsidRPr="00B02E6E" w:rsidRDefault="00A5531E" w:rsidP="00B02E6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9" type="#_x0000_t202" style="position:absolute;left:0;text-align:left;margin-left:69.2pt;margin-top:24.25pt;width:152.9pt;height:18.5pt;z-index:-125829358;mso-wrap-distance-left:0;mso-wrap-distance-top:24.25pt;mso-wrap-distance-right:0;mso-wrap-distance-bottom:48.2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8" type="#_x0000_t202" style="position:absolute;left:0;text-align:left;margin-left:234.05pt;margin-top:24.25pt;width:195.35pt;height:18.5pt;z-index:-125829356;mso-wrap-distance-left:0;mso-wrap-distance-top:24.25pt;mso-wrap-distance-right:0;mso-wrap-distance-bottom:48.2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7" type="#_x0000_t202" style="position:absolute;left:0;text-align:left;margin-left:441.65pt;margin-top:24.5pt;width:91.2pt;height:18pt;z-index:-125829354;mso-wrap-distance-left:0;mso-wrap-distance-top:24.5pt;mso-wrap-distance-right:0;mso-wrap-distance-bottom:48.45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6" type="#_x0000_t202" style="position:absolute;left:0;text-align:left;margin-left:68.7pt;margin-top:48.5pt;width:151.2pt;height:18.5pt;z-index:-125829352;mso-wrap-distance-left:0;mso-wrap-distance-top:48.5pt;mso-wrap-distance-right:0;mso-wrap-distance-bottom:23.95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5" type="#_x0000_t202" style="position:absolute;left:0;text-align:left;margin-left:241.5pt;margin-top:48.5pt;width:186pt;height:18.5pt;z-index:-125829350;mso-wrap-distance-left:0;mso-wrap-distance-top:48.5pt;mso-wrap-distance-right:0;mso-wrap-distance-bottom:23.95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4" type="#_x0000_t202" style="position:absolute;left:0;text-align:left;margin-left:448.85pt;margin-top:48.7pt;width:84.5pt;height:18.25pt;z-index:-125829348;mso-wrap-distance-left:0;mso-wrap-distance-top:48.7pt;mso-wrap-distance-right:0;mso-wrap-distance-bottom:24pt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3" type="#_x0000_t202" style="position:absolute;left:0;text-align:left;margin-left:69.2pt;margin-top:72.5pt;width:160.8pt;height:18.5pt;z-index:-125829346;mso-wrap-distance-left:0;mso-wrap-distance-top:72.5pt;mso-wrap-distance-right:0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2" type="#_x0000_t202" style="position:absolute;left:0;text-align:left;margin-left:239.8pt;margin-top:72.5pt;width:196.55pt;height:18.5pt;z-index:-125829344;mso-wrap-distance-left:0;mso-wrap-distance-top:72.5pt;mso-wrap-distance-right:0;mso-position-horizontal-relative:page;mso-position-vertical-relative:text" filled="f" stroked="f">
            <v:textbox inset="0,0,0,0">
              <w:txbxContent>
                <w:p w:rsidR="00A5531E" w:rsidRDefault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1B3A8E">
        <w:pict>
          <v:shape id="_x0000_s2051" type="#_x0000_t202" style="position:absolute;left:0;text-align:left;margin-left:445.75pt;margin-top:72.7pt;width:87.6pt;height:18.25pt;z-index:-125829342;mso-wrap-distance-left:0;mso-wrap-distance-top:72.7pt;mso-wrap-distance-right:0;mso-position-horizontal-relative:page;mso-position-vertical-relative:text" filled="f" stroked="f">
            <v:textbox inset="0,0,0,0">
              <w:txbxContent>
                <w:p w:rsidR="00A5531E" w:rsidRPr="00B02E6E" w:rsidRDefault="00A5531E" w:rsidP="00B02E6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page"/>
          </v:shape>
        </w:pict>
      </w:r>
      <w:r w:rsidR="00DD4676">
        <w:t xml:space="preserve"> </w:t>
      </w:r>
      <w:r>
        <w:t>Приморского края.</w:t>
      </w:r>
    </w:p>
    <w:p w:rsidR="00054B18" w:rsidRDefault="00D031A2" w:rsidP="00B02E6E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Всего в учреждениях социального обслуживания семьи и детей в 2019 году прошли реабилитацию 5721 несовершеннолетний, из них: 4 подростка, прошедших лечение от наркотической зависимости; 55 подростков, замеченных в употреблении наркотических, психоактивных веществ; 11 </w:t>
      </w:r>
      <w:proofErr w:type="spellStart"/>
      <w:r>
        <w:t>созависимых</w:t>
      </w:r>
      <w:proofErr w:type="spellEnd"/>
      <w:r>
        <w:t xml:space="preserve"> несовершеннолетних, проживающих в семьях потребителей наркотических веществ.</w:t>
      </w:r>
    </w:p>
    <w:p w:rsidR="00054B18" w:rsidRDefault="00D031A2" w:rsidP="00B02E6E">
      <w:pPr>
        <w:pStyle w:val="1"/>
        <w:shd w:val="clear" w:color="auto" w:fill="auto"/>
        <w:spacing w:line="240" w:lineRule="auto"/>
        <w:ind w:firstLine="720"/>
        <w:jc w:val="both"/>
      </w:pPr>
      <w:r>
        <w:t>Дополнительно в крае используется модель реабилитации потребителей наркотиков (за исключением несовершеннолетних) с участием социально ориентированных некоммерческих организаций</w:t>
      </w:r>
      <w:r>
        <w:rPr>
          <w:vertAlign w:val="superscript"/>
        </w:rPr>
        <w:footnoteReference w:id="2"/>
      </w:r>
      <w:r>
        <w:t xml:space="preserve">, при которых потребители наркотиков после диагностики, лечения и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реабилитации в государственных учреждениях здравоохранения могут быть направлены в негосударственные реабилитационные центры, либо самостоятельно обратиться в них.</w:t>
      </w:r>
    </w:p>
    <w:p w:rsidR="00054B18" w:rsidRDefault="00D031A2" w:rsidP="00B02E6E">
      <w:pPr>
        <w:pStyle w:val="1"/>
        <w:shd w:val="clear" w:color="auto" w:fill="auto"/>
        <w:spacing w:line="240" w:lineRule="auto"/>
        <w:ind w:firstLine="720"/>
        <w:jc w:val="both"/>
      </w:pPr>
      <w:r>
        <w:t>В настоящее время на территории края действует 4 СО НКО, оказывающих в 5 реабилитационных центрах комплекс услуг, направленных на восстановление личности и воздержание от потребления наркотиков, включающих проведение бесед и тренингов, предоставление услуг временного приюта, трудотерапии, духовно-нравственного воспитания.</w:t>
      </w:r>
    </w:p>
    <w:p w:rsidR="00054B18" w:rsidRDefault="00D031A2" w:rsidP="00B02E6E">
      <w:pPr>
        <w:pStyle w:val="1"/>
        <w:shd w:val="clear" w:color="auto" w:fill="auto"/>
        <w:spacing w:line="240" w:lineRule="auto"/>
        <w:ind w:firstLine="697"/>
        <w:jc w:val="both"/>
      </w:pPr>
      <w:r>
        <w:t>Для оказания им информационной, консультационной, финансовой и иной поддержки реализуется подпрограмма «Поддержка социально ориентированных некоммерческих и иных общественных организаций Приморского края» на 2018-2021 годы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края», утвержденная постановлением Администрации Приморского края от 23.05.2018 № 239-па.</w:t>
      </w:r>
    </w:p>
    <w:p w:rsidR="00054B18" w:rsidRDefault="00D031A2" w:rsidP="00B02E6E">
      <w:pPr>
        <w:pStyle w:val="1"/>
        <w:shd w:val="clear" w:color="auto" w:fill="auto"/>
        <w:spacing w:line="240" w:lineRule="auto"/>
        <w:ind w:firstLine="697"/>
        <w:jc w:val="both"/>
      </w:pPr>
      <w:r>
        <w:t>В рамках исполнения мероприятий подпрограммы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совместно с департаментом внутренней политики Приморского края организовано ежегодное проведение:</w:t>
      </w:r>
    </w:p>
    <w:p w:rsidR="00054B18" w:rsidRDefault="00D031A2" w:rsidP="00B02E6E">
      <w:pPr>
        <w:pStyle w:val="1"/>
        <w:numPr>
          <w:ilvl w:val="0"/>
          <w:numId w:val="2"/>
        </w:numPr>
        <w:shd w:val="clear" w:color="auto" w:fill="auto"/>
        <w:tabs>
          <w:tab w:val="left" w:pos="1305"/>
        </w:tabs>
        <w:spacing w:line="240" w:lineRule="auto"/>
        <w:ind w:left="320" w:firstLine="697"/>
        <w:jc w:val="both"/>
      </w:pPr>
      <w:r>
        <w:lastRenderedPageBreak/>
        <w:t>конкурсного отбора СО НКО и предоставление им субсидий из краевого бюджета на финансовое обеспечение затрат, связанных с реализацией общественно значимой программы по направлению: профилактика незаконного потребления наркотических средств и психотропных веществ, наркомании, социальная реабилитация, социальная и трудовая реинтеграция лиц, потребляющих наркотические средства или психотропные вещества;</w:t>
      </w:r>
    </w:p>
    <w:p w:rsidR="00054B18" w:rsidRDefault="00D031A2" w:rsidP="00B02E6E">
      <w:pPr>
        <w:pStyle w:val="1"/>
        <w:numPr>
          <w:ilvl w:val="0"/>
          <w:numId w:val="2"/>
        </w:numPr>
        <w:shd w:val="clear" w:color="auto" w:fill="auto"/>
        <w:tabs>
          <w:tab w:val="left" w:pos="1304"/>
        </w:tabs>
        <w:spacing w:line="240" w:lineRule="auto"/>
        <w:ind w:left="1020" w:firstLine="0"/>
        <w:jc w:val="both"/>
      </w:pPr>
      <w:r>
        <w:t>краевого форума СО НКО.</w:t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20" w:firstLine="700"/>
        <w:jc w:val="both"/>
      </w:pPr>
      <w:r>
        <w:t>Необходимо отметить, что обязательным условием предоставления услуг в сфере социальной реабилитации и ресоциализации наркозависимых лиц в негосударственных реабилитационных центрах является их качество и безопасность для здоровья граждан.</w:t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20" w:firstLine="700"/>
        <w:jc w:val="both"/>
      </w:pPr>
      <w:r>
        <w:t>В связи с этим проведен квалификационный отбор действующих на территории края некоммерческих организаций в соответствии с Критериями оценки, утвержденными протоколом Государственного антинаркотического комитета от 25.06.2014 № 24.</w:t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18" w:firstLine="697"/>
        <w:jc w:val="both"/>
      </w:pPr>
      <w:r>
        <w:t>На основании результатов квалификационного отбора решением антинаркотической комиссии Приморского края от 25.12.2015 № 33 утвержден реестр негосударственных организаций, прошедших квалификационный отбор, осуществляющих комплексную реабилитацию и ресоциализацию лиц, потребляющих наркотические средства или психотропные вещества в Приморском крае.</w:t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18" w:firstLine="697"/>
        <w:jc w:val="both"/>
      </w:pPr>
      <w:r>
        <w:t>В указанный реестр включена Региональная общественная организация «</w:t>
      </w:r>
      <w:proofErr w:type="spellStart"/>
      <w:r>
        <w:t>Душепопечительский</w:t>
      </w:r>
      <w:proofErr w:type="spellEnd"/>
      <w:r>
        <w:t xml:space="preserve"> центр реабилитации граждан в честь Святого Праведного Иоанна </w:t>
      </w:r>
      <w:proofErr w:type="spellStart"/>
      <w:r>
        <w:t>Кронштадского</w:t>
      </w:r>
      <w:proofErr w:type="spellEnd"/>
      <w:r>
        <w:t xml:space="preserve"> Приморского края».</w:t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18" w:firstLine="697"/>
        <w:jc w:val="both"/>
      </w:pPr>
      <w:r>
        <w:t>Сведения об организациях (учреждениях) реабилитации и ресоциализации наркопотребителей приведены в Таблице 4</w:t>
      </w:r>
      <w:r>
        <w:rPr>
          <w:b/>
          <w:bCs/>
        </w:rPr>
        <w:t>.</w:t>
      </w:r>
    </w:p>
    <w:p w:rsidR="00054B18" w:rsidRDefault="00D031A2">
      <w:pPr>
        <w:pStyle w:val="ad"/>
        <w:shd w:val="clear" w:color="auto" w:fill="auto"/>
        <w:ind w:left="8299" w:firstLine="0"/>
      </w:pPr>
      <w:r>
        <w:rPr>
          <w:b w:val="0"/>
          <w:bCs w:val="0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69"/>
        <w:gridCol w:w="1109"/>
        <w:gridCol w:w="5798"/>
        <w:gridCol w:w="850"/>
      </w:tblGrid>
      <w:tr w:rsidR="00054B18">
        <w:trPr>
          <w:trHeight w:hRule="exact" w:val="1301"/>
          <w:jc w:val="center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Количество организаций (учреждений), осуществляющих деятельность в сфере медицинской реабилитации и ресоциализации лиц, потребляющих наркотические средства и психотропные вещества в немедицинских целях,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4</w:t>
            </w:r>
          </w:p>
        </w:tc>
      </w:tr>
      <w:tr w:rsidR="00054B18">
        <w:trPr>
          <w:trHeight w:hRule="exact" w:val="336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в том числе: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государственных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4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негосударственных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коммерческих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1622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из них: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учредительными документами которых, в качестве основных уставных целей и задач, предусмотрена деятельность в сфере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4</w:t>
            </w:r>
          </w:p>
        </w:tc>
      </w:tr>
      <w:tr w:rsidR="00054B18">
        <w:trPr>
          <w:trHeight w:hRule="exact" w:val="161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tabs>
                <w:tab w:val="left" w:pos="2184"/>
                <w:tab w:val="left" w:pos="3610"/>
                <w:tab w:val="left" w:pos="5098"/>
              </w:tabs>
              <w:spacing w:line="240" w:lineRule="auto"/>
              <w:ind w:firstLine="0"/>
              <w:jc w:val="both"/>
            </w:pPr>
            <w:r>
              <w:t>прошедших квалификационный отбор и включенных в региональный</w:t>
            </w:r>
            <w:r>
              <w:tab/>
              <w:t>сегмент</w:t>
            </w:r>
            <w:r>
              <w:tab/>
              <w:t>системы</w:t>
            </w:r>
            <w:r>
              <w:tab/>
              <w:t>комплексной</w:t>
            </w:r>
          </w:p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прошедших добровольную сертификацию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имеющих конфессиональную принадлежность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в том числе: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православную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6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исламскую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иудейскую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буддийскую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  <w:tr w:rsidR="00054B18">
        <w:trPr>
          <w:trHeight w:hRule="exact" w:val="341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</w:pPr>
            <w:r>
              <w:t>0</w:t>
            </w:r>
          </w:p>
        </w:tc>
      </w:tr>
    </w:tbl>
    <w:p w:rsidR="00054B18" w:rsidRDefault="00D031A2">
      <w:pPr>
        <w:spacing w:line="1" w:lineRule="exact"/>
        <w:rPr>
          <w:sz w:val="2"/>
          <w:szCs w:val="2"/>
        </w:rPr>
      </w:pPr>
      <w:r>
        <w:br w:type="page"/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18" w:firstLine="697"/>
        <w:jc w:val="both"/>
      </w:pPr>
      <w:r>
        <w:lastRenderedPageBreak/>
        <w:t>Сведения о лицах, прошедших реабилитацию в организациях (учреждениях), осуществляющих деятельность в сфере реабилитации и ресоциализации наркопотребителей приведены в Таблице 5</w:t>
      </w:r>
      <w:r>
        <w:rPr>
          <w:b/>
          <w:bCs/>
        </w:rPr>
        <w:t>.</w:t>
      </w:r>
    </w:p>
    <w:p w:rsidR="00054B18" w:rsidRDefault="00D031A2">
      <w:pPr>
        <w:pStyle w:val="1"/>
        <w:shd w:val="clear" w:color="auto" w:fill="auto"/>
        <w:spacing w:after="160"/>
        <w:ind w:right="300" w:firstLine="0"/>
        <w:jc w:val="righ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749"/>
        <w:gridCol w:w="6408"/>
        <w:gridCol w:w="1286"/>
      </w:tblGrid>
      <w:tr w:rsidR="00054B18">
        <w:trPr>
          <w:trHeight w:hRule="exact" w:val="1622"/>
          <w:jc w:val="center"/>
        </w:trPr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tabs>
                <w:tab w:val="left" w:pos="2131"/>
                <w:tab w:val="left" w:pos="2746"/>
                <w:tab w:val="left" w:pos="5136"/>
                <w:tab w:val="right" w:pos="7915"/>
              </w:tabs>
              <w:spacing w:line="240" w:lineRule="auto"/>
              <w:ind w:firstLine="0"/>
              <w:jc w:val="both"/>
            </w:pPr>
            <w:r>
              <w:t>Число лиц, прошедших реабилитацию в организациях (учреждениях), осуществляющих деятельность в сфере реабилитации</w:t>
            </w:r>
            <w:r>
              <w:tab/>
              <w:t>и</w:t>
            </w:r>
            <w:r>
              <w:tab/>
              <w:t>ресоциализации</w:t>
            </w:r>
            <w:r>
              <w:tab/>
              <w:t>лиц,</w:t>
            </w:r>
            <w:r>
              <w:tab/>
              <w:t>потребляющих</w:t>
            </w:r>
          </w:p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наркотические средства и психотропные вещества в немедицинских целях, 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939</w:t>
            </w:r>
          </w:p>
        </w:tc>
      </w:tr>
      <w:tr w:rsidR="00054B18">
        <w:trPr>
          <w:trHeight w:hRule="exact" w:val="336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в том числе: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 государственных организациях (учреждениях)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879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из</w:t>
            </w:r>
          </w:p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них: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несовершеннолетних от 14 до 18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</w:pPr>
            <w:r>
              <w:t>26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мужчин от 18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314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женщин от 18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69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 негосударственных организациях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из</w:t>
            </w:r>
          </w:p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них: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несовершеннолетних от 14 до 18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054B18">
        <w:trPr>
          <w:trHeight w:hRule="exact" w:val="33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мужчин от 18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женщин от 18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</w:pPr>
            <w:r>
              <w:t>10</w:t>
            </w:r>
          </w:p>
        </w:tc>
      </w:tr>
      <w:tr w:rsidR="00054B18">
        <w:trPr>
          <w:trHeight w:hRule="exact" w:val="193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after="240" w:line="240" w:lineRule="auto"/>
              <w:ind w:firstLine="0"/>
              <w:jc w:val="center"/>
            </w:pPr>
            <w:r>
              <w:t>Из</w:t>
            </w:r>
          </w:p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строки 1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на которых судом при назначении административного наказания была возложена обязанность пройти диагностику, профилактические мероприятия, лечение от наркомании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343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из</w:t>
            </w:r>
          </w:p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них: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несовершеннолетних от 16 до 18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054B18">
        <w:trPr>
          <w:trHeight w:hRule="exact" w:val="336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мужчин от 18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94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женщин от 18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054B1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мужчин от 30 до 50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208</w:t>
            </w:r>
          </w:p>
        </w:tc>
      </w:tr>
      <w:tr w:rsidR="00054B18">
        <w:trPr>
          <w:trHeight w:hRule="exact" w:val="341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054B18"/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женщин от 30 до 50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</w:tr>
    </w:tbl>
    <w:p w:rsidR="00054B18" w:rsidRDefault="00054B18">
      <w:pPr>
        <w:spacing w:after="299" w:line="1" w:lineRule="exact"/>
      </w:pPr>
    </w:p>
    <w:p w:rsidR="00054B18" w:rsidRDefault="00D031A2" w:rsidP="00B02E6E">
      <w:pPr>
        <w:pStyle w:val="1"/>
        <w:shd w:val="clear" w:color="auto" w:fill="auto"/>
        <w:spacing w:line="240" w:lineRule="auto"/>
        <w:ind w:firstLine="1021"/>
        <w:jc w:val="both"/>
      </w:pPr>
      <w:r>
        <w:t>В целом, принятые меры способствовали тому, что в 2019 году в краевых государственных медицинских учреждениях приступили к медицинским реабилитационным программам в амбулаторных условиях - 611 больных наркоманией (2018 год - 586), что составило 10,3% от общего числа больных наркоманией, находящихся под наблюдением (2018 год - 10,0%). Успешно закончили реабилитационные программы 347 человек, что составило 56%, (2018 год - 239 человек).</w:t>
      </w:r>
    </w:p>
    <w:p w:rsidR="00054B18" w:rsidRDefault="00D031A2" w:rsidP="00B02E6E">
      <w:pPr>
        <w:pStyle w:val="1"/>
        <w:shd w:val="clear" w:color="auto" w:fill="auto"/>
        <w:spacing w:line="240" w:lineRule="auto"/>
        <w:ind w:right="300" w:firstLine="1021"/>
        <w:jc w:val="both"/>
      </w:pPr>
      <w:r>
        <w:t>В условиях стационаров к реабилитации приступило 268 больных наркоманией, что составляет 4,4% от числа поступивших в наркологические стационары пациентов (2018 год - 4,8 %). Успешно закончили программу реабилитации - 241 человек (89,9 %) (2018 год - 239 человек, 81,5%).</w:t>
      </w:r>
    </w:p>
    <w:p w:rsidR="00054B18" w:rsidRDefault="00D031A2" w:rsidP="00B02E6E">
      <w:pPr>
        <w:pStyle w:val="1"/>
        <w:shd w:val="clear" w:color="auto" w:fill="auto"/>
        <w:spacing w:line="240" w:lineRule="auto"/>
        <w:ind w:firstLine="700"/>
        <w:jc w:val="both"/>
      </w:pPr>
      <w:r>
        <w:t>Снято с диспансерного наблюдения в связи с длительным воздержанием от потребления наркотических средств 1113 человек (2018 год - 1540 человек), в том числе больных наркоманией 364 человека (2018 год - 349человек).</w:t>
      </w:r>
    </w:p>
    <w:p w:rsidR="00054B18" w:rsidRDefault="00D031A2" w:rsidP="00B02E6E">
      <w:pPr>
        <w:pStyle w:val="1"/>
        <w:shd w:val="clear" w:color="auto" w:fill="auto"/>
        <w:spacing w:line="240" w:lineRule="auto"/>
        <w:ind w:left="320" w:firstLine="700"/>
        <w:jc w:val="both"/>
        <w:sectPr w:rsidR="00054B18">
          <w:headerReference w:type="even" r:id="rId20"/>
          <w:headerReference w:type="default" r:id="rId21"/>
          <w:pgSz w:w="11900" w:h="16840"/>
          <w:pgMar w:top="1110" w:right="931" w:bottom="1043" w:left="1076" w:header="0" w:footer="615" w:gutter="0"/>
          <w:cols w:space="720"/>
          <w:noEndnote/>
          <w:docGrid w:linePitch="360"/>
        </w:sectPr>
      </w:pPr>
      <w:r>
        <w:t xml:space="preserve">В связи с значительным количеством контингента больных наркоманией </w:t>
      </w:r>
      <w:r>
        <w:lastRenderedPageBreak/>
        <w:t>в 2020 году планируется принять дополнительные меры по вовлечению в антинаркотическую деятельность СО НКО в совокупности с активизацией мероприятий правоохранительного и медицинского характера.</w:t>
      </w:r>
    </w:p>
    <w:p w:rsidR="00054B18" w:rsidRDefault="00D031A2" w:rsidP="00B02E6E">
      <w:pPr>
        <w:pStyle w:val="30"/>
        <w:keepNext/>
        <w:keepLines/>
        <w:shd w:val="clear" w:color="auto" w:fill="auto"/>
        <w:spacing w:after="0" w:line="240" w:lineRule="auto"/>
      </w:pPr>
      <w:bookmarkStart w:id="12" w:name="bookmark24"/>
      <w:bookmarkStart w:id="13" w:name="bookmark25"/>
      <w:r>
        <w:lastRenderedPageBreak/>
        <w:t xml:space="preserve"> Анализ, оценка и динамика результатов деятельности в сфере</w:t>
      </w:r>
      <w:r>
        <w:br/>
        <w:t>профилактики немедицинского потребления наркотиков.</w:t>
      </w:r>
      <w:bookmarkEnd w:id="12"/>
      <w:bookmarkEnd w:id="13"/>
    </w:p>
    <w:p w:rsidR="00B02E6E" w:rsidRDefault="00B02E6E" w:rsidP="00B02E6E">
      <w:pPr>
        <w:pStyle w:val="30"/>
        <w:keepNext/>
        <w:keepLines/>
        <w:shd w:val="clear" w:color="auto" w:fill="auto"/>
        <w:spacing w:after="0" w:line="240" w:lineRule="auto"/>
      </w:pPr>
    </w:p>
    <w:p w:rsidR="00054B18" w:rsidRDefault="00D031A2" w:rsidP="00B02E6E">
      <w:pPr>
        <w:pStyle w:val="1"/>
        <w:shd w:val="clear" w:color="auto" w:fill="auto"/>
        <w:tabs>
          <w:tab w:val="left" w:pos="2178"/>
          <w:tab w:val="left" w:pos="9344"/>
        </w:tabs>
        <w:spacing w:line="240" w:lineRule="auto"/>
        <w:ind w:left="320" w:firstLine="700"/>
        <w:jc w:val="both"/>
      </w:pPr>
      <w:r>
        <w:t>Работа по профилактике наркомании и пропаганде здорового образа жизни среди населения Приморского края осуществляется всеми участниками</w:t>
      </w:r>
      <w:r w:rsidR="00B02E6E">
        <w:t xml:space="preserve"> </w:t>
      </w:r>
      <w:r>
        <w:t>антинаркотичес</w:t>
      </w:r>
      <w:r w:rsidR="00960465">
        <w:t xml:space="preserve">кой деятельности в соответствии </w:t>
      </w:r>
      <w:r>
        <w:t>с</w:t>
      </w:r>
      <w:r w:rsidR="00960465">
        <w:t xml:space="preserve"> </w:t>
      </w:r>
      <w:r w:rsidR="00B02E6E">
        <w:t xml:space="preserve">поручениями Государственного </w:t>
      </w:r>
      <w:r w:rsidR="00960465">
        <w:t xml:space="preserve">антинаркотического комитета </w:t>
      </w:r>
      <w:r>
        <w:t>и</w:t>
      </w:r>
      <w:r w:rsidR="00960465">
        <w:t xml:space="preserve"> </w:t>
      </w:r>
      <w:r>
        <w:t>Концепцией профилактики употребления психоактивных веществ в образовательной среде при координирующей роли антинаркотической комиссии Приморского края и антинаркотических комиссий муниципальных образований.</w:t>
      </w:r>
    </w:p>
    <w:p w:rsidR="00054B18" w:rsidRDefault="00D031A2" w:rsidP="00960465">
      <w:pPr>
        <w:pStyle w:val="1"/>
        <w:shd w:val="clear" w:color="auto" w:fill="auto"/>
        <w:spacing w:line="240" w:lineRule="auto"/>
        <w:ind w:left="318" w:firstLine="697"/>
        <w:jc w:val="both"/>
      </w:pPr>
      <w:r>
        <w:t>Особое внимание в организации данной работы уделяется развитию системы профилактики потребления психоактивных веществ среди детей, подростков и молодежи.</w:t>
      </w:r>
    </w:p>
    <w:p w:rsidR="00054B18" w:rsidRDefault="00D031A2" w:rsidP="00960465">
      <w:pPr>
        <w:pStyle w:val="1"/>
        <w:shd w:val="clear" w:color="auto" w:fill="auto"/>
        <w:spacing w:line="240" w:lineRule="auto"/>
        <w:ind w:left="318" w:firstLine="697"/>
        <w:jc w:val="both"/>
      </w:pPr>
      <w:r>
        <w:t>В настоящее время на территории Приморского края проживает 213,8 тыс. подростков и молодых людей в возрасте от 14 до 24 лет, из них свыше 80% обучается в образовательных организациях.</w:t>
      </w:r>
    </w:p>
    <w:p w:rsidR="00054B18" w:rsidRDefault="00D031A2" w:rsidP="00960465">
      <w:pPr>
        <w:pStyle w:val="1"/>
        <w:shd w:val="clear" w:color="auto" w:fill="auto"/>
        <w:spacing w:line="240" w:lineRule="auto"/>
        <w:ind w:left="318" w:firstLine="697"/>
        <w:jc w:val="both"/>
      </w:pPr>
      <w:r>
        <w:t>В связи с этим в 573 образовательных организациях края реализуются программы профилактики наркомании и поведенческих болезней, рекомендованные Министерством просвещения Российской Федерации. Также вопросы профилактики наркомании, злоупотребления психоактивными веществами, здорового образа жизни включены в учебные курсы предметов «ОБЖ», «Физическая культура», «Окружающий мир», «Биология», «Химия», «Обществознание» и др.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18" w:firstLine="697"/>
        <w:jc w:val="both"/>
      </w:pPr>
      <w:r>
        <w:t>В целях предупреждения совершения преступлений и административных правонарушений в сфере незаконного оборота наркотиков, а также создания условий для улучшения наркоситуации в 2019 году, в рамках исполнения Комплексного плана мероприятий по профилактике наркомании в Приморском крае на 2019 год, субъектами профилактики проведены межведомственные оперативно-профилактические операции и акции: «Дети России»,</w:t>
      </w:r>
      <w:r>
        <w:rPr>
          <w:vertAlign w:val="superscript"/>
        </w:rPr>
        <w:footnoteReference w:id="3"/>
      </w:r>
      <w:r>
        <w:t xml:space="preserve"> «Сообщи, где торгуют смертью»,</w:t>
      </w:r>
      <w:r>
        <w:rPr>
          <w:vertAlign w:val="superscript"/>
        </w:rPr>
        <w:footnoteReference w:id="4"/>
      </w:r>
      <w:r>
        <w:tab/>
        <w:t>«Призывник»,</w:t>
      </w:r>
      <w:r>
        <w:rPr>
          <w:vertAlign w:val="superscript"/>
        </w:rPr>
        <w:footnoteReference w:id="5"/>
      </w:r>
      <w:r>
        <w:t xml:space="preserve"> Месячник антинаркотической</w:t>
      </w:r>
      <w:r w:rsidR="00AE02FE">
        <w:t xml:space="preserve"> </w:t>
      </w:r>
      <w:r>
        <w:t>направленности и популяризации здорового образа жизни, в рамках которого</w:t>
      </w:r>
      <w:r w:rsidR="00AE02FE">
        <w:t xml:space="preserve"> </w:t>
      </w:r>
      <w:r>
        <w:t>проведен</w:t>
      </w:r>
      <w:r>
        <w:tab/>
        <w:t>комплекс профилактических мероприятий,</w:t>
      </w:r>
      <w:r w:rsidR="00AE02FE">
        <w:t xml:space="preserve"> </w:t>
      </w:r>
      <w:r>
        <w:t>посвященных Международному дню борьбы с наркоманией.</w:t>
      </w:r>
      <w:r>
        <w:rPr>
          <w:vertAlign w:val="superscript"/>
        </w:rPr>
        <w:footnoteReference w:id="6"/>
      </w:r>
    </w:p>
    <w:p w:rsidR="00054B18" w:rsidRDefault="00D031A2" w:rsidP="00AE02FE">
      <w:pPr>
        <w:pStyle w:val="1"/>
        <w:shd w:val="clear" w:color="auto" w:fill="auto"/>
        <w:spacing w:line="240" w:lineRule="auto"/>
        <w:ind w:left="1020" w:firstLine="0"/>
        <w:jc w:val="both"/>
      </w:pPr>
      <w:r>
        <w:lastRenderedPageBreak/>
        <w:t>В целом, в 2019 году среди учащихся проведено:</w:t>
      </w:r>
    </w:p>
    <w:p w:rsidR="00054B18" w:rsidRDefault="00D031A2" w:rsidP="00AE02FE">
      <w:pPr>
        <w:pStyle w:val="1"/>
        <w:numPr>
          <w:ilvl w:val="0"/>
          <w:numId w:val="2"/>
        </w:numPr>
        <w:shd w:val="clear" w:color="auto" w:fill="auto"/>
        <w:tabs>
          <w:tab w:val="left" w:pos="1357"/>
        </w:tabs>
        <w:spacing w:line="240" w:lineRule="auto"/>
        <w:ind w:left="320" w:firstLine="700"/>
        <w:jc w:val="both"/>
      </w:pPr>
      <w:r>
        <w:t>более 9 тысяч профилактических антинаркотических мероприятий в 533 общеобразовательных организациях;</w:t>
      </w:r>
    </w:p>
    <w:p w:rsidR="00054B18" w:rsidRDefault="00D031A2" w:rsidP="00AE02FE">
      <w:pPr>
        <w:pStyle w:val="1"/>
        <w:numPr>
          <w:ilvl w:val="0"/>
          <w:numId w:val="2"/>
        </w:numPr>
        <w:shd w:val="clear" w:color="auto" w:fill="auto"/>
        <w:tabs>
          <w:tab w:val="left" w:pos="1357"/>
        </w:tabs>
        <w:spacing w:line="240" w:lineRule="auto"/>
        <w:ind w:left="320" w:firstLine="700"/>
        <w:jc w:val="both"/>
      </w:pPr>
      <w:r>
        <w:t>более 1000 мероприятий антинаркотической направленности в 30 профессиональных образовательных организациях;</w:t>
      </w:r>
    </w:p>
    <w:p w:rsidR="00054B18" w:rsidRDefault="00D031A2" w:rsidP="00AE02FE">
      <w:pPr>
        <w:pStyle w:val="1"/>
        <w:numPr>
          <w:ilvl w:val="0"/>
          <w:numId w:val="2"/>
        </w:numPr>
        <w:shd w:val="clear" w:color="auto" w:fill="auto"/>
        <w:tabs>
          <w:tab w:val="left" w:pos="1357"/>
        </w:tabs>
        <w:spacing w:line="240" w:lineRule="auto"/>
        <w:ind w:left="320" w:firstLine="700"/>
        <w:jc w:val="both"/>
      </w:pPr>
      <w:r>
        <w:t>230 профилактических мероприятий в 10 образовательных организациях высшего образования.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20" w:firstLine="700"/>
        <w:jc w:val="both"/>
      </w:pPr>
      <w:r>
        <w:t>Студентами подготовлено более 365 научно-исследовательских работ по антинаркотической тематике (рефераты, курсовые и дипломные работы).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20" w:firstLine="700"/>
        <w:jc w:val="both"/>
      </w:pPr>
      <w:r>
        <w:t>В целях реализации ст. 53.4. Федерального закона от 08.01.1998 № 3-ФЗ «О наркотических средствах и психотропных веществах» организовано ежегодное проведение мероприятий по раннему выявлению потребителей наркотиков в образовательных организациях путем социально-психологического тестирования</w:t>
      </w:r>
      <w:r>
        <w:rPr>
          <w:vertAlign w:val="superscript"/>
        </w:rPr>
        <w:footnoteReference w:id="7"/>
      </w:r>
      <w:r>
        <w:t xml:space="preserve"> и профилактических медицинских осмотров.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00" w:firstLine="720"/>
        <w:jc w:val="both"/>
      </w:pPr>
      <w:r>
        <w:t>В период с 24 марта по 7 мая 2019 года в СПТ приняли участие 48 381 обучающихся,</w:t>
      </w:r>
      <w:r>
        <w:rPr>
          <w:vertAlign w:val="superscript"/>
        </w:rPr>
        <w:footnoteReference w:id="8"/>
      </w:r>
      <w:r>
        <w:t xml:space="preserve"> что на 13,2% больше, чем в предыдущем учебном году (41 987 человек.).</w:t>
      </w:r>
      <w:r>
        <w:rPr>
          <w:vertAlign w:val="superscript"/>
        </w:rPr>
        <w:footnoteReference w:id="9"/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01" w:firstLine="720"/>
        <w:jc w:val="both"/>
      </w:pPr>
      <w:r>
        <w:t>Выявлено 15 207 обучающихся, попадающих в группу риска немедицинского потребления наркотиков, то есть 31,4% от общего числа лиц, проходивших тестирование (2018 год 14 605; 34,8%). Кроме того, 2,7% опрошенных учащихся (1288 человек), по их признанию, хотя бы раз в жизни пробовали наркотические вещества, а 2,3% обучающихся в общеобразовательных организациях, профессиональных образовательных организациях, а также в образовательных организациях высшего образования Приморского края (1100 человек) с высокой степенью вероятности употребляют наркотические вещества.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01" w:firstLine="720"/>
        <w:jc w:val="both"/>
      </w:pPr>
      <w:r>
        <w:t xml:space="preserve">На основании результатов СПТ проведены профилактические медицинские осмотры 10175 обучающихся. Выявлено 12 положительных результатов на предмет потребления наркотических веществ, из них: 3 - в общеобразовательных организациях, 9 - в профессиональных образовательных организациях. Кроме того, выявлено 2706 положительных результатов на потребление </w:t>
      </w:r>
      <w:proofErr w:type="spellStart"/>
      <w:r>
        <w:t>котинина</w:t>
      </w:r>
      <w:proofErr w:type="spellEnd"/>
      <w:r>
        <w:t xml:space="preserve">, а также 365 - на </w:t>
      </w:r>
      <w:proofErr w:type="spellStart"/>
      <w:r>
        <w:t>этилглюкуронид</w:t>
      </w:r>
      <w:proofErr w:type="spellEnd"/>
      <w:r>
        <w:t>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01" w:firstLine="720"/>
        <w:jc w:val="both"/>
      </w:pPr>
      <w:r>
        <w:t>Для организации индивидуально - профилактической работы с детьми и подростками, находящимися в социально опасном положении, склонными к употреблению психоактивных веществ, в общеобразовательных организациях, специальных (коррекционных) школах, организациях среднего и высшего профессионального образования работают 165 психолога и 220 социальных педагога.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00" w:firstLine="720"/>
        <w:jc w:val="both"/>
      </w:pPr>
      <w:r>
        <w:t>Для организации досуга детей и подростков в крае функционирует 109 учреждений дополнительного образования, в которых действует: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20"/>
        <w:jc w:val="both"/>
      </w:pPr>
      <w:r>
        <w:t>35 - физкультурно-оздоровительной направленности;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0"/>
        <w:jc w:val="both"/>
      </w:pPr>
      <w:r>
        <w:lastRenderedPageBreak/>
        <w:t>2 - эколого-биологической направленности;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0"/>
        <w:jc w:val="both"/>
      </w:pPr>
      <w:r>
        <w:t>5 - туристско-краеведческой направленности;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0"/>
        <w:jc w:val="both"/>
      </w:pPr>
      <w:r>
        <w:t>7 - технической направленности;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0"/>
        <w:jc w:val="both"/>
      </w:pPr>
      <w:r>
        <w:t>60 - культурно-художественной направленности.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Основным приоритетным направлением государственной политики в части развития физической культуры и массового спорта является вовлечение граждан в регулярные занятия физической культурой и спортом, прежде всего детей и молодежи.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В этих целях в крае функционирует 3452 спортивных сооружения. В 2019 году департаментом физической культуры и спорта Приморского края и органами местного самоуправления, при участии спортивных обществ и объединений, проведено 6272 спортивных мероприятий федерального, краевого и местного значения, которыми охвачено около 412 тыс. человек (411817).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В рамках реализации государственной программы Приморского края «Развитие физической культуры и спорта Приморского края»:</w:t>
      </w:r>
    </w:p>
    <w:p w:rsidR="00054B18" w:rsidRDefault="00D031A2" w:rsidP="00AE02FE">
      <w:pPr>
        <w:pStyle w:val="1"/>
        <w:numPr>
          <w:ilvl w:val="0"/>
          <w:numId w:val="2"/>
        </w:numPr>
        <w:shd w:val="clear" w:color="auto" w:fill="auto"/>
        <w:tabs>
          <w:tab w:val="left" w:pos="1484"/>
        </w:tabs>
        <w:spacing w:line="240" w:lineRule="auto"/>
        <w:ind w:firstLine="700"/>
        <w:jc w:val="both"/>
      </w:pPr>
      <w:r>
        <w:t>создано 10 универсальных спортивных площадок в 9 муниципальных образованиях края;</w:t>
      </w:r>
    </w:p>
    <w:p w:rsidR="00054B18" w:rsidRDefault="00D031A2" w:rsidP="00AE02FE">
      <w:pPr>
        <w:pStyle w:val="1"/>
        <w:numPr>
          <w:ilvl w:val="0"/>
          <w:numId w:val="2"/>
        </w:numPr>
        <w:shd w:val="clear" w:color="auto" w:fill="auto"/>
        <w:tabs>
          <w:tab w:val="left" w:pos="1484"/>
        </w:tabs>
        <w:spacing w:line="240" w:lineRule="auto"/>
        <w:ind w:firstLine="700"/>
        <w:jc w:val="both"/>
      </w:pPr>
      <w:r>
        <w:t>создано 52 спортивных сооружения в 25 муниципальных образованиях края;</w:t>
      </w:r>
    </w:p>
    <w:p w:rsidR="00054B18" w:rsidRDefault="00D031A2" w:rsidP="00AE02FE">
      <w:pPr>
        <w:pStyle w:val="1"/>
        <w:numPr>
          <w:ilvl w:val="0"/>
          <w:numId w:val="2"/>
        </w:numPr>
        <w:shd w:val="clear" w:color="auto" w:fill="auto"/>
        <w:tabs>
          <w:tab w:val="left" w:pos="1306"/>
        </w:tabs>
        <w:spacing w:line="240" w:lineRule="auto"/>
        <w:ind w:firstLine="0"/>
        <w:jc w:val="both"/>
      </w:pPr>
      <w:r>
        <w:t>создано 9 площадок ГТО и одно футбольное поле.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Особое внимание уделяется развитию молодежного общественного движения. В настоящее время в Приморском крае действует 7 молодежных центра, 267 молодежных и студенческих организации, охватывающие 64 тыс. участников. При координирующей роли департамента по делам молодежи Приморского края и органов местного самоуправления молодежными центрами и организациями проведено свыше 2131 мероприятие с вовлечением 120727 лиц.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20" w:firstLine="700"/>
        <w:jc w:val="both"/>
      </w:pPr>
      <w:r>
        <w:t>Департаментом информационной политики Приморского края организовано информирование населения о деятельности органов власти и информационное сопровождение антинаркотических мероприятий.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1021"/>
        <w:jc w:val="both"/>
      </w:pPr>
      <w:r>
        <w:t>В целом комплексная работа субъектов профилактической деятельности и реализация мер, направленных на пропаганду здорового образа жизни и создание условий для занятости населения, позволила обеспечить (в сравнении с показателями 2018 года):</w:t>
      </w:r>
    </w:p>
    <w:p w:rsidR="00054B18" w:rsidRDefault="00D031A2" w:rsidP="00AE02FE">
      <w:pPr>
        <w:pStyle w:val="1"/>
        <w:numPr>
          <w:ilvl w:val="0"/>
          <w:numId w:val="5"/>
        </w:numPr>
        <w:shd w:val="clear" w:color="auto" w:fill="auto"/>
        <w:tabs>
          <w:tab w:val="left" w:pos="1300"/>
        </w:tabs>
        <w:spacing w:line="240" w:lineRule="auto"/>
        <w:ind w:firstLine="1021"/>
        <w:jc w:val="both"/>
      </w:pPr>
      <w:r>
        <w:t>увеличить на 1,1% долю лиц, имеющих осознанное отрицательное отношение к наркотикам (с 93,5% до 94,6%);</w:t>
      </w:r>
    </w:p>
    <w:p w:rsidR="00054B18" w:rsidRDefault="00D031A2" w:rsidP="00AE02FE">
      <w:pPr>
        <w:pStyle w:val="1"/>
        <w:numPr>
          <w:ilvl w:val="0"/>
          <w:numId w:val="5"/>
        </w:numPr>
        <w:shd w:val="clear" w:color="auto" w:fill="auto"/>
        <w:tabs>
          <w:tab w:val="left" w:pos="1300"/>
        </w:tabs>
        <w:spacing w:line="240" w:lineRule="auto"/>
        <w:ind w:firstLine="1021"/>
        <w:jc w:val="both"/>
      </w:pPr>
      <w:r>
        <w:t>снижение латентного уровня наркопотребления среди обучающихся образовательных организаций (с 2,4 % до 2,3%);</w:t>
      </w:r>
    </w:p>
    <w:p w:rsidR="00054B18" w:rsidRDefault="00D031A2" w:rsidP="00AE02FE">
      <w:pPr>
        <w:pStyle w:val="1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1021"/>
        <w:jc w:val="both"/>
      </w:pPr>
      <w:r>
        <w:t>снижение на 4,5% количества детей и подростков, впервые зарегистрированных на учете в связи с потреблением наркотиков с вредными последствиями (с 67 до 64 человек);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1021"/>
        <w:jc w:val="both"/>
      </w:pPr>
      <w:r>
        <w:t>-снижение вовлеченности наркопотребителей в незаконный оборот наркотиков с 8,8% до 4,6%;</w:t>
      </w:r>
    </w:p>
    <w:p w:rsidR="00054B18" w:rsidRDefault="00D031A2" w:rsidP="00AE02FE">
      <w:pPr>
        <w:pStyle w:val="1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1021"/>
        <w:jc w:val="both"/>
      </w:pPr>
      <w:r>
        <w:t>снижение удельного веса молодежи, осужденных за совершение наркопреступлений с 37,2 до 31,8%;</w:t>
      </w:r>
    </w:p>
    <w:p w:rsidR="00054B18" w:rsidRDefault="00D031A2" w:rsidP="00AE02FE">
      <w:pPr>
        <w:pStyle w:val="1"/>
        <w:numPr>
          <w:ilvl w:val="0"/>
          <w:numId w:val="5"/>
        </w:numPr>
        <w:shd w:val="clear" w:color="auto" w:fill="auto"/>
        <w:tabs>
          <w:tab w:val="left" w:pos="1305"/>
        </w:tabs>
        <w:spacing w:line="240" w:lineRule="auto"/>
        <w:ind w:firstLine="1021"/>
        <w:jc w:val="both"/>
      </w:pPr>
      <w:r>
        <w:t xml:space="preserve">снижения на 41% количества несовершеннолетних, совершивших </w:t>
      </w:r>
      <w:r>
        <w:lastRenderedPageBreak/>
        <w:t>наркопреступления (с 66 до 39).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20" w:firstLine="700"/>
        <w:jc w:val="both"/>
      </w:pPr>
      <w:r>
        <w:t xml:space="preserve">Анализ совокупности показателей наркопреступности среди несовершеннолетних, </w:t>
      </w:r>
      <w:proofErr w:type="spellStart"/>
      <w:r>
        <w:t>наркозаболеваемости</w:t>
      </w:r>
      <w:proofErr w:type="spellEnd"/>
      <w:r>
        <w:t xml:space="preserve">, токсикологического мониторинга (сведения приведены в разделах 2 и 5 доклада) и результатов социологического исследования позволяет выделить 4 муниципальных образований Приморского края, где наблюдается осложнение наркоситуации: Владивостокский, Находкинский городской округ, </w:t>
      </w:r>
      <w:proofErr w:type="spellStart"/>
      <w:r>
        <w:t>Хорольский</w:t>
      </w:r>
      <w:proofErr w:type="spellEnd"/>
      <w:r>
        <w:t xml:space="preserve">, </w:t>
      </w:r>
      <w:proofErr w:type="spellStart"/>
      <w:r>
        <w:t>Чугуевский</w:t>
      </w:r>
      <w:proofErr w:type="spellEnd"/>
      <w:r>
        <w:t xml:space="preserve"> муниципальные районы.</w:t>
      </w:r>
    </w:p>
    <w:p w:rsidR="00054B18" w:rsidRDefault="00D031A2" w:rsidP="00AE02FE">
      <w:pPr>
        <w:pStyle w:val="1"/>
        <w:shd w:val="clear" w:color="auto" w:fill="auto"/>
        <w:spacing w:line="240" w:lineRule="auto"/>
        <w:ind w:left="320" w:firstLine="700"/>
        <w:jc w:val="both"/>
      </w:pPr>
      <w:r>
        <w:t xml:space="preserve">С учетом изложенного, в 2020 году целесообразно организовать на территории перечисленных муниципальных образований проведение дополнительных мероприятий, направленных на создание условий для досуга и занятости молодежи, вовлечение населения в занятия физической культурой и спортом, информирование населения о негативных последствиях потребления синтетических наркотических средств и психотропных веществ, уделив особое внимание первичной профилактике немедицинского потребления наркотиков, формированию осознанного отрицательного отношения к употреблению наркотиков среди несовершеннолетних, а также организации </w:t>
      </w:r>
      <w:proofErr w:type="spellStart"/>
      <w:r>
        <w:t>индивидуально</w:t>
      </w:r>
      <w:r>
        <w:softHyphen/>
        <w:t>профилактической</w:t>
      </w:r>
      <w:proofErr w:type="spellEnd"/>
      <w:r>
        <w:t xml:space="preserve"> работы с выявленными потребителями психоактивных веществ.</w:t>
      </w:r>
    </w:p>
    <w:p w:rsidR="00AE02FE" w:rsidRDefault="00AE02FE" w:rsidP="00AE02FE">
      <w:pPr>
        <w:pStyle w:val="1"/>
        <w:shd w:val="clear" w:color="auto" w:fill="auto"/>
        <w:spacing w:line="240" w:lineRule="auto"/>
        <w:ind w:left="320" w:firstLine="700"/>
        <w:jc w:val="both"/>
      </w:pPr>
    </w:p>
    <w:p w:rsidR="00054B18" w:rsidRDefault="00D031A2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Раздел 5. Анализ, оценка и динамика ситуации</w:t>
      </w:r>
    </w:p>
    <w:p w:rsidR="00054B18" w:rsidRDefault="00D031A2">
      <w:pPr>
        <w:pStyle w:val="1"/>
        <w:shd w:val="clear" w:color="auto" w:fill="auto"/>
        <w:spacing w:after="460" w:line="240" w:lineRule="auto"/>
        <w:ind w:firstLine="0"/>
        <w:jc w:val="center"/>
      </w:pPr>
      <w:r>
        <w:rPr>
          <w:b/>
          <w:bCs/>
        </w:rPr>
        <w:t>в сфере противодействия незаконному обороту наркотиков.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697"/>
        <w:jc w:val="both"/>
      </w:pPr>
      <w:r>
        <w:t>Федеральными органами исполнительной власти, осуществляющими правоохранительную деятельность в сфере противодействия незаконному обороту наркотических средств, психотропных веществ и их прекурсоров, проведены оперативно-розыскные и профилактические мероприятия, направленные на оздоровление наркоситуации на территории Приморского края.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697"/>
        <w:jc w:val="both"/>
      </w:pPr>
      <w:r>
        <w:t>Анализ изменений криминогенной ситуации в Приморском крае свидетельствует о снижении в 2019 году общего количества зарегистрированных преступлений на 5,3% (с 32825 до 31085) и количества преступлений, связанных с незаконным оборотом наркотиков на 13,8% (с 4901 до 4225). Доля наркопреступлений в общем объеме зарегистрированных преступлений снизилась с 14,9% до 13,6%.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697"/>
        <w:jc w:val="both"/>
      </w:pPr>
      <w:r>
        <w:rPr>
          <w:b/>
          <w:bCs/>
        </w:rPr>
        <w:t xml:space="preserve">Структура наркопреступности </w:t>
      </w:r>
      <w:r>
        <w:t xml:space="preserve">в Приморском крае продолжает формироваться под воздействием факторов, обусловленных наличием собственной сырьевой базы для изготовления наркотиков </w:t>
      </w:r>
      <w:proofErr w:type="spellStart"/>
      <w:r>
        <w:t>каннабисной</w:t>
      </w:r>
      <w:proofErr w:type="spellEnd"/>
      <w:r>
        <w:t xml:space="preserve"> группы, широкого распространения наркотиков опийной и синтетической групп</w:t>
      </w:r>
      <w:r>
        <w:rPr>
          <w:i/>
          <w:iCs/>
        </w:rPr>
        <w:t>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В связи с этим большую часть составляют преступления, связанные со сбытом (ст. 228.1 УК РФ) и незаконным хранением наркотиков (ст. 228 УК РФ). Их доля в общем количестве зарегистрированных наркопреступлений составляет соответственно 43% и 51%. Доля преступлений, связанных с незаконным культивированием наркосодержащих растений (ст. 231 УК РФ) составляет 3,2%; с организацией либо содержанием наркопритонов (ст. 232 УК РФ) - 0,8%; с контрабандой подконтрольных веществ (ст.ст. 226.1, 229.1 УК РФ) - 0,5%.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842"/>
        <w:jc w:val="both"/>
      </w:pPr>
      <w:r>
        <w:lastRenderedPageBreak/>
        <w:t>Доля тяжких и особо тяжких преступлений в общем количестве зарегистрированных наркопреступлений составила 60,2% (2545 преступлений).</w:t>
      </w:r>
    </w:p>
    <w:p w:rsidR="00054B18" w:rsidRDefault="00D031A2" w:rsidP="00AE02FE">
      <w:pPr>
        <w:pStyle w:val="1"/>
        <w:shd w:val="clear" w:color="auto" w:fill="auto"/>
        <w:tabs>
          <w:tab w:val="left" w:pos="5266"/>
        </w:tabs>
        <w:spacing w:line="240" w:lineRule="auto"/>
        <w:ind w:firstLine="842"/>
        <w:jc w:val="both"/>
      </w:pPr>
      <w:r>
        <w:t>Правоохранительными органами в Приморском расследовано</w:t>
      </w:r>
      <w:r>
        <w:rPr>
          <w:vertAlign w:val="superscript"/>
        </w:rPr>
        <w:footnoteReference w:id="10"/>
      </w:r>
      <w:r>
        <w:t xml:space="preserve"> 2244 преступлений в сфере незаконного оборота наркотиков (снижение на 9,5%; 2018 год - 2479 преступлений), доля тяжких и особо тяжких из которых составляет 36,4% (817) (2018 год - 34,5%; (856)) Доля расследованных преступлений, связанных со сбытом наркотиков - 11,3% (255), а от зарегистрированных преступлений, связанных со сбытом наркотиков - 14%. Отмечается </w:t>
      </w:r>
      <w:r w:rsidR="00AE02FE">
        <w:t xml:space="preserve">снижение на 37% </w:t>
      </w:r>
      <w:r>
        <w:t>количества зарегистрированных</w:t>
      </w:r>
      <w:r w:rsidR="00AE02FE">
        <w:t xml:space="preserve"> </w:t>
      </w:r>
      <w:r>
        <w:t>наркопреступлений, совершенных</w:t>
      </w:r>
      <w:r w:rsidR="00AE02FE">
        <w:t xml:space="preserve"> </w:t>
      </w:r>
      <w:r>
        <w:t>несовершеннолетними (с 54</w:t>
      </w:r>
      <w:r w:rsidR="00AE02FE">
        <w:t xml:space="preserve"> </w:t>
      </w:r>
      <w:r>
        <w:t xml:space="preserve">до 34 преступлений), из которых 3 (2018 год - 11), связаны со сбытом наркотиков. </w:t>
      </w:r>
      <w:proofErr w:type="gramStart"/>
      <w:r>
        <w:t>Преступления</w:t>
      </w:r>
      <w:proofErr w:type="gramEnd"/>
      <w:r>
        <w:t xml:space="preserve"> связанные со сбытом наркотиков несовершеннолетними зарегистрированы на территории Владивостокского городского округа (2 преступления) и Уссурийского городского округа (1 преступление).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20"/>
        <w:jc w:val="both"/>
      </w:pPr>
      <w:r>
        <w:t>В ходе деятельности по раскрытию преступлений установлено 2139 лиц, их совершивших (снижение на 11,9%; 2018 год - 2430).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20"/>
        <w:jc w:val="both"/>
      </w:pPr>
      <w:r>
        <w:t>В соответствии с Планом мероприятий по реализации Стратегии государственной антинаркотической политики Российской Федерации до 2020 года</w:t>
      </w:r>
      <w:r>
        <w:rPr>
          <w:vertAlign w:val="superscript"/>
        </w:rPr>
        <w:footnoteReference w:id="11"/>
      </w:r>
      <w:r>
        <w:t xml:space="preserve"> в 2019 году продолжена работа, направленная на ликвидацию организованных форм наркопреступности, подрыв её экономических основ и изъятие наркотических средств.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20"/>
        <w:jc w:val="both"/>
      </w:pPr>
      <w:r>
        <w:t>В результате проделанной работы раскрыто 109 (2018 год - 78; +39,7%)</w:t>
      </w:r>
      <w:r>
        <w:rPr>
          <w:vertAlign w:val="superscript"/>
        </w:rPr>
        <w:footnoteReference w:id="12"/>
      </w:r>
      <w:r>
        <w:t xml:space="preserve"> преступлений, совершенных в организованных формах, в том числе, совершенных организованной преступной группой и преступным сообществом - 56 (2018 год - 30; +86,7%), 3 преступления (2018 год - 4; - 33%), связанных с легализацией денежных средств и иного имущества, полученного от незаконного оборота наркотических средств и психотропных веществ. При этом, установленная сумма легализованного имущества, полученного преступным путем, увеличилась на +59,7% и составила 10 788 тыс. рублей. (2018 год - 6 млн. 753 тыс. рублей.).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С целью пресечения распространения наркотических средств с использованием информационно-телекоммуникационной сети «Интернет» правоохранительными органами края пресечена деятельность пяти Интернет-магазинов, осуществлявших сбыт наркотических средств синтетического ряда на территории Приморского края, что позволило снизить криминогенную обстановку, связанную с поставками и сбытом синтетических наркотиков на территории края.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В 2019 году правоохранительными органами из незаконного оборота</w:t>
      </w:r>
      <w:r>
        <w:rPr>
          <w:vertAlign w:val="superscript"/>
        </w:rPr>
        <w:footnoteReference w:id="13"/>
      </w:r>
      <w:r>
        <w:t xml:space="preserve">изъято 1693,9 кг. подконтрольных веществ (снижение на 21,5%; 2018 </w:t>
      </w:r>
      <w:r>
        <w:lastRenderedPageBreak/>
        <w:t>год - 2157,9 кг). В том числе 1272 кг наркотических средств (снижение на 36,5%; 2018 год - 2004 кг).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 xml:space="preserve">Вес изъятых наркотиков </w:t>
      </w:r>
      <w:proofErr w:type="spellStart"/>
      <w:r>
        <w:t>каннабисной</w:t>
      </w:r>
      <w:proofErr w:type="spellEnd"/>
      <w:r>
        <w:t xml:space="preserve"> группы составили 1244 кг, из них марихуаны - 1236 кг. Удельный вес изъятых наркотиков </w:t>
      </w:r>
      <w:proofErr w:type="spellStart"/>
      <w:r>
        <w:t>каннабисной</w:t>
      </w:r>
      <w:proofErr w:type="spellEnd"/>
      <w:r>
        <w:t xml:space="preserve"> группы к общему количеству изъятых в крае наркотических средств составил 98,6 %.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Вес изъятых наркотиков опийной группы по сравнению с 2018 годом снизился и составил 4,9 кг (2018 год - 7,4 кг). При этом, удельный вес изъятых наркотиков опийной группы к общему количеству изъятых в крае наркотиков увеличился до 0,38% (2018 год - 0,34%).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Вес изъятых синтетических наркотиков составил 21,2 кг (1,6% от общего количества изъятых наркотиков). По сравнению с 2018 годом наблюдается снижение объема изъятых синтетических наркотиков на 42,4% (с 36,8 кг до 21,2 кг).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 xml:space="preserve">В 2019 году изъятие наркотиков синтетического происхождения отмечено на территории одиннадцати муниципальных образований Приморского края: </w:t>
      </w:r>
      <w:proofErr w:type="spellStart"/>
      <w:r>
        <w:t>Арсеньевский</w:t>
      </w:r>
      <w:proofErr w:type="spellEnd"/>
      <w:r>
        <w:t xml:space="preserve">, Артемовский, Владивостокский, Находкинский, Уссурийский, Партизанский городские округа, городской округ Большой Камень, </w:t>
      </w:r>
      <w:proofErr w:type="spellStart"/>
      <w:r>
        <w:t>Надеждинский</w:t>
      </w:r>
      <w:proofErr w:type="spellEnd"/>
      <w:r>
        <w:t xml:space="preserve">, Михайловский, </w:t>
      </w:r>
      <w:proofErr w:type="spellStart"/>
      <w:r>
        <w:t>Хасанский</w:t>
      </w:r>
      <w:proofErr w:type="spellEnd"/>
      <w:r>
        <w:t>, Партизанский муниципальные районы. При этом во Владивостокском городском округе зафиксировано изъятие двух новых видов наркотиков синтетического происхождения, ранее не изымаемых на территории края.</w:t>
      </w:r>
    </w:p>
    <w:p w:rsidR="00054B18" w:rsidRDefault="00D031A2" w:rsidP="00AE02FE">
      <w:pPr>
        <w:pStyle w:val="1"/>
        <w:shd w:val="clear" w:color="auto" w:fill="auto"/>
        <w:tabs>
          <w:tab w:val="left" w:pos="6210"/>
        </w:tabs>
        <w:spacing w:line="240" w:lineRule="auto"/>
        <w:ind w:firstLine="700"/>
        <w:jc w:val="both"/>
      </w:pPr>
      <w:r>
        <w:t xml:space="preserve">В целях подрыва сырьевой базы наркопреступности в 2019 году в крае уничтожено 159 незаконных посевов </w:t>
      </w:r>
      <w:proofErr w:type="spellStart"/>
      <w:r>
        <w:t>наркотикосодержащих</w:t>
      </w:r>
      <w:proofErr w:type="spellEnd"/>
      <w:r>
        <w:t xml:space="preserve"> растений (2018 год - 155) на общей площади 2,6 га (2018 год - 2,18 га), из них 146 посевов растений конопли (2018 год -</w:t>
      </w:r>
      <w:r>
        <w:tab/>
        <w:t>141). Вес уничтоженных</w:t>
      </w:r>
    </w:p>
    <w:p w:rsidR="00054B18" w:rsidRDefault="00D031A2" w:rsidP="00AE02FE">
      <w:pPr>
        <w:pStyle w:val="1"/>
        <w:shd w:val="clear" w:color="auto" w:fill="auto"/>
        <w:tabs>
          <w:tab w:val="left" w:pos="5883"/>
        </w:tabs>
        <w:spacing w:line="240" w:lineRule="auto"/>
        <w:ind w:firstLine="0"/>
        <w:jc w:val="both"/>
      </w:pPr>
      <w:proofErr w:type="spellStart"/>
      <w:r>
        <w:t>наркотикосодержащих</w:t>
      </w:r>
      <w:proofErr w:type="spellEnd"/>
      <w:r>
        <w:t xml:space="preserve"> растений составил 228 кг (2018 год - 128). Также уничтожено 172 очага (2018 год - 216 очагов) произрастания дикорастущей конопли на общей площади 167,94 га (2018 год - 109,14 га). Основные очаги произрастания дикорастущей конопли</w:t>
      </w:r>
      <w:r>
        <w:tab/>
        <w:t>выявлены на территории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r>
        <w:t>Ханкайского</w:t>
      </w:r>
      <w:proofErr w:type="spellEnd"/>
      <w:r>
        <w:t xml:space="preserve">, </w:t>
      </w:r>
      <w:proofErr w:type="spellStart"/>
      <w:r>
        <w:t>Хорольского</w:t>
      </w:r>
      <w:proofErr w:type="spellEnd"/>
      <w:r>
        <w:t xml:space="preserve">, </w:t>
      </w:r>
      <w:proofErr w:type="spellStart"/>
      <w:r>
        <w:t>Хасанского</w:t>
      </w:r>
      <w:proofErr w:type="spellEnd"/>
      <w:r>
        <w:t>, Спасского, Пограничного, Михайловского муниципальных районов, а также Уссурийского городского округа.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Наблюдается положительная динамика в результатах выявления и пресечения контрабандных поставок подконтрольных веществ. Количество выявленных преступлений, связанных с контрабандой наркотических средств, психотропных и сильнодействующих веществ выросло в 2 раза (с 11 до 22 преступлений), а оконченных расследованием на +42,8% (с 7 до 12 преступлений). По сравнению с 2018 годом наблюдается увеличение объема изъятых подконтрольных веществ (с 0,219 кг до 3,219 кг).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rPr>
          <w:b/>
          <w:bCs/>
        </w:rPr>
        <w:t xml:space="preserve">Уровень наркопреступности </w:t>
      </w:r>
      <w:r>
        <w:t>(т.е. количество наркопреступлений в расчете на 100 тыс. населения) по сравнению с 2018 годом снизился на 13,2% (2019 год - 222 ед.; 2018 год - 256 ед.; 2017 год - 293 ед.).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>Сведения об уровне наркопреступности в расчете на 100 тыс. населения в муниципальных образованиях Приморского края по итогам 2018 года приведены в Диаграмме 7.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lastRenderedPageBreak/>
        <w:t xml:space="preserve">Значительно ниже </w:t>
      </w:r>
      <w:proofErr w:type="spellStart"/>
      <w:r>
        <w:t>среднекраевого</w:t>
      </w:r>
      <w:proofErr w:type="spellEnd"/>
      <w:r>
        <w:t xml:space="preserve"> уровня отмечены показатели в городских округах Большой Камень, Лесозаводском, Артемовском, Находкинском, Дальнегорском, Дальнереченском, Партизанском, ЗАТО Фокино, а также в Дальнереченском, Лазовском, </w:t>
      </w:r>
      <w:proofErr w:type="spellStart"/>
      <w:r>
        <w:t>Хасанском</w:t>
      </w:r>
      <w:proofErr w:type="spellEnd"/>
      <w:r>
        <w:t xml:space="preserve">, </w:t>
      </w:r>
      <w:proofErr w:type="spellStart"/>
      <w:r>
        <w:t>Шкотовском</w:t>
      </w:r>
      <w:proofErr w:type="spellEnd"/>
      <w:r>
        <w:t xml:space="preserve">, </w:t>
      </w:r>
      <w:proofErr w:type="spellStart"/>
      <w:r>
        <w:t>Надеждинском</w:t>
      </w:r>
      <w:proofErr w:type="spellEnd"/>
      <w:r>
        <w:t>, Красноармейском, Черниговском и Яковлевском муниципальных районах.</w:t>
      </w:r>
    </w:p>
    <w:p w:rsidR="00054B18" w:rsidRDefault="00D031A2" w:rsidP="00AE02FE">
      <w:pPr>
        <w:pStyle w:val="1"/>
        <w:shd w:val="clear" w:color="auto" w:fill="auto"/>
        <w:spacing w:line="240" w:lineRule="auto"/>
        <w:ind w:firstLine="700"/>
        <w:jc w:val="both"/>
      </w:pPr>
      <w:r>
        <w:t xml:space="preserve">Ниже </w:t>
      </w:r>
      <w:proofErr w:type="spellStart"/>
      <w:r>
        <w:t>среднекраевого</w:t>
      </w:r>
      <w:proofErr w:type="spellEnd"/>
      <w:r>
        <w:t xml:space="preserve"> уровня показатели в </w:t>
      </w:r>
      <w:proofErr w:type="spellStart"/>
      <w:r>
        <w:t>Арсеньевском</w:t>
      </w:r>
      <w:proofErr w:type="spellEnd"/>
      <w:r>
        <w:t xml:space="preserve">, Спасском городских округах, а также </w:t>
      </w:r>
      <w:proofErr w:type="spellStart"/>
      <w:r>
        <w:t>Анучинском</w:t>
      </w:r>
      <w:proofErr w:type="spellEnd"/>
      <w:r>
        <w:t xml:space="preserve">, Кавалеровском, </w:t>
      </w:r>
      <w:proofErr w:type="spellStart"/>
      <w:r>
        <w:t>Ольгинском</w:t>
      </w:r>
      <w:proofErr w:type="spellEnd"/>
      <w:r>
        <w:t xml:space="preserve">, Партизанском, Спасском, </w:t>
      </w:r>
      <w:proofErr w:type="spellStart"/>
      <w:r>
        <w:t>Тернейском</w:t>
      </w:r>
      <w:proofErr w:type="spellEnd"/>
      <w:r>
        <w:t>, Чугуевском и Пограничном муниципальных районах.</w:t>
      </w:r>
    </w:p>
    <w:p w:rsidR="00A5531E" w:rsidRDefault="00AE02FE" w:rsidP="00A5531E">
      <w:pPr>
        <w:pStyle w:val="1"/>
        <w:shd w:val="clear" w:color="auto" w:fill="auto"/>
        <w:spacing w:line="240" w:lineRule="auto"/>
        <w:ind w:left="980" w:firstLine="8092"/>
        <w:jc w:val="center"/>
        <w:rPr>
          <w:b/>
        </w:rPr>
      </w:pPr>
      <w:proofErr w:type="spellStart"/>
      <w:r w:rsidRPr="00A5531E">
        <w:rPr>
          <w:b/>
          <w:bCs/>
        </w:rPr>
        <w:t>С</w:t>
      </w:r>
      <w:r w:rsidR="00157873">
        <w:rPr>
          <w:b/>
          <w:bCs/>
        </w:rPr>
        <w:t>С</w:t>
      </w:r>
      <w:r w:rsidRPr="00A5531E">
        <w:rPr>
          <w:b/>
          <w:bCs/>
        </w:rPr>
        <w:t>ведения</w:t>
      </w:r>
      <w:proofErr w:type="spellEnd"/>
      <w:r w:rsidRPr="00A5531E">
        <w:rPr>
          <w:b/>
          <w:bCs/>
        </w:rPr>
        <w:t xml:space="preserve"> об у</w:t>
      </w:r>
      <w:r w:rsidR="00D031A2" w:rsidRPr="00A5531E">
        <w:rPr>
          <w:b/>
          <w:bCs/>
        </w:rPr>
        <w:t xml:space="preserve">ровне наркопреступности в расчете на 100 </w:t>
      </w:r>
      <w:proofErr w:type="gramStart"/>
      <w:r w:rsidR="00D031A2" w:rsidRPr="00A5531E">
        <w:rPr>
          <w:b/>
          <w:bCs/>
        </w:rPr>
        <w:t>тыс.</w:t>
      </w:r>
      <w:bookmarkStart w:id="14" w:name="bookmark26"/>
      <w:bookmarkStart w:id="15" w:name="bookmark27"/>
      <w:r w:rsidR="00D031A2" w:rsidRPr="00A5531E">
        <w:rPr>
          <w:b/>
        </w:rPr>
        <w:t>населения</w:t>
      </w:r>
      <w:proofErr w:type="gramEnd"/>
      <w:r w:rsidR="00D031A2" w:rsidRPr="00A5531E">
        <w:rPr>
          <w:b/>
        </w:rPr>
        <w:t xml:space="preserve"> в муниципальных образованиях</w:t>
      </w:r>
      <w:r w:rsidR="00A5531E">
        <w:rPr>
          <w:b/>
        </w:rPr>
        <w:t xml:space="preserve"> </w:t>
      </w:r>
      <w:r w:rsidR="00D031A2" w:rsidRPr="00A5531E">
        <w:rPr>
          <w:b/>
        </w:rPr>
        <w:t>Приморского края в 2019 году</w:t>
      </w:r>
      <w:bookmarkEnd w:id="14"/>
      <w:bookmarkEnd w:id="15"/>
      <w:r w:rsidR="001B3A8E">
        <w:pict>
          <v:shape id="_x0000_s2050" type="#_x0000_t202" style="position:absolute;left:0;text-align:left;margin-left:210.5pt;margin-top:1pt;width:31.7pt;height:18pt;z-index:-125829339;mso-wrap-distance-left:9pt;mso-wrap-distance-right:9pt;mso-position-horizontal-relative:page;mso-position-vertical-relative:text" filled="f" stroked="f">
            <v:textbox inset="0,0,0,0">
              <w:txbxContent>
                <w:p w:rsidR="00A5531E" w:rsidRDefault="00A5531E" w:rsidP="00A5531E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</w:pPr>
                </w:p>
              </w:txbxContent>
            </v:textbox>
            <w10:wrap type="square" side="right" anchorx="page"/>
          </v:shape>
        </w:pict>
      </w:r>
      <w:r w:rsidR="00A5531E">
        <w:rPr>
          <w:b/>
        </w:rPr>
        <w:t>.</w:t>
      </w:r>
    </w:p>
    <w:p w:rsidR="00A5531E" w:rsidRDefault="00A5531E" w:rsidP="00A5531E">
      <w:pPr>
        <w:pStyle w:val="1"/>
        <w:shd w:val="clear" w:color="auto" w:fill="auto"/>
        <w:spacing w:line="240" w:lineRule="auto"/>
        <w:ind w:firstLine="8092"/>
        <w:jc w:val="both"/>
      </w:pPr>
    </w:p>
    <w:p w:rsidR="00A5531E" w:rsidRDefault="00A5531E" w:rsidP="00A5531E">
      <w:pPr>
        <w:pStyle w:val="1"/>
        <w:shd w:val="clear" w:color="auto" w:fill="auto"/>
        <w:spacing w:line="240" w:lineRule="auto"/>
        <w:ind w:firstLine="8092"/>
        <w:jc w:val="both"/>
      </w:pPr>
      <w:r>
        <w:t>Высокий у</w:t>
      </w:r>
      <w:r w:rsidR="00D031A2">
        <w:t>ровень зарегистрированных наркопреступлений отмечен на территории</w:t>
      </w:r>
      <w:r>
        <w:t xml:space="preserve"> </w:t>
      </w:r>
      <w:r w:rsidR="00D031A2">
        <w:t xml:space="preserve">Владивостокского, Уссурийского городских округов, а также Кировского, Михайловского, Октябрьского, Пожарского, </w:t>
      </w:r>
      <w:proofErr w:type="spellStart"/>
      <w:r w:rsidR="00D031A2">
        <w:t>Ханкайского</w:t>
      </w:r>
      <w:proofErr w:type="spellEnd"/>
      <w:r w:rsidR="00D031A2">
        <w:t xml:space="preserve"> и </w:t>
      </w:r>
      <w:proofErr w:type="spellStart"/>
      <w:r w:rsidR="00D031A2">
        <w:t>Хорольского</w:t>
      </w:r>
      <w:proofErr w:type="spellEnd"/>
      <w:r w:rsidR="00D031A2">
        <w:t xml:space="preserve"> муниципальных районов.</w:t>
      </w:r>
      <w:r>
        <w:t xml:space="preserve"> </w:t>
      </w:r>
    </w:p>
    <w:p w:rsidR="00A5531E" w:rsidRDefault="00D031A2" w:rsidP="00A5531E">
      <w:pPr>
        <w:pStyle w:val="1"/>
        <w:shd w:val="clear" w:color="auto" w:fill="auto"/>
        <w:spacing w:line="240" w:lineRule="auto"/>
        <w:ind w:firstLine="1134"/>
        <w:jc w:val="both"/>
      </w:pPr>
      <w:r>
        <w:t>Значи</w:t>
      </w:r>
      <w:r w:rsidR="00A5531E">
        <w:t>т</w:t>
      </w:r>
      <w:r>
        <w:t xml:space="preserve">ельное увеличение данного показателя в 2019 году отмечено на территории Лазовского (с 54 до 111), </w:t>
      </w:r>
      <w:proofErr w:type="spellStart"/>
      <w:r>
        <w:t>Тернейского</w:t>
      </w:r>
      <w:proofErr w:type="spellEnd"/>
      <w:r>
        <w:t xml:space="preserve"> (с 135 до 185) и Чугуевского (с 191 до </w:t>
      </w:r>
      <w:proofErr w:type="gramStart"/>
      <w:r>
        <w:t>216)</w:t>
      </w:r>
      <w:proofErr w:type="spellStart"/>
      <w:r w:rsidR="00A5531E">
        <w:t>м</w:t>
      </w:r>
      <w:r>
        <w:t>муниципальных</w:t>
      </w:r>
      <w:proofErr w:type="spellEnd"/>
      <w:proofErr w:type="gramEnd"/>
      <w:r>
        <w:t xml:space="preserve"> районов.</w:t>
      </w:r>
      <w:r w:rsidR="00A5531E">
        <w:t xml:space="preserve"> 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1134"/>
        <w:jc w:val="both"/>
      </w:pPr>
      <w:r>
        <w:t xml:space="preserve">Существенно ниже уровня 2018 года данный показатель на территории Владивостокского (333, в 2018 году - 384 ед.), </w:t>
      </w:r>
      <w:proofErr w:type="spellStart"/>
      <w:r>
        <w:t>Дальнегорского</w:t>
      </w:r>
      <w:proofErr w:type="spellEnd"/>
      <w:r>
        <w:t xml:space="preserve"> (59, в 2018 году - 105 ед.), Лесозаводского (99, в 2018 году - 140 ед.) городских округов.</w:t>
      </w:r>
    </w:p>
    <w:p w:rsidR="00A5531E" w:rsidRDefault="00A5531E" w:rsidP="00A5531E">
      <w:pPr>
        <w:pStyle w:val="1"/>
        <w:shd w:val="clear" w:color="auto" w:fill="auto"/>
        <w:spacing w:line="240" w:lineRule="auto"/>
        <w:ind w:firstLine="9072"/>
        <w:jc w:val="both"/>
        <w:rPr>
          <w:b/>
          <w:bCs/>
        </w:rPr>
      </w:pPr>
    </w:p>
    <w:p w:rsidR="00054B18" w:rsidRDefault="00D031A2" w:rsidP="00A5531E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Характеристика лиц, совершивших преступления.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318"/>
        <w:jc w:val="both"/>
      </w:pPr>
      <w:r>
        <w:t xml:space="preserve">Вместе со снижением регистрации и раскрытия преступлений в 2019 году в Приморском крае наблюдается снижение на 12% числа лиц, совершивших преступления в сфере незаконного оборота наркотиков (с 2430 до 2139), в том числе снижение на 21% количества лиц, совершивших преступления в возрасте от 18 до 29 лет (с 813 до 642). Доля молодежи в возрасте до 30 лет в общем числе лиц, совершивших наркопреступления, составила 30% (2018 год 33%). Кроме того, отмечается снижение на 40,9% количества несовершеннолетних, привлеченных к уголовной ответственности за совершение наркопреступлений (с 66 до 39). Наибольшее количество несовершеннолетних привлечено к уголовной ответственности во Владивостокском городском округе (11), Уссурийском городском округе (7), городском округе Спасск-Дальний (6), Михайловском муниципальном районе (4), </w:t>
      </w:r>
      <w:proofErr w:type="spellStart"/>
      <w:r>
        <w:t>Хорольском</w:t>
      </w:r>
      <w:proofErr w:type="spellEnd"/>
      <w:r>
        <w:t xml:space="preserve"> муниципальном районе (3).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318"/>
        <w:jc w:val="both"/>
      </w:pPr>
      <w:r>
        <w:t>Доля женщин в числе лиц, совершивших наркопреступления, составляет 10% (2018 год - 10%).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318"/>
        <w:jc w:val="both"/>
      </w:pPr>
      <w:r>
        <w:t xml:space="preserve">На прежнем уровне сохраняется количество наркопреступлений, совершенных лицами, не имеющими постоянного источника дохода: на их долю, приходится 61% (1313 из 2139 человек). Основную долю лиц составляют граждане Российской Федерации - 99,7%. Доля иностранных граждан и лиц без </w:t>
      </w:r>
      <w:r>
        <w:lastRenderedPageBreak/>
        <w:t>гражданства составила 0,3% (2018 год - 1%).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318"/>
        <w:jc w:val="both"/>
      </w:pPr>
      <w:r>
        <w:t>По сравнению с 2018 годом наблюдается снижение на 59% количества иностранных граждан, привлеченных к уголовной ответственности за совершение наркопреступлений. В 2019 году привлечено к уголовной ответственности 9 лиц (2018 год - 22), не являющихся гражданами России, из них 1 лицо без гражданства и 8 иностранных граждан (СНГ).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318"/>
        <w:jc w:val="both"/>
      </w:pPr>
      <w:r>
        <w:t>На фоне снижения количества лиц, совершивших наркопреступления, наблюдается снижение на 12,5% количества лиц, совершивших общеуголовные преступления в состоянии наркотического опьянения (с 127 до 111).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20"/>
        <w:jc w:val="both"/>
      </w:pPr>
      <w:r>
        <w:t>В 2019 году судами осуждено за преступления, связанные с незаконным оборотом наркотических средств, психотропных веществ и их прекурсоров (по основной и дополнительной квалификации) 2032 человека, из них 573 человека к лишению свободы на определенный срок (28,2%), и 1459 человек к условному лишению свободы и иным мерам наказания, не связанным с лишением свободы (71,9%). Основную долю (49%) осужденных составляют лица в возрасте от 18 до 34 лет (1000 человек).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20"/>
        <w:jc w:val="both"/>
      </w:pPr>
      <w:r>
        <w:t>В 2019 году сохраняется практика проведения обязательных психиатрических экспертиз по уголовным делам, в результате применения которой судами возложена обязанность пройти курс лечения от наркомании в соответствии со статьями 72.1, 73 УК РФ на 52 лица (2018 год - 102).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20"/>
        <w:jc w:val="both"/>
      </w:pPr>
      <w:r>
        <w:t>Правоохранительными и судебными органами продолжена работа по формированию в Приморском крае системы мотивации выявленных потребителей наркотиков к обязательному лечению и реабилитации.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20"/>
        <w:jc w:val="both"/>
      </w:pPr>
      <w:r>
        <w:t>Анализ ситуации, сложившейся в сфере правового побуждения к избавлению от наркотической зависимости в Приморском крае в 2019 году, показывает следующее.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20"/>
        <w:jc w:val="both"/>
      </w:pPr>
      <w:r>
        <w:t>В течение 2019 года число условно осужденных, прошедших по учетам ФКУ УИИ ГУФСИН России по Приморскому краю</w:t>
      </w:r>
      <w:r>
        <w:rPr>
          <w:vertAlign w:val="superscript"/>
        </w:rPr>
        <w:footnoteReference w:id="14"/>
      </w:r>
      <w:r>
        <w:t xml:space="preserve"> и имеющих обязанность пройти курс лечебных и реабилитационных процедур по избавлению от наркотической зависимости, возложенной судом, составило 682 (2018 год -748) человека.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>Из общего числа условно осужденных лиц прошли или проходят курс лечения от наркомании, медицинскую и (или) социальную реабилитацию 613 человек или 90% осужденных данной категории (2018 год - 665 человек, или 89%).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>В течение 2019 года по учетам ФКУ УИИ прошло на 30% больше осужденных к мерам наказания, не связанным с лишением свободы и имеющих обязанность пройти лечение от наркомании и медицинскую и (или) социальную реабилитацию, возложенную судом в соответствии со ст. 72.1 УК РФ (10) (2018 год - 7). Прошли или проходят курс лечебных и реабилитационных процедур 9 человек или 90% (2018 год - 7 человек, или 100%).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lastRenderedPageBreak/>
        <w:t>По итогам 2019 года на учетах ФКУ УИИ состояло 2 осужденных, признанных больными наркоманией, отбывание наказания которым отсрочено в соответствии со ст. 82.1 УК РФ (2018 год - 1). Доля осужденных данной категории, прошедших или проходящих курс лечения от наркомании, медицинскую и (или) социальную реабилитацию, составила 100%.</w:t>
      </w:r>
    </w:p>
    <w:p w:rsidR="00054B18" w:rsidRDefault="00D031A2" w:rsidP="00A5531E">
      <w:pPr>
        <w:pStyle w:val="30"/>
        <w:keepNext/>
        <w:keepLines/>
        <w:shd w:val="clear" w:color="auto" w:fill="auto"/>
        <w:spacing w:after="0" w:line="240" w:lineRule="auto"/>
        <w:ind w:firstLine="700"/>
        <w:jc w:val="both"/>
      </w:pPr>
      <w:bookmarkStart w:id="16" w:name="bookmark30"/>
      <w:bookmarkStart w:id="17" w:name="bookmark31"/>
      <w:r>
        <w:t>Степень доступности подконтрольных веществ.</w:t>
      </w:r>
      <w:bookmarkEnd w:id="16"/>
      <w:bookmarkEnd w:id="17"/>
    </w:p>
    <w:p w:rsidR="00054B18" w:rsidRDefault="00D031A2" w:rsidP="00A5531E">
      <w:pPr>
        <w:pStyle w:val="1"/>
        <w:shd w:val="clear" w:color="auto" w:fill="auto"/>
        <w:spacing w:after="480" w:line="240" w:lineRule="auto"/>
        <w:ind w:firstLine="700"/>
        <w:jc w:val="both"/>
      </w:pPr>
      <w:r>
        <w:t>Уровень цен на основные виды потребляемых наркотиков в 2019 году по сравнению с 2018 годам не претерпел значительных изменений.</w:t>
      </w:r>
    </w:p>
    <w:p w:rsidR="00054B18" w:rsidRDefault="00D031A2" w:rsidP="00A5531E">
      <w:pPr>
        <w:pStyle w:val="1"/>
        <w:shd w:val="clear" w:color="auto" w:fill="auto"/>
        <w:spacing w:after="480" w:line="240" w:lineRule="auto"/>
        <w:ind w:firstLine="700"/>
        <w:jc w:val="center"/>
      </w:pPr>
      <w:r>
        <w:rPr>
          <w:b/>
          <w:bCs/>
        </w:rPr>
        <w:t>Организация работы в сфере контроля за легальным оборотом</w:t>
      </w:r>
      <w:r>
        <w:rPr>
          <w:b/>
          <w:bCs/>
        </w:rPr>
        <w:br/>
        <w:t>наркотических средств, психотропных и сильнодействующих веществ,</w:t>
      </w:r>
      <w:r>
        <w:rPr>
          <w:b/>
          <w:bCs/>
        </w:rPr>
        <w:br/>
        <w:t>их прекурсоров.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 xml:space="preserve">На территории Приморского края в 2019 году осуществляло деятельность, связанную с оборотом наркотических средств и психотропных веществ, 138 юридических лиц. В рамках предоставления государственных услуг выданы 18 заключений о соответствии объектов и помещений, в которых осуществляется деятельность, связанная с оборотом наркотических средств, психотропных веществ, внесенных в Список </w:t>
      </w:r>
      <w:r>
        <w:rPr>
          <w:lang w:val="en-US" w:eastAsia="en-US" w:bidi="en-US"/>
        </w:rPr>
        <w:t>I</w:t>
      </w:r>
      <w:r>
        <w:rPr>
          <w:vertAlign w:val="superscript"/>
          <w:lang w:val="en-US" w:eastAsia="en-US" w:bidi="en-US"/>
        </w:rPr>
        <w:footnoteReference w:id="15"/>
      </w:r>
      <w:r>
        <w:t xml:space="preserve">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охраны, а также 871 заключение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</w:t>
      </w:r>
      <w:r>
        <w:rPr>
          <w:lang w:val="en-US" w:eastAsia="en-US" w:bidi="en-US"/>
        </w:rPr>
        <w:t>I</w:t>
      </w:r>
      <w:r w:rsidRPr="00D031A2">
        <w:rPr>
          <w:lang w:eastAsia="en-US" w:bidi="en-US"/>
        </w:rPr>
        <w:t xml:space="preserve"> </w:t>
      </w:r>
      <w:r>
        <w:t>прекурсоров, и (или)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 (решений об исключении работника из заключения в связи с его увольнением или изменением должностных обязанностей).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>В 2019 году по результатам проверок юридических лиц и индивидуальных предпринимателей, осуществляющих деятельность, связанную с оборотом прекурсоров, выявлено 1 административное правонарушение, предусмотренное ст. 6.16 КоАП РФ (нарушение правил оборота наркотических средств, психотропных веществ и их прекурсоров).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 xml:space="preserve">По данным Управления Россельхознадзора по Приморскому краю и Сахалинской области в 2019 году через пограничные пункты пропуска, расположенные в Приморском крае, ввезено на территорию Российской Федерации из Турецкой Республики 143,5 тонн продовольственного мака и 18 тонн из Чешской Республики. Содержание в продукции примесей отвечает </w:t>
      </w:r>
      <w:r>
        <w:lastRenderedPageBreak/>
        <w:t>установленным нормам.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rPr>
          <w:b/>
          <w:bCs/>
        </w:rPr>
        <w:t>Результаты административной практики.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>В рамках оперативно-служебной деятельности по предупреждению и пресечению правонарушений и преступлений, а также обеспечению общественной безопасности правоохранительными органами Приморского края выявлено 3518 административных правонарушений в сфере незаконного оборота и потребления наркотиков (снижение на 10,5%; 2018 год - 3933), из них 2972 (2018 год - 3285) правонарушения, связанных с хранением и немедицинским потреблением наркотических средств (ст.ст. 6.8, 6.9 КоАП РФ</w:t>
      </w:r>
      <w:r>
        <w:rPr>
          <w:vertAlign w:val="superscript"/>
        </w:rPr>
        <w:footnoteReference w:id="16"/>
      </w:r>
      <w:r>
        <w:t>). При этом, количество правонарушений, связанных с управлением транспортным средством водителем, находящимся в состоянии наркотического опьянения, снизилось на 18,6% (с 354 до 288).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firstLine="700"/>
        <w:jc w:val="both"/>
      </w:pPr>
      <w:r>
        <w:t>К механизму правового побуждения по избавлению от наркотической зависимости отнесено также возложение судами обязанности пройти курс профилактических, лечебных и реабилитационных процедур лицам, совершившим административные правонарушения в области законодательства о наркотических средствах и психотропных веществах</w:t>
      </w:r>
      <w:r>
        <w:rPr>
          <w:vertAlign w:val="superscript"/>
        </w:rPr>
        <w:footnoteReference w:id="17"/>
      </w:r>
      <w:r>
        <w:t>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В 2019 году число физических лиц, которым судом назначено административное наказание за правонарушения в сфере незаконного оборота и потребления наркотиков, составило 3506 человек (2017 год - 3845 человек). Из них обязанность возложена на 1254 человека или 35,7% (в 2018 году - 1512 человек или 39,2%).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По итогам 2019 года на учёте в УМВД России по Приморскому краю состоит 1448 лиц, которые, в связи с вступившими в законную силу судебными решениями, обязаны пройти диагностику, профилактические мероприятия, лечение от наркомании и (или) медицинскую и (или) социальную реабилитацию (2018 год - 1412 лиц).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>Из состоящих на учёте, 784 лица (2018 год - 877 лица) поставлено на учет в 2019 году, исполняют возложенные обязанности - 323 лица (22,3%) (2018 год - 287 лица).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>Из общего числа лиц, на которых судом возложена обязанность 38,4% (482 человека; 2018 год - 509 человек) привлечены к административной ответственности по статье 6.9.1 КоАП РФ.</w:t>
      </w:r>
      <w:r>
        <w:rPr>
          <w:vertAlign w:val="superscript"/>
        </w:rPr>
        <w:footnoteReference w:id="18"/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 xml:space="preserve">В целях организации работы по уничтожению очагов произрастания растений конопли в отношении собственников и пользователей земельных участков составлено 5 протоколов об административных правонарушениях, предусмотренных ст. 10.5 КоАП РФ (непринятие мер по уничтожению </w:t>
      </w:r>
      <w:proofErr w:type="spellStart"/>
      <w:r>
        <w:t>наркотикосодержащих</w:t>
      </w:r>
      <w:proofErr w:type="spellEnd"/>
      <w:r>
        <w:t xml:space="preserve"> растений) (2018 год - 9), 25 протоколов по ст.10.5.1 КоАП РФ за незаконное культивирование </w:t>
      </w:r>
      <w:proofErr w:type="spellStart"/>
      <w:r>
        <w:t>наркотикосодержащих</w:t>
      </w:r>
      <w:proofErr w:type="spellEnd"/>
      <w:r>
        <w:t xml:space="preserve"> растений (2018 год - 24).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 xml:space="preserve">В целях противодействия распространению сведений о наркотических </w:t>
      </w:r>
      <w:r>
        <w:lastRenderedPageBreak/>
        <w:t xml:space="preserve">средствах и психотропных веществах в информационно - телекоммуникационной сети «Интернет», сотрудниками УМВД России по Приморскому краю совместно с волонтерами </w:t>
      </w:r>
      <w:proofErr w:type="spellStart"/>
      <w:r>
        <w:t>медиабратства</w:t>
      </w:r>
      <w:proofErr w:type="spellEnd"/>
      <w:r>
        <w:t xml:space="preserve"> «</w:t>
      </w:r>
      <w:proofErr w:type="spellStart"/>
      <w:r>
        <w:t>Киберволонтеры</w:t>
      </w:r>
      <w:proofErr w:type="spellEnd"/>
      <w:r>
        <w:t>» направлена в Роскомнадзор информация о 7023 (2018 год - 1569) информационных ресурсах с запрещенным контентом, для ограничения доступа к ним. В 2019 году ограничен доступ к 5409 таких ресурсов (2018 год - 1350).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>Совокупный анализ показателей результатов оперативно-служебной деятельности правоохранительных органов края, показателей первичной заболеваемости наркоманией, а также смертности от потребления наркотиков свидетельствует о повышении в 2019 году доступности наркотических средств опийной группы.</w:t>
      </w:r>
    </w:p>
    <w:p w:rsidR="00054B18" w:rsidRDefault="00D031A2" w:rsidP="00A5531E">
      <w:pPr>
        <w:pStyle w:val="30"/>
        <w:keepNext/>
        <w:keepLines/>
        <w:shd w:val="clear" w:color="auto" w:fill="auto"/>
        <w:spacing w:after="120" w:line="240" w:lineRule="auto"/>
      </w:pPr>
      <w:bookmarkStart w:id="18" w:name="bookmark32"/>
      <w:bookmarkStart w:id="19" w:name="bookmark33"/>
      <w:r>
        <w:t>Раздел 6. Оценка реализации</w:t>
      </w:r>
      <w:r>
        <w:br/>
        <w:t>региональных антинаркотических программ.</w:t>
      </w:r>
      <w:bookmarkEnd w:id="18"/>
      <w:bookmarkEnd w:id="19"/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>Во исполнение требований Федеральных законов от 08.01.1998 № 3-ФЗ «О наркотических средствах и психотропных веществах»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12.01.1996 № 7-ФЗ «О некоммерческих организациях» в Приморском крае приняты и реализуются следующие государственные программы:</w:t>
      </w:r>
    </w:p>
    <w:p w:rsidR="00054B18" w:rsidRDefault="00D031A2" w:rsidP="00A5531E">
      <w:pPr>
        <w:pStyle w:val="1"/>
        <w:numPr>
          <w:ilvl w:val="0"/>
          <w:numId w:val="6"/>
        </w:numPr>
        <w:shd w:val="clear" w:color="auto" w:fill="auto"/>
        <w:tabs>
          <w:tab w:val="left" w:pos="1582"/>
        </w:tabs>
        <w:spacing w:line="240" w:lineRule="auto"/>
        <w:ind w:left="320" w:firstLine="700"/>
        <w:jc w:val="both"/>
      </w:pPr>
      <w:r>
        <w:rPr>
          <w:b/>
          <w:bCs/>
        </w:rPr>
        <w:t>«Безопасный край» на 2015-2021 годы</w:t>
      </w:r>
      <w:r>
        <w:t>, включающая подпрограмму «Комплексные меры профилактики правонарушений, экстремизма и терроризма, незаконного потребления наркотических средств и психотропных веществ в Приморском крае», которой предусмотрен комплекс мероприятий антинаркотической направленности. Программа утверждена постановлением Администрации Приморского края от 03.12.2014 № 495-па.</w:t>
      </w:r>
    </w:p>
    <w:p w:rsidR="00054B18" w:rsidRDefault="00D031A2" w:rsidP="00A5531E">
      <w:pPr>
        <w:pStyle w:val="1"/>
        <w:numPr>
          <w:ilvl w:val="0"/>
          <w:numId w:val="6"/>
        </w:numPr>
        <w:shd w:val="clear" w:color="auto" w:fill="auto"/>
        <w:tabs>
          <w:tab w:val="left" w:pos="1750"/>
          <w:tab w:val="left" w:pos="3949"/>
        </w:tabs>
        <w:spacing w:line="240" w:lineRule="auto"/>
        <w:ind w:left="320" w:firstLine="0"/>
        <w:jc w:val="both"/>
      </w:pPr>
      <w:r w:rsidRPr="00A5531E">
        <w:rPr>
          <w:b/>
          <w:bCs/>
        </w:rPr>
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на 2018-2021 годы</w:t>
      </w:r>
      <w:r>
        <w:t>, включающая подпрограмму «Поддержка социально ориентированных некоммерческих и иных общественных организаций Приморского края», которой предусмотрены мероприятия по оказанию поддержки СОНКО, осуществляющим деятельность в сфере профилактики незаконного потребления наркотических средств и психотропных веществ, наркомании, социальной</w:t>
      </w:r>
      <w:r>
        <w:tab/>
        <w:t>реабилитации, социальной и трудовой</w:t>
      </w:r>
      <w:r w:rsidR="00A5531E">
        <w:t xml:space="preserve"> </w:t>
      </w:r>
      <w:r>
        <w:t>реинтеграции лиц, потребляющих наркотические средства или психотропные вещества.</w:t>
      </w:r>
      <w:r>
        <w:tab/>
        <w:t>Программа утверждена постановлением</w:t>
      </w:r>
      <w:r w:rsidR="00A5531E">
        <w:t xml:space="preserve"> </w:t>
      </w:r>
      <w:r>
        <w:t>Администрации Приморского края от 23 мая 2018 года № 239-па.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На реализацию антинаркотических мероприятий в рамках перечисленных государственных программ Приморского края в 2019 году выделены средства краевого бюджета в размере 12557,00 тыс. рублей,</w:t>
      </w:r>
      <w:r>
        <w:rPr>
          <w:vertAlign w:val="superscript"/>
        </w:rPr>
        <w:footnoteReference w:id="19"/>
      </w:r>
      <w:r>
        <w:t xml:space="preserve"> из </w:t>
      </w:r>
      <w:r>
        <w:lastRenderedPageBreak/>
        <w:t>которых освоено 12346,46 тыс. рублей, что составляет 98% с учетом экономии средств бюджета. Органами исполнительной власти Приморского края проделана следующая работа.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Организовано проведение социологического исследования по проблемам наркомании среди населения Приморского края (3 тысячи человек) в соответствии с Методикой проведения мониторинга наркоситуации в субъектах Российской Федерации, утвержденной Государственным антинаркотическим комитетом.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Организовано проведение мероприятий по раннему выявлению потребителей наркотиков в образовательных организациях путем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организациях.</w:t>
      </w:r>
      <w:r>
        <w:rPr>
          <w:vertAlign w:val="superscript"/>
        </w:rPr>
        <w:footnoteReference w:id="20"/>
      </w:r>
      <w:r>
        <w:t xml:space="preserve"> В том числе проведены:</w:t>
      </w:r>
    </w:p>
    <w:p w:rsidR="00054B18" w:rsidRDefault="00D031A2" w:rsidP="00A5531E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spacing w:line="240" w:lineRule="auto"/>
        <w:ind w:left="300" w:firstLine="720"/>
        <w:jc w:val="both"/>
      </w:pPr>
      <w:r>
        <w:t>сбор и обработка результатов социально-психологического тестирования обучающихся в муниципальных образованиях Приморского края для выявления группы социального риска немедицинского потребления наркотических средств и психотропных веществ;</w:t>
      </w:r>
    </w:p>
    <w:p w:rsidR="00054B18" w:rsidRDefault="00D031A2" w:rsidP="00A5531E">
      <w:pPr>
        <w:pStyle w:val="1"/>
        <w:numPr>
          <w:ilvl w:val="0"/>
          <w:numId w:val="5"/>
        </w:numPr>
        <w:shd w:val="clear" w:color="auto" w:fill="auto"/>
        <w:tabs>
          <w:tab w:val="left" w:pos="1304"/>
        </w:tabs>
        <w:spacing w:line="240" w:lineRule="auto"/>
        <w:ind w:left="1020" w:firstLine="0"/>
        <w:jc w:val="both"/>
      </w:pPr>
      <w:r>
        <w:t>профилактические медицинские осмотры 10175 обучающихся.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 xml:space="preserve">Организовано проведение 6 обучающих семинаров для более 300 членов молодежных объединений по программам профилактики наркомании по принципу «ровесник-ровеснику» на территории городского округа Большой камень, Партизанского, Уссурийского городских округов, а также на территории Михайловского, Пограничного, </w:t>
      </w:r>
      <w:proofErr w:type="spellStart"/>
      <w:r>
        <w:t>Хорольского</w:t>
      </w:r>
      <w:proofErr w:type="spellEnd"/>
      <w:r>
        <w:t xml:space="preserve"> муниципальных районов.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В целях формирования и развития в Приморском крае молодежного антинаркотического движения, пропагандирующего здоровый образ жизни, 20 декабря 2019 года во Владивостокском городском округе обеспечено проведение молодежного форума «Молодёжь Приморья без наркотиков».</w:t>
      </w:r>
      <w:r>
        <w:rPr>
          <w:vertAlign w:val="superscript"/>
        </w:rPr>
        <w:footnoteReference w:id="21"/>
      </w:r>
      <w:r>
        <w:t>В Форуме приняли участие 100 человек - это обучающиеся в образовательных организациях, представители молодежных, в том числе волонтерских организаций, педагоги и специалисты образовательных организаций края.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В рамках Форума проведен круглый стол с представителями органов исполнительной власти Приморского края, комиссии по делам несовершеннолетних и защите их прав, УМВД России по Приморскому краю.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Подготовлено 5 тематических передач, общим объемом 100 минут с последующим размещением на 2 телеканалах («Россия» (Россия-1), «Российский Информационный Канал «Россия-24» (Россия-24), осуществляющих вещание на территории Приморского края, опубликованы 3 информационных материала в 6 периодических печатных изданиях («Аргументы и факты-Приморье», «Комсомольская правда». Еженедельник, «Комсомольская Правда», «Конкурент», «Золотой Рог», «Владивосток»).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Размещены 105 Интернет-материалов на ресурсах ИА «</w:t>
      </w:r>
      <w:proofErr w:type="spellStart"/>
      <w:r>
        <w:t>Примамедиа</w:t>
      </w:r>
      <w:proofErr w:type="spellEnd"/>
      <w:r>
        <w:t xml:space="preserve">», ИА «Дейта» и ИА «Восток-Медиа», а также 2 аудиоролика на 6 радиостанциях </w:t>
      </w:r>
      <w:r>
        <w:lastRenderedPageBreak/>
        <w:t xml:space="preserve">(ДОРОЖНОЕ РАДИО Владивосток, РУССКОЕ РАДИО Владивосток, </w:t>
      </w:r>
      <w:r>
        <w:rPr>
          <w:lang w:val="en-US" w:eastAsia="en-US" w:bidi="en-US"/>
        </w:rPr>
        <w:t>Radio</w:t>
      </w:r>
      <w:r w:rsidRPr="00D031A2">
        <w:rPr>
          <w:lang w:eastAsia="en-US" w:bidi="en-US"/>
        </w:rPr>
        <w:t xml:space="preserve"> </w:t>
      </w:r>
      <w:r>
        <w:rPr>
          <w:lang w:val="en-US" w:eastAsia="en-US" w:bidi="en-US"/>
        </w:rPr>
        <w:t>Monte</w:t>
      </w:r>
      <w:r w:rsidRPr="00D031A2">
        <w:rPr>
          <w:lang w:eastAsia="en-US" w:bidi="en-US"/>
        </w:rPr>
        <w:t xml:space="preserve"> </w:t>
      </w:r>
      <w:r>
        <w:rPr>
          <w:lang w:val="en-US" w:eastAsia="en-US" w:bidi="en-US"/>
        </w:rPr>
        <w:t>Carlo</w:t>
      </w:r>
      <w:r w:rsidRPr="00D031A2">
        <w:rPr>
          <w:lang w:eastAsia="en-US" w:bidi="en-US"/>
        </w:rPr>
        <w:t xml:space="preserve"> </w:t>
      </w:r>
      <w:r>
        <w:t xml:space="preserve">Владивосток, РАДИО ДАЧА Владивосток, РЕТРО </w:t>
      </w:r>
      <w:r>
        <w:rPr>
          <w:lang w:val="en-US" w:eastAsia="en-US" w:bidi="en-US"/>
        </w:rPr>
        <w:t>FM</w:t>
      </w:r>
      <w:r w:rsidRPr="00D031A2">
        <w:rPr>
          <w:lang w:eastAsia="en-US" w:bidi="en-US"/>
        </w:rPr>
        <w:t xml:space="preserve"> </w:t>
      </w:r>
      <w:r>
        <w:t xml:space="preserve">Владивосток, </w:t>
      </w:r>
      <w:r>
        <w:rPr>
          <w:lang w:val="en-US" w:eastAsia="en-US" w:bidi="en-US"/>
        </w:rPr>
        <w:t>DFM</w:t>
      </w:r>
      <w:r w:rsidRPr="00D031A2">
        <w:rPr>
          <w:lang w:eastAsia="en-US" w:bidi="en-US"/>
        </w:rPr>
        <w:t xml:space="preserve"> </w:t>
      </w:r>
      <w:r>
        <w:t>Владивосток Приморского края, что обеспечило 240 выходов в эфир.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00" w:firstLine="720"/>
        <w:jc w:val="both"/>
      </w:pPr>
      <w:r>
        <w:t>Изготовлено 3 вида буклетов по 110 тысяч экземпляров каждый с информацией, направленной на профилактику правонарушений и незаконного потребления наркотических средств и психотропных веществ, которые распространены в общеобразовательных организациях.</w:t>
      </w:r>
    </w:p>
    <w:p w:rsidR="00054B18" w:rsidRDefault="00D031A2" w:rsidP="00A5531E">
      <w:pPr>
        <w:pStyle w:val="1"/>
        <w:shd w:val="clear" w:color="auto" w:fill="auto"/>
        <w:spacing w:line="240" w:lineRule="auto"/>
        <w:ind w:left="320" w:firstLine="700"/>
        <w:jc w:val="both"/>
      </w:pPr>
      <w:r>
        <w:t>Организовано проведение конкурсного отбора социально ориентированных некоммерческих организаций, осуществляющих деятельность в сфере профилактики незаконного потребления наркотических средств и психотропных веществ, наркомании, социальной реабилитации, социальной и трудовой реинтеграции лиц, потребляющих наркотические средства и психотропные вещества. Предоставлены субсидии двум некоммерческим организациям в размере 600 тыс. рублей на частичное возмещение расходов по реализации программ: «Развитие мотивационной и реабилитационной деятельности на территории Приморского края и повышения качества комплексной реабилитации и ресоциализации лиц, осуществляющих незаконное потребление наркотических средств и психотропных веществ» и «Самбо - путь в жизнь».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18" w:firstLine="697"/>
        <w:jc w:val="both"/>
      </w:pPr>
      <w:r>
        <w:t xml:space="preserve">В целях укрепления материально-технической базы медицинских организаций, оказывающих наркологическую помощь, и повышения качества оказываемых услуг приобретено лабораторное оборудование (газовый </w:t>
      </w:r>
      <w:proofErr w:type="spellStart"/>
      <w:r>
        <w:t>хроматомасс</w:t>
      </w:r>
      <w:proofErr w:type="spellEnd"/>
      <w:r>
        <w:t xml:space="preserve">-спектрометр, анализатор </w:t>
      </w:r>
      <w:proofErr w:type="spellStart"/>
      <w:r>
        <w:t>рефлектометрический</w:t>
      </w:r>
      <w:proofErr w:type="spellEnd"/>
      <w:r>
        <w:t xml:space="preserve"> </w:t>
      </w:r>
      <w:proofErr w:type="spellStart"/>
      <w:r>
        <w:t>видеоцифровой</w:t>
      </w:r>
      <w:proofErr w:type="spellEnd"/>
      <w:r>
        <w:t xml:space="preserve"> </w:t>
      </w:r>
      <w:proofErr w:type="spellStart"/>
      <w:r>
        <w:t>иммунохроматографический</w:t>
      </w:r>
      <w:proofErr w:type="spellEnd"/>
      <w:r>
        <w:t xml:space="preserve"> «</w:t>
      </w:r>
      <w:proofErr w:type="spellStart"/>
      <w:r>
        <w:t>Рефлеком</w:t>
      </w:r>
      <w:proofErr w:type="spellEnd"/>
      <w:r>
        <w:t xml:space="preserve">», пять бактерицидных </w:t>
      </w:r>
      <w:proofErr w:type="spellStart"/>
      <w:r>
        <w:t>рециркулярных</w:t>
      </w:r>
      <w:proofErr w:type="spellEnd"/>
      <w:r>
        <w:t xml:space="preserve"> облучателей «Дазар-5», ингалятор компрессионный </w:t>
      </w:r>
      <w:r>
        <w:rPr>
          <w:lang w:val="en-US" w:eastAsia="en-US" w:bidi="en-US"/>
        </w:rPr>
        <w:t>OMRON</w:t>
      </w:r>
      <w:r w:rsidRPr="00D031A2">
        <w:rPr>
          <w:lang w:eastAsia="en-US" w:bidi="en-US"/>
        </w:rPr>
        <w:t xml:space="preserve"> </w:t>
      </w:r>
      <w:r>
        <w:rPr>
          <w:lang w:val="en-US" w:eastAsia="en-US" w:bidi="en-US"/>
        </w:rPr>
        <w:t>Comp</w:t>
      </w:r>
      <w:r w:rsidRPr="00D031A2">
        <w:rPr>
          <w:lang w:eastAsia="en-US" w:bidi="en-US"/>
        </w:rPr>
        <w:t xml:space="preserve"> </w:t>
      </w:r>
      <w:r>
        <w:rPr>
          <w:lang w:val="en-US" w:eastAsia="en-US" w:bidi="en-US"/>
        </w:rPr>
        <w:t>Air</w:t>
      </w:r>
      <w:r w:rsidRPr="00D031A2">
        <w:rPr>
          <w:lang w:eastAsia="en-US" w:bidi="en-US"/>
        </w:rPr>
        <w:t xml:space="preserve">), </w:t>
      </w:r>
      <w:r>
        <w:t>а также реагенты и расходные материалы для химико-токсикологической лаборатории КБУЗ «Краевой наркологический диспансер».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18" w:firstLine="697"/>
        <w:jc w:val="both"/>
      </w:pPr>
      <w:r>
        <w:t>Кроме того, реализация антинаркотической политики в муниципальных образованиях Приморского края осуществлялась в рамках 42 муниципальных программ (подпрограмм), объем финансирования которых составил 38 млн. 367 тыс. рублей.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18" w:firstLine="697"/>
        <w:jc w:val="both"/>
      </w:pPr>
      <w:r>
        <w:t>В результате реализации антинаркотических мероприятий в крае отмечено (в сравнении с показателями 2018 года):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18" w:firstLine="697"/>
        <w:jc w:val="both"/>
      </w:pPr>
      <w:r>
        <w:t>- снижение на 13,8% зарегистрированных преступлений, связанных с незаконным оборотом наркотиков (с 4901 до 4225);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458"/>
        </w:tabs>
        <w:spacing w:line="240" w:lineRule="auto"/>
        <w:ind w:left="318" w:firstLine="697"/>
        <w:jc w:val="both"/>
      </w:pPr>
      <w:r>
        <w:t>снижение на 10,5% зарегистрированных административных правонарушений в сфере незаконного оборота и потребления наркотиков (с 3933 до 3518);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458"/>
        </w:tabs>
        <w:spacing w:line="240" w:lineRule="auto"/>
        <w:ind w:left="318" w:firstLine="697"/>
        <w:jc w:val="both"/>
        <w:sectPr w:rsidR="00054B18">
          <w:pgSz w:w="11900" w:h="16840"/>
          <w:pgMar w:top="1110" w:right="932" w:bottom="1043" w:left="1075" w:header="0" w:footer="615" w:gutter="0"/>
          <w:cols w:space="720"/>
          <w:noEndnote/>
          <w:docGrid w:linePitch="360"/>
        </w:sectPr>
      </w:pPr>
      <w:r>
        <w:t>снижение на 15,5% количества лиц с впервые в жизни установленным диагнозом психического расстройства, связанного с потреблением наркотиков.</w:t>
      </w:r>
    </w:p>
    <w:p w:rsidR="00054B18" w:rsidRDefault="00D031A2">
      <w:pPr>
        <w:pStyle w:val="30"/>
        <w:keepNext/>
        <w:keepLines/>
        <w:shd w:val="clear" w:color="auto" w:fill="auto"/>
        <w:spacing w:after="160" w:line="360" w:lineRule="auto"/>
      </w:pPr>
      <w:bookmarkStart w:id="20" w:name="bookmark34"/>
      <w:bookmarkStart w:id="21" w:name="bookmark35"/>
      <w:r>
        <w:lastRenderedPageBreak/>
        <w:t xml:space="preserve"> Оценка состояния наркоситуации в Приморском крае</w:t>
      </w:r>
      <w:bookmarkEnd w:id="20"/>
      <w:bookmarkEnd w:id="21"/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t>В соответствии с критериями оценки наркоситуации в Российской Федерации и ее субъектах, утвержденными протоколом заседания Государственного антинаркотического комитета от 15 февраля 2017 года № 32, наркоситуация в субъекте Российской Федерации оценивается по 5 критериям: Удовлетворительная, Напряженная, Тяжёлая, Предкризисная, Кризисная.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1020" w:firstLine="0"/>
        <w:jc w:val="both"/>
      </w:pPr>
      <w:r>
        <w:t>Для расчета и оценки наркоситуации используются 4 параметра: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rPr>
          <w:b/>
          <w:bCs/>
        </w:rPr>
        <w:t xml:space="preserve">масштабы незаконного оборота наркотиков </w:t>
      </w:r>
      <w:r>
        <w:t>(включает 5 показателей оценки наркоситуации: удельный вес наркопреступлений в общем количестве зарегистрированных преступных деяний; вовлеченность наркопотребителей в незаконный оборот наркотиков; криминогенность наркомании (влияние наркотизации на криминогенную обстановку); удельный вес лиц, осужденных за совершение наркопреступлений, в общем числе осужденных лиц; удельный вес молодежи в общем числе лиц, осужденных за совершение наркопреступлений);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rPr>
          <w:b/>
          <w:bCs/>
        </w:rPr>
        <w:t xml:space="preserve">масштабы немедицинского потребления наркотиков </w:t>
      </w:r>
      <w:r>
        <w:t>(включает показатель оценки наркоситуации: оценочная распространенность употребления наркотиков по данным социологического исследования);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rPr>
          <w:b/>
          <w:bCs/>
        </w:rPr>
        <w:t xml:space="preserve">обращаемость за наркологической медицинской помощью </w:t>
      </w:r>
      <w:r>
        <w:t>(включает 3 показателя оценки наркоситуации: общая заболеваемость наркоманией и обращаемость лиц, употребляющих наркотики с вредными последствиями; первичная заболеваемость наркоманией; первичная обращаемость лиц, употребляющих наркотики с вредными последствиями);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rPr>
          <w:b/>
          <w:bCs/>
        </w:rPr>
        <w:t xml:space="preserve">смертность от употребления наркотиков </w:t>
      </w:r>
      <w:r>
        <w:t>(включает показатель оценки наркоситуации: смертность, связанная с острым отравлением наркотиками, по данным судебно-медицинской экспертизы).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1020" w:firstLine="0"/>
        <w:jc w:val="both"/>
      </w:pPr>
      <w:r>
        <w:t>По указанным параметрам наблюдаются следующие показатели: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t>- «масштабы незаконного оборота наркотиков» - тяжелая ситуация (в 2018 году - тяжелая);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510"/>
        </w:tabs>
        <w:spacing w:line="240" w:lineRule="auto"/>
        <w:ind w:left="320" w:firstLine="700"/>
        <w:jc w:val="both"/>
      </w:pPr>
      <w:r>
        <w:t>«масштабы немедицинского потребления наркотиков» - напряженная ситуация (в 2018 году - напряженная);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spacing w:line="240" w:lineRule="auto"/>
        <w:ind w:left="320" w:firstLine="700"/>
        <w:jc w:val="both"/>
      </w:pPr>
      <w:r>
        <w:t>«обращаемость за наркологической помощью» - тяжелая ситуация (в 2018 году - тяжелая);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spacing w:line="240" w:lineRule="auto"/>
        <w:ind w:left="320" w:firstLine="700"/>
        <w:jc w:val="both"/>
      </w:pPr>
      <w:r>
        <w:t>«смертность от употребления наркотиков» - напряженная ситуация (в 2018 году - удовлетворительная).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rPr>
          <w:b/>
          <w:bCs/>
        </w:rPr>
        <w:t xml:space="preserve">В соответствии с методикой расчета показателей в целом наркоситуация в Приморском крае оценивается как тяжелая </w:t>
      </w:r>
      <w:r>
        <w:t>(2018 год - напряженная; 2017 год - тяжелая; 2016 год - тяжелая).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t>В разрезе муниципальных образований Приморского края наблюдается следующая оценка наркоситуации: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247"/>
        </w:tabs>
        <w:spacing w:line="240" w:lineRule="auto"/>
        <w:ind w:left="320" w:firstLine="700"/>
        <w:jc w:val="both"/>
      </w:pPr>
      <w:r>
        <w:t>в 3 муниципальных образованиях: городском округе Большой Камень, Красноармейском и Лазовском муниципальных районах - удовлетворительная;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247"/>
        </w:tabs>
        <w:spacing w:line="240" w:lineRule="auto"/>
        <w:ind w:left="320" w:firstLine="700"/>
        <w:jc w:val="both"/>
      </w:pPr>
      <w:r>
        <w:t xml:space="preserve">в 20 муниципальных образованиях: </w:t>
      </w:r>
      <w:proofErr w:type="spellStart"/>
      <w:r>
        <w:t>Арсеньевском</w:t>
      </w:r>
      <w:proofErr w:type="spellEnd"/>
      <w:r>
        <w:t xml:space="preserve">, Дальнегорском, Дальнереченском, Лесозаводском, Партизанском, Уссурийском городских </w:t>
      </w:r>
      <w:r>
        <w:lastRenderedPageBreak/>
        <w:t xml:space="preserve">округах, городском округе ЗАТО Фокино, а также в </w:t>
      </w:r>
      <w:proofErr w:type="spellStart"/>
      <w:r>
        <w:t>Анучинском</w:t>
      </w:r>
      <w:proofErr w:type="spellEnd"/>
      <w:r>
        <w:t xml:space="preserve">, Дальнереченском, Кавалеровском, Кировском, </w:t>
      </w:r>
      <w:proofErr w:type="spellStart"/>
      <w:r>
        <w:t>Надеждинском</w:t>
      </w:r>
      <w:proofErr w:type="spellEnd"/>
      <w:r>
        <w:t xml:space="preserve">, Октябрьском, </w:t>
      </w:r>
      <w:proofErr w:type="spellStart"/>
      <w:r>
        <w:t>Ольгинском</w:t>
      </w:r>
      <w:proofErr w:type="spellEnd"/>
      <w:r>
        <w:t xml:space="preserve">, Партизанском, Пожарском, </w:t>
      </w:r>
      <w:proofErr w:type="spellStart"/>
      <w:r>
        <w:t>Тернейском</w:t>
      </w:r>
      <w:proofErr w:type="spellEnd"/>
      <w:r>
        <w:t xml:space="preserve">, </w:t>
      </w:r>
      <w:proofErr w:type="spellStart"/>
      <w:r>
        <w:t>Хорольском</w:t>
      </w:r>
      <w:proofErr w:type="spellEnd"/>
      <w:r>
        <w:t xml:space="preserve">, </w:t>
      </w:r>
      <w:proofErr w:type="spellStart"/>
      <w:r>
        <w:t>Шкотовском</w:t>
      </w:r>
      <w:proofErr w:type="spellEnd"/>
      <w:r>
        <w:t>, Яковлевском муниципальных районах - напряженная;</w:t>
      </w:r>
    </w:p>
    <w:p w:rsidR="00054B18" w:rsidRDefault="00D031A2" w:rsidP="00157873">
      <w:pPr>
        <w:pStyle w:val="1"/>
        <w:numPr>
          <w:ilvl w:val="0"/>
          <w:numId w:val="5"/>
        </w:numPr>
        <w:shd w:val="clear" w:color="auto" w:fill="auto"/>
        <w:tabs>
          <w:tab w:val="left" w:pos="1247"/>
        </w:tabs>
        <w:spacing w:line="240" w:lineRule="auto"/>
        <w:ind w:left="320" w:firstLine="700"/>
        <w:jc w:val="both"/>
      </w:pPr>
      <w:r>
        <w:t xml:space="preserve">в 11 муниципальных образованиях: Владивостокском, Артемовском, Находкинском городских округах, городском округе Спасск-Дальний, а также в Михайловском, Пограничном, Спасском, </w:t>
      </w:r>
      <w:proofErr w:type="spellStart"/>
      <w:r>
        <w:t>Ханкайском</w:t>
      </w:r>
      <w:proofErr w:type="spellEnd"/>
      <w:r>
        <w:t xml:space="preserve">, </w:t>
      </w:r>
      <w:proofErr w:type="spellStart"/>
      <w:r>
        <w:t>Хасанском</w:t>
      </w:r>
      <w:proofErr w:type="spellEnd"/>
      <w:r>
        <w:t>, Черниговском и Чугуевском муниципальных районах - тяжелая.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t>В сравнении с показателями 2018 года улучшение оценки наркоситуации отмечено в Лесозаводском городском округе, городских округах ЗАТО Фокино и Большой Камень, а также в Дальнереченском, Кировском, Красноармейском муниципальных районах.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</w:pPr>
      <w:r>
        <w:t xml:space="preserve">Ухудшение оценки наркоситуации отмечено в 5 муниципальных образованиях: </w:t>
      </w:r>
      <w:proofErr w:type="spellStart"/>
      <w:r>
        <w:t>Арсеньевском</w:t>
      </w:r>
      <w:proofErr w:type="spellEnd"/>
      <w:r>
        <w:t xml:space="preserve"> городском округе, Михайловском, </w:t>
      </w:r>
      <w:proofErr w:type="spellStart"/>
      <w:r>
        <w:t>Хасанском</w:t>
      </w:r>
      <w:proofErr w:type="spellEnd"/>
      <w:r>
        <w:t>, Черниговском, Яковлевском муниципальных районах.</w:t>
      </w:r>
    </w:p>
    <w:p w:rsidR="00054B18" w:rsidRDefault="00D031A2" w:rsidP="00157873">
      <w:pPr>
        <w:pStyle w:val="1"/>
        <w:shd w:val="clear" w:color="auto" w:fill="auto"/>
        <w:spacing w:line="240" w:lineRule="auto"/>
        <w:ind w:left="320" w:firstLine="700"/>
        <w:jc w:val="both"/>
        <w:sectPr w:rsidR="00054B18">
          <w:pgSz w:w="11900" w:h="16840"/>
          <w:pgMar w:top="1110" w:right="932" w:bottom="1043" w:left="1075" w:header="0" w:footer="615" w:gutter="0"/>
          <w:cols w:space="720"/>
          <w:noEndnote/>
          <w:docGrid w:linePitch="360"/>
        </w:sectPr>
      </w:pPr>
      <w:r>
        <w:t>В остальных муниципальных образованиях показатели оценки наркоситуации не изменились. Значения показателей мониторинга наркоситуации приведены в Таблицах.</w:t>
      </w:r>
    </w:p>
    <w:p w:rsidR="00054B18" w:rsidRDefault="00D031A2">
      <w:pPr>
        <w:pStyle w:val="ad"/>
        <w:shd w:val="clear" w:color="auto" w:fill="auto"/>
        <w:ind w:left="3374" w:firstLine="0"/>
        <w:rPr>
          <w:sz w:val="11"/>
          <w:szCs w:val="11"/>
        </w:rPr>
      </w:pPr>
      <w:r>
        <w:rPr>
          <w:sz w:val="11"/>
          <w:szCs w:val="11"/>
        </w:rPr>
        <w:lastRenderedPageBreak/>
        <w:t>ПОКАЗАТЕЛИ МОНИТОРИНГА НАРКОСИТУАЦИИ В МУНИЦИПАЛЬНЫХ ОБРАЗОВАНИЯХ СУБЪЕКТА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150"/>
        <w:gridCol w:w="1181"/>
        <w:gridCol w:w="1003"/>
        <w:gridCol w:w="926"/>
        <w:gridCol w:w="1094"/>
        <w:gridCol w:w="1066"/>
        <w:gridCol w:w="1070"/>
        <w:gridCol w:w="1061"/>
        <w:gridCol w:w="917"/>
        <w:gridCol w:w="1114"/>
        <w:gridCol w:w="1066"/>
        <w:gridCol w:w="821"/>
      </w:tblGrid>
      <w:tr w:rsidR="00054B18">
        <w:trPr>
          <w:trHeight w:hRule="exact" w:val="14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before="70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D031A2">
            <w:pPr>
              <w:pStyle w:val="a9"/>
              <w:shd w:val="clear" w:color="auto" w:fill="auto"/>
              <w:spacing w:before="48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Приморский край (муниципальные образования)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180"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Удельный вес наркопреступлений в общем количестве зарегистрированных преступных деяний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180"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Вовлеченность наркопотребителей в незаконный оборот наркотиков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line="317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Криминогенность наркомании (влияние наркотизации на криминогенную </w:t>
            </w:r>
            <w:proofErr w:type="gramStart"/>
            <w:r>
              <w:rPr>
                <w:sz w:val="11"/>
                <w:szCs w:val="11"/>
              </w:rPr>
              <w:t>обстановку)(</w:t>
            </w:r>
            <w:proofErr w:type="gramEnd"/>
            <w:r>
              <w:rPr>
                <w:sz w:val="11"/>
                <w:szCs w:val="11"/>
              </w:rPr>
              <w:t>%)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140"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Удельный вес лиц, осужденных за совершение наркопреступлений, в общем количестве осужденных лиц (%)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220" w:line="317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line="317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Оценочная распространенность употребления наркотиков</w:t>
            </w:r>
          </w:p>
          <w:p w:rsidR="00054B18" w:rsidRDefault="00D031A2">
            <w:pPr>
              <w:pStyle w:val="a9"/>
              <w:shd w:val="clear" w:color="auto" w:fill="auto"/>
              <w:spacing w:line="317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(по данным социологических исследований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Общая заболеваемость наркоманией и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220"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Первичная заболеваемость наркоманией (на 100 тыс.</w:t>
            </w:r>
          </w:p>
          <w:p w:rsidR="00054B18" w:rsidRDefault="00D031A2">
            <w:pPr>
              <w:pStyle w:val="a9"/>
              <w:shd w:val="clear" w:color="auto" w:fill="auto"/>
              <w:spacing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населения)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140"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Первичная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4B18" w:rsidRDefault="00D031A2">
            <w:pPr>
              <w:pStyle w:val="a9"/>
              <w:shd w:val="clear" w:color="auto" w:fill="auto"/>
              <w:spacing w:before="240" w:line="31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Итоговая оценка наркоситуации</w:t>
            </w:r>
          </w:p>
        </w:tc>
      </w:tr>
      <w:tr w:rsidR="00054B18">
        <w:trPr>
          <w:trHeight w:hRule="exact" w:val="21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Муниципальные районы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</w:tr>
      <w:tr w:rsidR="00054B18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Анучинский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568,05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Дальнереченский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1004,06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Кавалеровский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55,26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275,42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Кировский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24,07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59,65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588,81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Красноармейский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253,60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1,25</w:t>
            </w:r>
          </w:p>
        </w:tc>
      </w:tr>
      <w:tr w:rsidR="00054B18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Лазовский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Михайловский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561,64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</w:tr>
      <w:tr w:rsidR="00054B18"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Надеждинский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169,05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66,67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640,22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140,63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Ольгинский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308,03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1,50</w:t>
            </w:r>
          </w:p>
        </w:tc>
      </w:tr>
      <w:tr w:rsidR="00054B18"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Партизанский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Пограничный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85,71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453,57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62,87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Пожарский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89,39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612,07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28,97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184,71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Спасский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513,32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54,61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</w:tr>
      <w:tr w:rsidR="00054B18"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Тернейский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462,19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166,39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Ханкайский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87,88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448,31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Хасанский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47,37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621,40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242,02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</w:tr>
      <w:tr w:rsidR="00054B18"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Хорольский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73,83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482,73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Черниговский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58,62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523,46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Чугуевский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656,71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134,94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3,00</w:t>
            </w:r>
          </w:p>
        </w:tc>
      </w:tr>
      <w:tr w:rsidR="00054B18"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Шкотовский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371,78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Яковлевский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4,74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81,82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172,30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20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Городские округа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Арсеньевский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97,61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Артёмовский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601,77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2,75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Владивостокский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1,79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538,58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65,23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</w:tr>
      <w:tr w:rsidR="00054B18"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Дальнегорский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354,54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14,18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</w:tr>
      <w:tr w:rsidR="00054B18"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Дальнереченский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784,38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124,22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Лесозаводский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80,95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436,73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Находкинский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6,73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9,67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822,77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3,00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Партизанский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67,44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367,39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2,00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Спасск-Дальний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514,93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3,00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Уссурийский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15,06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765,89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23,12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</w:tr>
      <w:tr w:rsidR="00054B18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Большой Камень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0,78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329,41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15,32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1,25</w:t>
            </w:r>
          </w:p>
        </w:tc>
      </w:tr>
      <w:tr w:rsidR="00054B18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ЗАТО Фокино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71,88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139,62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</w:tr>
      <w:tr w:rsidR="00054B18">
        <w:trPr>
          <w:trHeight w:hRule="exact" w:val="178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B18" w:rsidRDefault="00054B18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4,61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B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31,89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535,23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68,38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2,50</w:t>
            </w:r>
          </w:p>
        </w:tc>
      </w:tr>
      <w:tr w:rsidR="00054B18">
        <w:trPr>
          <w:trHeight w:hRule="exact" w:val="197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B18" w:rsidRDefault="00054B18"/>
        </w:tc>
        <w:tc>
          <w:tcPr>
            <w:tcW w:w="1346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Цветовая шкала оценки критериев наркоситуации</w:t>
            </w:r>
          </w:p>
        </w:tc>
      </w:tr>
      <w:tr w:rsidR="00054B18">
        <w:trPr>
          <w:trHeight w:hRule="exact" w:val="149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B18" w:rsidRDefault="00054B18"/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Удовлетворительное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Напряженное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Тяжелое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Пр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едкризисно</w:t>
            </w:r>
            <w:proofErr w:type="spellEnd"/>
            <w:r>
              <w:rPr>
                <w:sz w:val="11"/>
                <w:szCs w:val="11"/>
              </w:rPr>
              <w:t xml:space="preserve"> 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Кризисное</w:t>
            </w:r>
          </w:p>
        </w:tc>
      </w:tr>
    </w:tbl>
    <w:p w:rsidR="00054B18" w:rsidRDefault="00054B18">
      <w:pPr>
        <w:sectPr w:rsidR="00054B18">
          <w:headerReference w:type="even" r:id="rId22"/>
          <w:headerReference w:type="default" r:id="rId23"/>
          <w:pgSz w:w="16840" w:h="11900" w:orient="landscape"/>
          <w:pgMar w:top="1490" w:right="1263" w:bottom="1458" w:left="1700" w:header="0" w:footer="1030" w:gutter="0"/>
          <w:cols w:space="720"/>
          <w:noEndnote/>
          <w:docGrid w:linePitch="360"/>
        </w:sectPr>
      </w:pPr>
    </w:p>
    <w:p w:rsidR="00054B18" w:rsidRDefault="00054B18">
      <w:pPr>
        <w:spacing w:before="49" w:after="49" w:line="240" w:lineRule="exact"/>
        <w:rPr>
          <w:sz w:val="19"/>
          <w:szCs w:val="19"/>
        </w:rPr>
      </w:pPr>
    </w:p>
    <w:p w:rsidR="00054B18" w:rsidRDefault="00054B18">
      <w:pPr>
        <w:spacing w:line="1" w:lineRule="exact"/>
        <w:sectPr w:rsidR="00054B18">
          <w:pgSz w:w="16840" w:h="11900" w:orient="landscape"/>
          <w:pgMar w:top="1018" w:right="1666" w:bottom="1018" w:left="1695" w:header="0" w:footer="3" w:gutter="0"/>
          <w:cols w:space="720"/>
          <w:noEndnote/>
          <w:docGrid w:linePitch="360"/>
        </w:sectPr>
      </w:pPr>
    </w:p>
    <w:p w:rsidR="00054B18" w:rsidRDefault="00D031A2">
      <w:pPr>
        <w:pStyle w:val="40"/>
        <w:framePr w:w="10027" w:h="298" w:wrap="none" w:vAnchor="text" w:hAnchor="page" w:x="1744" w:y="21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1.1. Удельный вес наркопреступлений в общем количестве зарегистрированных преступных деяний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901"/>
        <w:gridCol w:w="1776"/>
      </w:tblGrid>
      <w:tr w:rsidR="00054B18">
        <w:trPr>
          <w:trHeight w:hRule="exact" w:val="109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наркопреступлений в общем количестве зарегистрированных преступных деяний (%)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Кавалеровский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Ольгинский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Пограничный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Тернейский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Предкризис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Ханкайский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Хасанский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Хорольский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Чугуевский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Предкризис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Шкотовский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Артёмовский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Дальнегорский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Находкинский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Спасск-Дальний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Камень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 Фокино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43" w:h="8947" w:wrap="none" w:vAnchor="text" w:hAnchor="page" w:x="1696" w:y="27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</w:tbl>
    <w:p w:rsidR="00054B18" w:rsidRDefault="00054B18">
      <w:pPr>
        <w:framePr w:w="6043" w:h="8947" w:wrap="none" w:vAnchor="text" w:hAnchor="page" w:x="1696" w:y="275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6318885</wp:posOffset>
            </wp:positionH>
            <wp:positionV relativeFrom="paragraph">
              <wp:posOffset>1075690</wp:posOffset>
            </wp:positionV>
            <wp:extent cx="3315970" cy="3950335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3159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580" w:line="1" w:lineRule="exact"/>
      </w:pPr>
    </w:p>
    <w:p w:rsidR="00054B18" w:rsidRDefault="00054B18">
      <w:pPr>
        <w:spacing w:line="1" w:lineRule="exact"/>
        <w:sectPr w:rsidR="00054B18">
          <w:type w:val="continuous"/>
          <w:pgSz w:w="16840" w:h="11900" w:orient="landscape"/>
          <w:pgMar w:top="1018" w:right="1666" w:bottom="1018" w:left="1695" w:header="0" w:footer="590" w:gutter="0"/>
          <w:cols w:space="720"/>
          <w:noEndnote/>
          <w:docGrid w:linePitch="360"/>
        </w:sectPr>
      </w:pPr>
    </w:p>
    <w:p w:rsidR="00054B18" w:rsidRDefault="00D031A2">
      <w:pPr>
        <w:pStyle w:val="32"/>
        <w:shd w:val="clear" w:color="auto" w:fill="auto"/>
        <w:spacing w:after="240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1.2. Вовлеченность наркопотребителей в незаконный оборот наркотиков (%)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901"/>
        <w:gridCol w:w="1776"/>
      </w:tblGrid>
      <w:tr w:rsidR="00054B18">
        <w:trPr>
          <w:trHeight w:hRule="exact" w:val="78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Вовлеченность наркопотребителей в незаконный оборот наркотиков (%)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Анучине 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Кавалерове</w:t>
            </w:r>
            <w:proofErr w:type="spellEnd"/>
            <w:r>
              <w:rPr>
                <w:sz w:val="16"/>
                <w:szCs w:val="16"/>
              </w:rPr>
              <w:t xml:space="preserve"> 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3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4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 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4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2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 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Ольгинский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0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 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0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Пограничный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 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0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1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3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Тернейский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1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Ханкайский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0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Хасанский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19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Хорольский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1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0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Чугуевский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0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Шкотовский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0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0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0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Артёмов </w:t>
            </w: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0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Дальнегорский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7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 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4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Находкинский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 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пасск</w:t>
            </w:r>
            <w:proofErr w:type="spellEnd"/>
            <w:r>
              <w:rPr>
                <w:sz w:val="16"/>
                <w:szCs w:val="16"/>
              </w:rPr>
              <w:t>- Дальний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4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Камень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5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ЗАТО Фокино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</w:tbl>
    <w:p w:rsidR="00054B18" w:rsidRDefault="00054B18">
      <w:pPr>
        <w:sectPr w:rsidR="00054B18">
          <w:pgSz w:w="8400" w:h="11900"/>
          <w:pgMar w:top="1418" w:right="1189" w:bottom="1272" w:left="1172" w:header="0" w:footer="844" w:gutter="0"/>
          <w:cols w:space="720"/>
          <w:noEndnote/>
          <w:docGrid w:linePitch="360"/>
        </w:sectPr>
      </w:pPr>
    </w:p>
    <w:p w:rsidR="00054B18" w:rsidRDefault="00D031A2">
      <w:pPr>
        <w:jc w:val="center"/>
        <w:rPr>
          <w:sz w:val="2"/>
          <w:szCs w:val="2"/>
        </w:rPr>
        <w:sectPr w:rsidR="00054B18">
          <w:headerReference w:type="even" r:id="rId25"/>
          <w:headerReference w:type="default" r:id="rId26"/>
          <w:pgSz w:w="7694" w:h="11909"/>
          <w:pgMar w:top="1406" w:right="1301" w:bottom="1062" w:left="10" w:header="978" w:footer="634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4053840" cy="5870575"/>
            <wp:effectExtent l="0" t="0" r="0" b="0"/>
            <wp:docPr id="77" name="Picut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05384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054B18">
      <w:pPr>
        <w:spacing w:before="49" w:after="49" w:line="240" w:lineRule="exact"/>
        <w:rPr>
          <w:sz w:val="19"/>
          <w:szCs w:val="19"/>
        </w:rPr>
      </w:pPr>
    </w:p>
    <w:p w:rsidR="00054B18" w:rsidRDefault="00054B18">
      <w:pPr>
        <w:spacing w:line="1" w:lineRule="exact"/>
        <w:sectPr w:rsidR="00054B18">
          <w:headerReference w:type="even" r:id="rId28"/>
          <w:headerReference w:type="default" r:id="rId29"/>
          <w:pgSz w:w="16840" w:h="11900" w:orient="landscape"/>
          <w:pgMar w:top="1019" w:right="1882" w:bottom="1019" w:left="1695" w:header="0" w:footer="3" w:gutter="0"/>
          <w:pgNumType w:start="58"/>
          <w:cols w:space="720"/>
          <w:noEndnote/>
          <w:docGrid w:linePitch="360"/>
        </w:sectPr>
      </w:pPr>
    </w:p>
    <w:p w:rsidR="00054B18" w:rsidRDefault="00D031A2">
      <w:pPr>
        <w:pStyle w:val="32"/>
        <w:framePr w:w="9571" w:h="264" w:wrap="none" w:vAnchor="text" w:hAnchor="page" w:x="1744" w:y="21"/>
        <w:shd w:val="clear" w:color="auto" w:fill="auto"/>
        <w:spacing w:after="0"/>
        <w:ind w:firstLine="0"/>
        <w:rPr>
          <w:sz w:val="19"/>
          <w:szCs w:val="19"/>
        </w:rPr>
      </w:pPr>
      <w:r>
        <w:rPr>
          <w:sz w:val="19"/>
          <w:szCs w:val="19"/>
        </w:rPr>
        <w:t>1.3. Криминогенность наркомании (влияние наркотизации на криминогенную обстановку)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2006"/>
        <w:gridCol w:w="1891"/>
      </w:tblGrid>
      <w:tr w:rsidR="00054B18">
        <w:trPr>
          <w:trHeight w:hRule="exact"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Кавалеровский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Кировский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Красноармейский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1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Лазовский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Михайловский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1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Надеждинский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Октябрьский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44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Ольгинский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Пограничный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Пожарский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1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Тернейский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 криз </w:t>
            </w:r>
            <w:proofErr w:type="spellStart"/>
            <w:r>
              <w:rPr>
                <w:sz w:val="16"/>
                <w:szCs w:val="16"/>
              </w:rPr>
              <w:t>ис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Ханкайский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2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Хасанский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Хорольский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Черниговский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Чугуевский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44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Шкотовский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3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Яковлевский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Арсеньевский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Артёмовский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Владивостокский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Напряже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нное</w:t>
            </w:r>
            <w:proofErr w:type="spellEnd"/>
          </w:p>
        </w:tc>
      </w:tr>
      <w:tr w:rsidR="00054B18">
        <w:trPr>
          <w:trHeight w:hRule="exact" w:val="23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Дальнегорский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44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 криз </w:t>
            </w:r>
            <w:proofErr w:type="spellStart"/>
            <w:r>
              <w:rPr>
                <w:sz w:val="16"/>
                <w:szCs w:val="16"/>
              </w:rPr>
              <w:t>ис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3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Лесозаводский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Находкинский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Напряже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нное</w:t>
            </w:r>
            <w:proofErr w:type="spellEnd"/>
          </w:p>
        </w:tc>
      </w:tr>
      <w:tr w:rsidR="00054B18">
        <w:trPr>
          <w:trHeight w:hRule="exact" w:val="23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Спасск-Дальний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Уссурийский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5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Большой Камень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ЗАТО Фокино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398" w:h="8712" w:wrap="none" w:vAnchor="text" w:hAnchor="page" w:x="1696" w:y="246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</w:tbl>
    <w:p w:rsidR="00054B18" w:rsidRDefault="00054B18">
      <w:pPr>
        <w:framePr w:w="6398" w:h="8712" w:wrap="none" w:vAnchor="text" w:hAnchor="page" w:x="1696" w:y="246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5849620</wp:posOffset>
            </wp:positionH>
            <wp:positionV relativeFrom="paragraph">
              <wp:posOffset>1649095</wp:posOffset>
            </wp:positionV>
            <wp:extent cx="3651250" cy="3547745"/>
            <wp:effectExtent l="0" t="0" r="0" b="0"/>
            <wp:wrapNone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65125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676" w:line="1" w:lineRule="exact"/>
      </w:pPr>
    </w:p>
    <w:p w:rsidR="00054B18" w:rsidRDefault="00054B18">
      <w:pPr>
        <w:spacing w:line="1" w:lineRule="exact"/>
        <w:sectPr w:rsidR="00054B18">
          <w:type w:val="continuous"/>
          <w:pgSz w:w="16840" w:h="11900" w:orient="landscape"/>
          <w:pgMar w:top="1019" w:right="1882" w:bottom="1019" w:left="1695" w:header="0" w:footer="591" w:gutter="0"/>
          <w:cols w:space="720"/>
          <w:noEndnote/>
          <w:docGrid w:linePitch="360"/>
        </w:sectPr>
      </w:pPr>
    </w:p>
    <w:p w:rsidR="00054B18" w:rsidRDefault="00054B18">
      <w:pPr>
        <w:spacing w:line="240" w:lineRule="exact"/>
        <w:rPr>
          <w:sz w:val="19"/>
          <w:szCs w:val="19"/>
        </w:rPr>
      </w:pPr>
    </w:p>
    <w:p w:rsidR="00054B18" w:rsidRDefault="00054B18">
      <w:pPr>
        <w:spacing w:before="29" w:after="29" w:line="240" w:lineRule="exact"/>
        <w:rPr>
          <w:sz w:val="19"/>
          <w:szCs w:val="19"/>
        </w:rPr>
      </w:pPr>
    </w:p>
    <w:p w:rsidR="00054B18" w:rsidRDefault="00054B18">
      <w:pPr>
        <w:spacing w:line="1" w:lineRule="exact"/>
        <w:sectPr w:rsidR="00054B18">
          <w:pgSz w:w="16840" w:h="11900" w:orient="landscape"/>
          <w:pgMar w:top="1019" w:right="1916" w:bottom="1019" w:left="1700" w:header="0" w:footer="3" w:gutter="0"/>
          <w:cols w:space="720"/>
          <w:noEndnote/>
          <w:docGrid w:linePitch="360"/>
        </w:sectPr>
      </w:pPr>
    </w:p>
    <w:p w:rsidR="00054B18" w:rsidRDefault="00D031A2">
      <w:pPr>
        <w:pStyle w:val="32"/>
        <w:framePr w:w="11558" w:h="264" w:wrap="none" w:vAnchor="text" w:hAnchor="page" w:x="1720" w:y="21"/>
        <w:shd w:val="clear" w:color="auto" w:fill="auto"/>
        <w:spacing w:after="0"/>
        <w:ind w:firstLine="0"/>
        <w:rPr>
          <w:sz w:val="19"/>
          <w:szCs w:val="19"/>
        </w:rPr>
      </w:pPr>
      <w:r>
        <w:rPr>
          <w:sz w:val="19"/>
          <w:szCs w:val="19"/>
        </w:rPr>
        <w:t xml:space="preserve">1.4. Удельный вес лиц, осужденных за совершение </w:t>
      </w:r>
      <w:proofErr w:type="spellStart"/>
      <w:r>
        <w:rPr>
          <w:sz w:val="19"/>
          <w:szCs w:val="19"/>
        </w:rPr>
        <w:t>наркопреслуплений</w:t>
      </w:r>
      <w:proofErr w:type="spellEnd"/>
      <w:r>
        <w:rPr>
          <w:sz w:val="19"/>
          <w:szCs w:val="19"/>
        </w:rPr>
        <w:t>, в общем количестве осужденных лиц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2006"/>
        <w:gridCol w:w="1896"/>
      </w:tblGrid>
      <w:tr w:rsidR="00054B18">
        <w:trPr>
          <w:trHeight w:hRule="exact" w:val="1358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Удельный вес лиц, осужденных за совершение </w:t>
            </w:r>
            <w:proofErr w:type="spellStart"/>
            <w:r>
              <w:rPr>
                <w:sz w:val="15"/>
                <w:szCs w:val="15"/>
              </w:rPr>
              <w:t>наркопреслуплений</w:t>
            </w:r>
            <w:proofErr w:type="spellEnd"/>
            <w:r>
              <w:rPr>
                <w:sz w:val="15"/>
                <w:szCs w:val="15"/>
              </w:rPr>
              <w:t>, в общем количестве осужденных лиц (%)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Критерий оценки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Приморский край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Анучинский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Кавалеровский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 </w:t>
            </w:r>
            <w:proofErr w:type="spellStart"/>
            <w:r>
              <w:rPr>
                <w:sz w:val="16"/>
                <w:szCs w:val="16"/>
              </w:rPr>
              <w:t>ровский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19,54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3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Пред криз </w:t>
            </w:r>
            <w:proofErr w:type="spellStart"/>
            <w:r>
              <w:rPr>
                <w:sz w:val="15"/>
                <w:szCs w:val="15"/>
              </w:rPr>
              <w:t>ис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ное</w:t>
            </w:r>
            <w:proofErr w:type="spellEnd"/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21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 д кризис </w:t>
            </w:r>
            <w:proofErr w:type="spellStart"/>
            <w:r>
              <w:rPr>
                <w:sz w:val="15"/>
                <w:szCs w:val="15"/>
              </w:rPr>
              <w:t>ное</w:t>
            </w:r>
            <w:proofErr w:type="spellEnd"/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Ольгинский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Пограничный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21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Тернейский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22,58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Ханкайский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Кризисное</w:t>
            </w:r>
          </w:p>
        </w:tc>
      </w:tr>
      <w:tr w:rsidR="00054B18">
        <w:trPr>
          <w:trHeight w:hRule="exact" w:val="21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Хасанский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Хорольский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Кризисное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Черниговский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18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Чугуевский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20,83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Предкризисное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Шкотовский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Яковлевский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Артёмовский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18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Кризисное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Дальнегорский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Находкинский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Спасск-Дальний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15,72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8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 д кризис </w:t>
            </w:r>
            <w:proofErr w:type="spellStart"/>
            <w:r>
              <w:rPr>
                <w:sz w:val="15"/>
                <w:szCs w:val="15"/>
              </w:rPr>
              <w:t>ное</w:t>
            </w:r>
            <w:proofErr w:type="spellEnd"/>
          </w:p>
        </w:tc>
      </w:tr>
      <w:tr w:rsidR="00054B18">
        <w:trPr>
          <w:trHeight w:hRule="exact" w:val="1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Камень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 Фокино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403" w:h="8347" w:wrap="none" w:vAnchor="text" w:hAnchor="page" w:x="1701" w:y="443"/>
              <w:shd w:val="clear" w:color="auto" w:fill="auto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Напряженное</w:t>
            </w:r>
          </w:p>
        </w:tc>
      </w:tr>
    </w:tbl>
    <w:p w:rsidR="00054B18" w:rsidRDefault="00054B18">
      <w:pPr>
        <w:framePr w:w="6403" w:h="8347" w:wrap="none" w:vAnchor="text" w:hAnchor="page" w:x="1701" w:y="443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5822315</wp:posOffset>
            </wp:positionH>
            <wp:positionV relativeFrom="paragraph">
              <wp:posOffset>1743710</wp:posOffset>
            </wp:positionV>
            <wp:extent cx="3657600" cy="3681730"/>
            <wp:effectExtent l="0" t="0" r="0" b="0"/>
            <wp:wrapNone/>
            <wp:docPr id="84" name="Shap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36576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508" w:line="1" w:lineRule="exact"/>
      </w:pPr>
    </w:p>
    <w:p w:rsidR="00054B18" w:rsidRDefault="00054B18">
      <w:pPr>
        <w:spacing w:line="1" w:lineRule="exact"/>
        <w:sectPr w:rsidR="00054B18">
          <w:type w:val="continuous"/>
          <w:pgSz w:w="16840" w:h="11900" w:orient="landscape"/>
          <w:pgMar w:top="1019" w:right="1916" w:bottom="1019" w:left="1700" w:header="0" w:footer="591" w:gutter="0"/>
          <w:cols w:space="720"/>
          <w:noEndnote/>
          <w:docGrid w:linePitch="360"/>
        </w:sectPr>
      </w:pPr>
    </w:p>
    <w:p w:rsidR="00054B18" w:rsidRDefault="00054B18">
      <w:pPr>
        <w:spacing w:before="49" w:after="49" w:line="240" w:lineRule="exact"/>
        <w:rPr>
          <w:sz w:val="19"/>
          <w:szCs w:val="19"/>
        </w:rPr>
      </w:pPr>
    </w:p>
    <w:p w:rsidR="00054B18" w:rsidRDefault="00054B18">
      <w:pPr>
        <w:spacing w:line="1" w:lineRule="exact"/>
        <w:sectPr w:rsidR="00054B18">
          <w:pgSz w:w="16840" w:h="11900" w:orient="landscape"/>
          <w:pgMar w:top="1018" w:right="1849" w:bottom="1018" w:left="1695" w:header="0" w:footer="3" w:gutter="0"/>
          <w:cols w:space="720"/>
          <w:noEndnote/>
          <w:docGrid w:linePitch="360"/>
        </w:sectPr>
      </w:pPr>
    </w:p>
    <w:p w:rsidR="00054B18" w:rsidRDefault="00D031A2">
      <w:pPr>
        <w:pStyle w:val="32"/>
        <w:framePr w:w="10214" w:h="264" w:wrap="none" w:vAnchor="text" w:hAnchor="page" w:x="1744" w:y="21"/>
        <w:shd w:val="clear" w:color="auto" w:fill="auto"/>
        <w:spacing w:after="0"/>
        <w:ind w:firstLine="0"/>
        <w:rPr>
          <w:sz w:val="19"/>
          <w:szCs w:val="19"/>
        </w:rPr>
      </w:pPr>
      <w:r>
        <w:rPr>
          <w:sz w:val="19"/>
          <w:szCs w:val="19"/>
        </w:rPr>
        <w:t>1.5. Удельный вес молодежи в общем числе лиц, осужденных за совершение наркопреступлений 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2002"/>
        <w:gridCol w:w="1896"/>
      </w:tblGrid>
      <w:tr w:rsidR="00054B18">
        <w:trPr>
          <w:trHeight w:hRule="exact" w:val="97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Кавалеровский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Кировский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Красноармейский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Напряже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нное</w:t>
            </w:r>
            <w:proofErr w:type="spellEnd"/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Лазовский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Михайловский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Надеждинский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Октябрьский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46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Ольгинский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19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Пограничный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Пожарский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Тернейский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Ханкайский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Хасанский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Напряже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нное</w:t>
            </w:r>
            <w:proofErr w:type="spellEnd"/>
          </w:p>
        </w:tc>
      </w:tr>
      <w:tr w:rsidR="00054B18">
        <w:trPr>
          <w:trHeight w:hRule="exact" w:val="20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Хорольский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Черниговский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Чугуевский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44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Шкотовский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Яковлевский 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Арсеньевский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Артёмовский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Владивостокский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Напряже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нное</w:t>
            </w:r>
            <w:proofErr w:type="spellEnd"/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Дальнегорский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Лесозаводский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Находкинский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Спасск-Дальний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Уссурийский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Напряже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нное</w:t>
            </w:r>
            <w:proofErr w:type="spellEnd"/>
          </w:p>
        </w:tc>
      </w:tr>
      <w:tr w:rsidR="00054B18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Большой Камень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ЗАТО Фокино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398" w:h="8731" w:wrap="none" w:vAnchor="text" w:hAnchor="page" w:x="1696" w:y="486"/>
              <w:shd w:val="clear" w:color="auto" w:fill="auto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</w:tbl>
    <w:p w:rsidR="00054B18" w:rsidRDefault="00054B18">
      <w:pPr>
        <w:framePr w:w="6398" w:h="8731" w:wrap="none" w:vAnchor="text" w:hAnchor="page" w:x="1696" w:y="486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5928995</wp:posOffset>
            </wp:positionH>
            <wp:positionV relativeFrom="paragraph">
              <wp:posOffset>1767840</wp:posOffset>
            </wp:positionV>
            <wp:extent cx="3590290" cy="3542030"/>
            <wp:effectExtent l="0" t="0" r="0" b="0"/>
            <wp:wrapNone/>
            <wp:docPr id="86" name="Shap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box 87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359029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575" w:line="1" w:lineRule="exact"/>
      </w:pPr>
    </w:p>
    <w:p w:rsidR="00054B18" w:rsidRDefault="00054B18">
      <w:pPr>
        <w:spacing w:line="1" w:lineRule="exact"/>
        <w:sectPr w:rsidR="00054B18">
          <w:type w:val="continuous"/>
          <w:pgSz w:w="16840" w:h="11900" w:orient="landscape"/>
          <w:pgMar w:top="1018" w:right="1849" w:bottom="1018" w:left="1695" w:header="0" w:footer="590" w:gutter="0"/>
          <w:cols w:space="720"/>
          <w:noEndnote/>
          <w:docGrid w:linePitch="360"/>
        </w:sectPr>
      </w:pPr>
    </w:p>
    <w:p w:rsidR="00054B18" w:rsidRDefault="00054B18">
      <w:pPr>
        <w:spacing w:before="59" w:after="59" w:line="240" w:lineRule="exact"/>
        <w:rPr>
          <w:sz w:val="19"/>
          <w:szCs w:val="19"/>
        </w:rPr>
      </w:pPr>
    </w:p>
    <w:p w:rsidR="00054B18" w:rsidRDefault="00054B18">
      <w:pPr>
        <w:spacing w:line="1" w:lineRule="exact"/>
        <w:sectPr w:rsidR="00054B18">
          <w:pgSz w:w="16840" w:h="11900" w:orient="landscape"/>
          <w:pgMar w:top="1018" w:right="1455" w:bottom="1018" w:left="1700" w:header="0" w:footer="3" w:gutter="0"/>
          <w:cols w:space="720"/>
          <w:noEndnote/>
          <w:docGrid w:linePitch="360"/>
        </w:sectPr>
      </w:pPr>
    </w:p>
    <w:p w:rsidR="00054B18" w:rsidRDefault="00D031A2">
      <w:pPr>
        <w:pStyle w:val="32"/>
        <w:framePr w:w="10147" w:h="269" w:wrap="none" w:vAnchor="text" w:hAnchor="page" w:x="1715" w:y="21"/>
        <w:shd w:val="clear" w:color="auto" w:fill="auto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 Оценочная распространенность употребления </w:t>
      </w:r>
      <w:proofErr w:type="gramStart"/>
      <w:r>
        <w:rPr>
          <w:sz w:val="20"/>
          <w:szCs w:val="20"/>
        </w:rPr>
        <w:t>наркотиков(</w:t>
      </w:r>
      <w:proofErr w:type="gramEnd"/>
      <w:r>
        <w:rPr>
          <w:sz w:val="20"/>
          <w:szCs w:val="20"/>
        </w:rPr>
        <w:t>по данным социологических исследований)(%)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838"/>
        <w:gridCol w:w="1733"/>
      </w:tblGrid>
      <w:tr w:rsidR="00054B18">
        <w:trPr>
          <w:trHeight w:hRule="exact" w:val="128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Оценочная распространенность употребления </w:t>
            </w:r>
            <w:proofErr w:type="gramStart"/>
            <w:r>
              <w:rPr>
                <w:sz w:val="16"/>
                <w:szCs w:val="16"/>
              </w:rPr>
              <w:t>наркотиков(</w:t>
            </w:r>
            <w:proofErr w:type="gramEnd"/>
            <w:r>
              <w:rPr>
                <w:sz w:val="16"/>
                <w:szCs w:val="16"/>
              </w:rPr>
              <w:t>по данным социологических исследований)(%)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Кавалеровский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Лазовский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0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 кризис 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Ольгинский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Пограничный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Тернейский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Ханкайский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Хасанский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Хорольский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Черниговский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Чугуевский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Шкотовский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Яковлевский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Артёмовский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Дальнегорский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48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Находкинский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Спасск-Дальний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1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Камень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054B18">
        <w:trPr>
          <w:trHeight w:hRule="exact" w:val="22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 Фокино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:rsidR="00054B18" w:rsidRDefault="00D031A2">
            <w:pPr>
              <w:pStyle w:val="a9"/>
              <w:framePr w:w="5866" w:h="8726" w:wrap="none" w:vAnchor="text" w:hAnchor="page" w:x="1701" w:y="48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</w:tbl>
    <w:p w:rsidR="00054B18" w:rsidRDefault="00054B18">
      <w:pPr>
        <w:framePr w:w="5866" w:h="8726" w:wrap="none" w:vAnchor="text" w:hAnchor="page" w:x="1701" w:y="481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6501765</wp:posOffset>
            </wp:positionH>
            <wp:positionV relativeFrom="paragraph">
              <wp:posOffset>1447800</wp:posOffset>
            </wp:positionV>
            <wp:extent cx="3267710" cy="4218305"/>
            <wp:effectExtent l="0" t="0" r="0" b="0"/>
            <wp:wrapNone/>
            <wp:docPr id="88" name="Shap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326771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565" w:line="1" w:lineRule="exact"/>
      </w:pPr>
    </w:p>
    <w:p w:rsidR="00054B18" w:rsidRDefault="00054B18">
      <w:pPr>
        <w:spacing w:line="1" w:lineRule="exact"/>
        <w:sectPr w:rsidR="00054B18">
          <w:type w:val="continuous"/>
          <w:pgSz w:w="16840" w:h="11900" w:orient="landscape"/>
          <w:pgMar w:top="1018" w:right="1455" w:bottom="1018" w:left="1700" w:header="0" w:footer="590" w:gutter="0"/>
          <w:cols w:space="720"/>
          <w:noEndnote/>
          <w:docGrid w:linePitch="360"/>
        </w:sectPr>
      </w:pPr>
    </w:p>
    <w:p w:rsidR="00054B18" w:rsidRDefault="00054B18">
      <w:pPr>
        <w:spacing w:before="49" w:after="49" w:line="240" w:lineRule="exact"/>
        <w:rPr>
          <w:sz w:val="19"/>
          <w:szCs w:val="19"/>
        </w:rPr>
      </w:pPr>
    </w:p>
    <w:p w:rsidR="00054B18" w:rsidRDefault="00054B18">
      <w:pPr>
        <w:spacing w:line="1" w:lineRule="exact"/>
        <w:sectPr w:rsidR="00054B18">
          <w:pgSz w:w="16840" w:h="11900" w:orient="landscape"/>
          <w:pgMar w:top="1018" w:right="1393" w:bottom="1018" w:left="1700" w:header="0" w:footer="3" w:gutter="0"/>
          <w:cols w:space="720"/>
          <w:noEndnote/>
          <w:docGrid w:linePitch="360"/>
        </w:sectPr>
      </w:pPr>
    </w:p>
    <w:p w:rsidR="00054B18" w:rsidRDefault="00D031A2">
      <w:pPr>
        <w:pStyle w:val="32"/>
        <w:framePr w:w="13210" w:h="245" w:wrap="none" w:vAnchor="text" w:hAnchor="page" w:x="1715" w:y="21"/>
        <w:shd w:val="clear" w:color="auto" w:fill="auto"/>
        <w:spacing w:after="0"/>
        <w:ind w:firstLine="0"/>
        <w:jc w:val="both"/>
      </w:pPr>
      <w:r>
        <w:t>3.1. Общая заболеваемость наркоманией и обращаемость лиц, употребляющих наркотики с вредными последствиями (на 100 тыс. населения)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843"/>
        <w:gridCol w:w="1742"/>
      </w:tblGrid>
      <w:tr w:rsidR="00054B18">
        <w:trPr>
          <w:trHeight w:hRule="exact" w:val="146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83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заболеваемость наркоманией и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Критерий оценки</w:t>
            </w:r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535,23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Предкризисное</w:t>
            </w:r>
          </w:p>
        </w:tc>
      </w:tr>
      <w:tr w:rsidR="00054B18">
        <w:trPr>
          <w:trHeight w:hRule="exact" w:val="1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Анучинский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568,05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Предкризисное</w:t>
            </w:r>
          </w:p>
        </w:tc>
      </w:tr>
      <w:tr w:rsidR="00054B18">
        <w:trPr>
          <w:trHeight w:hRule="exact" w:val="1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Дальнереченский</w:t>
            </w:r>
            <w:proofErr w:type="spellEnd"/>
            <w:r>
              <w:rPr>
                <w:sz w:val="14"/>
                <w:szCs w:val="1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1004,06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Кавалеровский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275,42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 д </w:t>
            </w:r>
            <w:proofErr w:type="spellStart"/>
            <w:r>
              <w:rPr>
                <w:sz w:val="14"/>
                <w:szCs w:val="14"/>
              </w:rPr>
              <w:t>овлетворит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ельно</w:t>
            </w:r>
            <w:proofErr w:type="spellEnd"/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588,81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Красноармейский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253,60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Лазовский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Михайловский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561,64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 кризис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2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Надеждинский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 д </w:t>
            </w:r>
            <w:proofErr w:type="spellStart"/>
            <w:r>
              <w:rPr>
                <w:sz w:val="14"/>
                <w:szCs w:val="14"/>
              </w:rPr>
              <w:t>овлетворит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ельно</w:t>
            </w:r>
            <w:proofErr w:type="spellEnd"/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Октябрьский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640,22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Ольгинский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Напряженное</w:t>
            </w:r>
          </w:p>
        </w:tc>
      </w:tr>
      <w:tr w:rsidR="00054B18">
        <w:trPr>
          <w:trHeight w:hRule="exact" w:val="1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 д </w:t>
            </w:r>
            <w:proofErr w:type="spellStart"/>
            <w:r>
              <w:rPr>
                <w:sz w:val="14"/>
                <w:szCs w:val="14"/>
              </w:rPr>
              <w:t>овлетворит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ельно</w:t>
            </w:r>
            <w:proofErr w:type="spellEnd"/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Пограничный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Пожарский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612,07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513,32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 кризис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Тернейский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462,19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38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Ханкайский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448,31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Хасанский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621,40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38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Хорольский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482,73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Черниговский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523,46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 кризис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Чугуевский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656,71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Шкотовский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371,78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Яковлевский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Арсеньевский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Артёмовский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601,77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Владивостокский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538,58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 кризис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Дальнегорский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354,54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784,38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Лесозаводский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436,73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822,77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367,39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2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Спасск-Дальний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514,93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 кризис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1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Уссурийский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765,89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Большой Камень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329,41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Напряженное</w:t>
            </w:r>
          </w:p>
        </w:tc>
      </w:tr>
      <w:tr w:rsidR="00054B18">
        <w:trPr>
          <w:trHeight w:hRule="exact" w:val="21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ЗАТО Фокино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DE8"/>
            <w:vAlign w:val="center"/>
          </w:tcPr>
          <w:p w:rsidR="00054B18" w:rsidRDefault="00D031A2">
            <w:pPr>
              <w:pStyle w:val="a9"/>
              <w:framePr w:w="5885" w:h="8390" w:wrap="none" w:vAnchor="text" w:hAnchor="page" w:x="1701" w:y="822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 д </w:t>
            </w:r>
            <w:proofErr w:type="spellStart"/>
            <w:r>
              <w:rPr>
                <w:sz w:val="14"/>
                <w:szCs w:val="14"/>
              </w:rPr>
              <w:t>овлетворит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ельно</w:t>
            </w:r>
            <w:proofErr w:type="spellEnd"/>
          </w:p>
        </w:tc>
      </w:tr>
    </w:tbl>
    <w:p w:rsidR="00054B18" w:rsidRDefault="00054B18">
      <w:pPr>
        <w:framePr w:w="5885" w:h="8390" w:wrap="none" w:vAnchor="text" w:hAnchor="page" w:x="1701" w:y="822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6452870</wp:posOffset>
            </wp:positionH>
            <wp:positionV relativeFrom="paragraph">
              <wp:posOffset>1791970</wp:posOffset>
            </wp:positionV>
            <wp:extent cx="3359150" cy="3493135"/>
            <wp:effectExtent l="0" t="0" r="0" b="0"/>
            <wp:wrapNone/>
            <wp:docPr id="90" name="Shap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box 91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335915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570" w:line="1" w:lineRule="exact"/>
      </w:pPr>
    </w:p>
    <w:p w:rsidR="00054B18" w:rsidRDefault="00054B18">
      <w:pPr>
        <w:spacing w:line="1" w:lineRule="exact"/>
        <w:sectPr w:rsidR="00054B18">
          <w:type w:val="continuous"/>
          <w:pgSz w:w="16840" w:h="11900" w:orient="landscape"/>
          <w:pgMar w:top="1018" w:right="1393" w:bottom="1018" w:left="1700" w:header="0" w:footer="59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896"/>
        <w:gridCol w:w="1781"/>
      </w:tblGrid>
      <w:tr w:rsidR="00054B18">
        <w:trPr>
          <w:trHeight w:hRule="exact" w:val="87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заболеваемость наркоманией (на 100 тыс. населения)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19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Кавалерове</w:t>
            </w:r>
            <w:proofErr w:type="spellEnd"/>
            <w:r>
              <w:rPr>
                <w:sz w:val="16"/>
                <w:szCs w:val="16"/>
              </w:rPr>
              <w:t xml:space="preserve"> 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Ольгинский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6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1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Пограничный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Предкризисное</w:t>
            </w:r>
          </w:p>
        </w:tc>
      </w:tr>
      <w:tr w:rsidR="00054B18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Тернейский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Ханкайский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Хасанский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Хорольский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Чугуевский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ТТТкотовский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3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Артёмов </w:t>
            </w: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4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Дальнегорский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Находкинский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4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Спасск-Дальний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Кризисное</w:t>
            </w:r>
          </w:p>
        </w:tc>
      </w:tr>
      <w:tr w:rsidR="00054B18">
        <w:trPr>
          <w:trHeight w:hRule="exact" w:val="2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Камень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5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ЗАТО Фокино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</w:tbl>
    <w:p w:rsidR="00054B18" w:rsidRDefault="00054B18">
      <w:pPr>
        <w:sectPr w:rsidR="00054B18">
          <w:headerReference w:type="even" r:id="rId35"/>
          <w:headerReference w:type="default" r:id="rId36"/>
          <w:pgSz w:w="8400" w:h="11900"/>
          <w:pgMar w:top="1781" w:right="685" w:bottom="1259" w:left="1682" w:header="0" w:footer="831" w:gutter="0"/>
          <w:pgNumType w:start="64"/>
          <w:cols w:space="720"/>
          <w:noEndnote/>
          <w:docGrid w:linePitch="360"/>
        </w:sectPr>
      </w:pPr>
    </w:p>
    <w:p w:rsidR="00054B18" w:rsidRDefault="00D031A2">
      <w:pPr>
        <w:jc w:val="center"/>
        <w:rPr>
          <w:sz w:val="2"/>
          <w:szCs w:val="2"/>
        </w:rPr>
        <w:sectPr w:rsidR="00054B18">
          <w:headerReference w:type="even" r:id="rId37"/>
          <w:headerReference w:type="default" r:id="rId38"/>
          <w:pgSz w:w="8400" w:h="11900"/>
          <w:pgMar w:top="1401" w:right="1296" w:bottom="1058" w:left="9" w:header="973" w:footer="630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4504690" cy="5870575"/>
            <wp:effectExtent l="0" t="0" r="0" b="0"/>
            <wp:docPr id="96" name="Picut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450469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D031A2">
      <w:pPr>
        <w:pStyle w:val="32"/>
        <w:framePr w:w="10954" w:h="254" w:wrap="none" w:hAnchor="page" w:x="1730" w:y="1129"/>
        <w:shd w:val="clear" w:color="auto" w:fill="auto"/>
        <w:spacing w:after="0"/>
        <w:ind w:firstLine="0"/>
      </w:pPr>
      <w:r>
        <w:lastRenderedPageBreak/>
        <w:t>3.3. Первичная обращаемость лиц, употребляющих наркотики с вредными последствиями (на 100 тыс. населения)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901"/>
        <w:gridCol w:w="1781"/>
      </w:tblGrid>
      <w:tr w:rsidR="00054B18">
        <w:trPr>
          <w:trHeight w:hRule="exact" w:val="11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Первичная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Критерий оценки</w:t>
            </w:r>
          </w:p>
        </w:tc>
      </w:tr>
      <w:tr w:rsidR="00054B18">
        <w:trPr>
          <w:trHeight w:hRule="exact" w:val="1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Анучинский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Дальнереченский</w:t>
            </w:r>
            <w:proofErr w:type="spellEnd"/>
            <w:r>
              <w:rPr>
                <w:sz w:val="14"/>
                <w:szCs w:val="14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48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Кавалеровский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Предкризис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Кировский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Красноармейский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Напряже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нное</w:t>
            </w:r>
            <w:proofErr w:type="spellEnd"/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Лазовский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Михайловский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Надеждинский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Напряже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Октябрьский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Ольгинский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Напряженное</w:t>
            </w:r>
          </w:p>
        </w:tc>
      </w:tr>
      <w:tr w:rsidR="00054B18">
        <w:trPr>
          <w:trHeight w:hRule="exact" w:val="1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Пограничный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Напряженное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4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Пожарский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184,71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Предкризис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46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Тернейский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166,39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Ханкайский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27,73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Предкризис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ное</w:t>
            </w:r>
            <w:proofErr w:type="spellEnd"/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Хасанский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242,02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Хорольский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Черниговский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46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Чугуевский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Шкотовский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Яковлевский район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Арсеньевский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Артёмов </w:t>
            </w:r>
            <w:proofErr w:type="spellStart"/>
            <w:r>
              <w:rPr>
                <w:sz w:val="15"/>
                <w:szCs w:val="15"/>
              </w:rPr>
              <w:t>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33,62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Владивостокский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Дальнегорский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46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Лесозаводский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Находкинский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Тяжелое</w:t>
            </w:r>
          </w:p>
        </w:tc>
      </w:tr>
      <w:tr w:rsidR="00054B18">
        <w:trPr>
          <w:trHeight w:hRule="exact" w:val="1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 </w:t>
            </w:r>
            <w:proofErr w:type="spellStart"/>
            <w:r>
              <w:rPr>
                <w:sz w:val="15"/>
                <w:szCs w:val="15"/>
              </w:rPr>
              <w:t>пасск</w:t>
            </w:r>
            <w:proofErr w:type="spellEnd"/>
            <w:r>
              <w:rPr>
                <w:sz w:val="15"/>
                <w:szCs w:val="15"/>
              </w:rPr>
              <w:t>- Дальний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  <w:tr w:rsidR="00054B18">
        <w:trPr>
          <w:trHeight w:hRule="exact" w:val="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Уссурийский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Большой Камень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Удовлетворительно</w:t>
            </w:r>
          </w:p>
        </w:tc>
      </w:tr>
      <w:tr w:rsidR="00054B18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ЗАТО Фокино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:rsidR="00054B18" w:rsidRDefault="00D031A2">
            <w:pPr>
              <w:pStyle w:val="a9"/>
              <w:framePr w:w="6058" w:h="8112" w:wrap="none" w:hAnchor="page" w:x="1701" w:y="1739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Кризисное</w:t>
            </w:r>
          </w:p>
        </w:tc>
      </w:tr>
    </w:tbl>
    <w:p w:rsidR="00054B18" w:rsidRDefault="00054B18">
      <w:pPr>
        <w:framePr w:w="6058" w:h="8112" w:wrap="none" w:hAnchor="page" w:x="1701" w:y="1739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5828030</wp:posOffset>
            </wp:positionH>
            <wp:positionV relativeFrom="margin">
              <wp:posOffset>1840865</wp:posOffset>
            </wp:positionV>
            <wp:extent cx="3474720" cy="3779520"/>
            <wp:effectExtent l="0" t="0" r="0" b="0"/>
            <wp:wrapNone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347472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489" w:line="1" w:lineRule="exact"/>
      </w:pPr>
    </w:p>
    <w:p w:rsidR="00054B18" w:rsidRDefault="00054B18">
      <w:pPr>
        <w:spacing w:line="1" w:lineRule="exact"/>
        <w:sectPr w:rsidR="00054B18">
          <w:pgSz w:w="16840" w:h="11900" w:orient="landscape"/>
          <w:pgMar w:top="683" w:right="2190" w:bottom="683" w:left="1700" w:header="255" w:footer="255" w:gutter="0"/>
          <w:cols w:space="720"/>
          <w:noEndnote/>
          <w:docGrid w:linePitch="360"/>
        </w:sectPr>
      </w:pPr>
    </w:p>
    <w:p w:rsidR="00054B18" w:rsidRDefault="00054B18">
      <w:pPr>
        <w:pStyle w:val="40"/>
        <w:framePr w:w="269" w:h="269" w:wrap="none" w:hAnchor="page" w:x="8219" w:y="1"/>
        <w:shd w:val="clear" w:color="auto" w:fill="auto"/>
        <w:spacing w:after="0"/>
        <w:jc w:val="left"/>
      </w:pPr>
    </w:p>
    <w:p w:rsidR="00054B18" w:rsidRDefault="00D031A2">
      <w:pPr>
        <w:pStyle w:val="32"/>
        <w:framePr w:w="12667" w:h="269" w:wrap="none" w:hAnchor="page" w:x="1720" w:y="942"/>
        <w:shd w:val="clear" w:color="auto" w:fill="auto"/>
        <w:spacing w:after="0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>4. Смертность, связанная с острым отравлением наркотиками по данным судебно-медицинской экспертизы (на 100 тыс. населения)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896"/>
        <w:gridCol w:w="1795"/>
      </w:tblGrid>
      <w:tr w:rsidR="00054B18">
        <w:trPr>
          <w:trHeight w:hRule="exact" w:val="121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Критерий оценки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Приморский край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Напряже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Анучинский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Кавалеровский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Кировский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Красноармейский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Лазовский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Михайловский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Надеждинский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Напряже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Октябрьский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Ольгинский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Напряже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Пограничный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Пожарский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Тернейский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Ханкайский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Хасанский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Хорольский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Черниговский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Чугуевский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Шкотовский</w:t>
            </w:r>
            <w:proofErr w:type="spellEnd"/>
            <w:r>
              <w:rPr>
                <w:sz w:val="15"/>
                <w:szCs w:val="15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19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Яковлевский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6C0A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Предкризис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ное</w:t>
            </w:r>
            <w:proofErr w:type="spellEnd"/>
          </w:p>
        </w:tc>
      </w:tr>
      <w:tr w:rsidR="00054B18">
        <w:trPr>
          <w:trHeight w:hRule="exact" w:val="2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Арсеньевский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 </w:t>
            </w:r>
            <w:proofErr w:type="spellStart"/>
            <w:r>
              <w:rPr>
                <w:sz w:val="15"/>
                <w:szCs w:val="15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19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Артёмовский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Кризисное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Владивостокский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Напряже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Дальнегорский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50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Дальнереченский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Лесозаводский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Находкинский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Тяжелое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Партизанский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 </w:t>
            </w:r>
            <w:proofErr w:type="spellStart"/>
            <w:r>
              <w:rPr>
                <w:sz w:val="15"/>
                <w:szCs w:val="15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Спасск-Дальний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Напряже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нное</w:t>
            </w:r>
            <w:proofErr w:type="spellEnd"/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Уссурийский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0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Большой Камень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  <w:tr w:rsidR="00054B18">
        <w:trPr>
          <w:trHeight w:hRule="exact" w:val="21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ЗАТО Фокино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framePr w:w="6053" w:h="8294" w:wrap="none" w:hAnchor="page" w:x="1701" w:y="1652"/>
              <w:shd w:val="clear" w:color="auto" w:fill="auto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Удовлетворительно</w:t>
            </w:r>
          </w:p>
        </w:tc>
      </w:tr>
    </w:tbl>
    <w:p w:rsidR="00054B18" w:rsidRDefault="00054B18">
      <w:pPr>
        <w:framePr w:w="6053" w:h="8294" w:wrap="none" w:hAnchor="page" w:x="1701" w:y="1652"/>
        <w:spacing w:line="1" w:lineRule="exact"/>
      </w:pPr>
    </w:p>
    <w:p w:rsidR="00054B18" w:rsidRDefault="00D031A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6245860</wp:posOffset>
            </wp:positionH>
            <wp:positionV relativeFrom="margin">
              <wp:posOffset>908050</wp:posOffset>
            </wp:positionV>
            <wp:extent cx="3401695" cy="3864610"/>
            <wp:effectExtent l="0" t="0" r="0" b="0"/>
            <wp:wrapNone/>
            <wp:docPr id="99" name="Shap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340169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line="360" w:lineRule="exact"/>
      </w:pPr>
    </w:p>
    <w:p w:rsidR="00054B18" w:rsidRDefault="00054B18">
      <w:pPr>
        <w:spacing w:after="585" w:line="1" w:lineRule="exact"/>
      </w:pPr>
    </w:p>
    <w:p w:rsidR="00054B18" w:rsidRDefault="00054B18">
      <w:pPr>
        <w:spacing w:line="1" w:lineRule="exact"/>
        <w:sectPr w:rsidR="00054B18">
          <w:headerReference w:type="even" r:id="rId42"/>
          <w:headerReference w:type="default" r:id="rId43"/>
          <w:pgSz w:w="16840" w:h="11900" w:orient="landscape"/>
          <w:pgMar w:top="683" w:right="1647" w:bottom="683" w:left="17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896"/>
        <w:gridCol w:w="1790"/>
      </w:tblGrid>
      <w:tr w:rsidR="00054B18">
        <w:trPr>
          <w:trHeight w:hRule="exact" w:val="45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95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оценка на </w:t>
            </w:r>
            <w:proofErr w:type="spellStart"/>
            <w:r>
              <w:rPr>
                <w:sz w:val="16"/>
                <w:szCs w:val="16"/>
              </w:rPr>
              <w:t>ркос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итуации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Критерий оценки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Кавалеровский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Ольгине 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Пограничный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Тернейский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Ханкайский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Хасанский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Хорольский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Черниговский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Чугуевский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Шкотовский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Арсеньевский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Артёмовский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Владивостокский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Дальнегорский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Дальнереченский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Находкинский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Партизанский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Спасск-Даль </w:t>
            </w: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Тяжелое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ссурийский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  <w:tr w:rsidR="00054B18">
        <w:trPr>
          <w:trHeight w:hRule="exact" w:val="22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 Камень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DE8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довлетворительно</w:t>
            </w:r>
            <w:proofErr w:type="spellEnd"/>
          </w:p>
        </w:tc>
      </w:tr>
      <w:tr w:rsidR="00054B18">
        <w:trPr>
          <w:trHeight w:hRule="exact" w:val="23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ЗАТО Фокино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054B18" w:rsidRDefault="00D031A2">
            <w:pPr>
              <w:pStyle w:val="a9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Напряженное</w:t>
            </w:r>
          </w:p>
        </w:tc>
      </w:tr>
    </w:tbl>
    <w:p w:rsidR="00054B18" w:rsidRDefault="00054B18">
      <w:pPr>
        <w:sectPr w:rsidR="00054B18">
          <w:pgSz w:w="8400" w:h="11900"/>
          <w:pgMar w:top="2419" w:right="666" w:bottom="1273" w:left="1685" w:header="0" w:footer="3" w:gutter="0"/>
          <w:cols w:space="720"/>
          <w:noEndnote/>
          <w:docGrid w:linePitch="360"/>
        </w:sectPr>
      </w:pPr>
    </w:p>
    <w:p w:rsidR="00054B18" w:rsidRDefault="00D031A2">
      <w:pPr>
        <w:jc w:val="center"/>
        <w:rPr>
          <w:sz w:val="2"/>
          <w:szCs w:val="2"/>
        </w:rPr>
        <w:sectPr w:rsidR="00054B18">
          <w:pgSz w:w="8400" w:h="11900"/>
          <w:pgMar w:top="1401" w:right="1267" w:bottom="1058" w:left="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4523105" cy="5870575"/>
            <wp:effectExtent l="0" t="0" r="0" b="0"/>
            <wp:docPr id="103" name="Picut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4523105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18" w:rsidRDefault="00D031A2">
      <w:pPr>
        <w:pStyle w:val="30"/>
        <w:keepNext/>
        <w:keepLines/>
        <w:shd w:val="clear" w:color="auto" w:fill="auto"/>
        <w:spacing w:after="360" w:line="240" w:lineRule="auto"/>
      </w:pPr>
      <w:bookmarkStart w:id="22" w:name="bookmark36"/>
      <w:bookmarkStart w:id="23" w:name="bookmark37"/>
      <w:r>
        <w:lastRenderedPageBreak/>
        <w:t xml:space="preserve"> Краткосрочное прогнозирование динамики дальнейшего</w:t>
      </w:r>
      <w:r>
        <w:br/>
        <w:t>развития наркоситуации в Приморском крае.</w:t>
      </w:r>
      <w:bookmarkEnd w:id="22"/>
      <w:bookmarkEnd w:id="23"/>
    </w:p>
    <w:p w:rsidR="00054B18" w:rsidRDefault="00D031A2" w:rsidP="00157873">
      <w:pPr>
        <w:pStyle w:val="1"/>
        <w:shd w:val="clear" w:color="auto" w:fill="auto"/>
        <w:spacing w:line="240" w:lineRule="auto"/>
        <w:ind w:firstLine="720"/>
        <w:jc w:val="both"/>
      </w:pPr>
      <w:r>
        <w:t>На развитие наркоситуации в Приморском крае оказывают влияние следующие факторы: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</w:pPr>
      <w:r>
        <w:t xml:space="preserve">благоприятные природно-климатические условия для произрастания </w:t>
      </w:r>
      <w:proofErr w:type="spellStart"/>
      <w:r>
        <w:t>наркотикосодержащих</w:t>
      </w:r>
      <w:proofErr w:type="spellEnd"/>
      <w:r>
        <w:t xml:space="preserve"> растений и сохраняющаяся сложная </w:t>
      </w:r>
      <w:proofErr w:type="spellStart"/>
      <w:r>
        <w:t>социально</w:t>
      </w:r>
      <w:r>
        <w:softHyphen/>
        <w:t>экономическая</w:t>
      </w:r>
      <w:proofErr w:type="spellEnd"/>
      <w:r>
        <w:t xml:space="preserve"> ситуация в сельских районах края, которая способствует вовлечению преступными группами сельского населения в незаконное культивирование конопли и производство из нее наркотиков </w:t>
      </w:r>
      <w:proofErr w:type="spellStart"/>
      <w:r>
        <w:t>каннабисной</w:t>
      </w:r>
      <w:proofErr w:type="spellEnd"/>
      <w:r>
        <w:t xml:space="preserve"> группы;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</w:pPr>
      <w:r>
        <w:t>наличие в Приморском крае значительного количества лиц больных опийной наркоманией, которые обеспечивают устойчивый спрос на наркотические средства опийной группы (по состоянию на 01.01.2020 на наркологическом учете состоит 2506 человек с диагнозом «синдром зависимости от опиатов»);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firstLine="720"/>
        <w:jc w:val="both"/>
      </w:pPr>
      <w:r>
        <w:t xml:space="preserve">увеличение в 2019 году доли лиц, с впервые в жизни установленным диагнозом «синдром зависимости от опиатов», показателей смертности </w:t>
      </w:r>
      <w:proofErr w:type="spellStart"/>
      <w:r>
        <w:t>вследствии</w:t>
      </w:r>
      <w:proofErr w:type="spellEnd"/>
      <w:r>
        <w:t xml:space="preserve"> потребления опиоидов.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firstLine="720"/>
        <w:jc w:val="both"/>
      </w:pPr>
      <w:r>
        <w:t>использование пропаганды наркотических средств в информационно - телекоммуникационной сети «Интернет».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firstLine="720"/>
        <w:jc w:val="both"/>
      </w:pPr>
      <w:r>
        <w:t>реализация психоактивных веществ, содержащих в качестве активного наполнителя никотин.</w:t>
      </w:r>
    </w:p>
    <w:p w:rsidR="00054B18" w:rsidRDefault="00D031A2" w:rsidP="00157873">
      <w:pPr>
        <w:pStyle w:val="1"/>
        <w:shd w:val="clear" w:color="auto" w:fill="auto"/>
        <w:spacing w:line="240" w:lineRule="auto"/>
        <w:ind w:firstLine="720"/>
        <w:jc w:val="both"/>
      </w:pPr>
      <w:r>
        <w:t>В связи с этим прогнозируется, что в 2020 году в Приморском крае: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firstLine="720"/>
        <w:jc w:val="both"/>
      </w:pPr>
      <w:r>
        <w:t xml:space="preserve">сохранится тенденция вовлечения сельского населения в незаконное культивирование конопли и производство из нее наркотиков </w:t>
      </w:r>
      <w:proofErr w:type="spellStart"/>
      <w:r>
        <w:t>каннабисной</w:t>
      </w:r>
      <w:proofErr w:type="spellEnd"/>
      <w:r>
        <w:t xml:space="preserve"> группы;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spacing w:line="240" w:lineRule="auto"/>
        <w:ind w:firstLine="720"/>
        <w:jc w:val="both"/>
      </w:pPr>
      <w:r>
        <w:t>преступными элементами будут предприниматься попытки налаживания каналов поставки и сбыта героина и наркотических средств синтетического происхождения, а также организации изготовления наркотических средств и психотропных веществ с использованием химических реагентов и лабораторного оборудования.</w:t>
      </w:r>
    </w:p>
    <w:p w:rsidR="00054B18" w:rsidRDefault="00D031A2" w:rsidP="00157873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Также при прогнозировании динамики развития наркоситуации в Приморском крае в 2020 году учитывались меры, предусмотренные «Национальным планом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Федерации», утвержденным 31 января 2020 года Председателем Правительства Российской Федерации М.В. </w:t>
      </w:r>
      <w:proofErr w:type="spellStart"/>
      <w:r>
        <w:t>Мишустиным</w:t>
      </w:r>
      <w:proofErr w:type="spellEnd"/>
      <w:r>
        <w:t xml:space="preserve"> (№740п-П12) и постановлениями Главного санитарного врача от 24 января 2020 года № 2 «О дополнительных мероприятиях по недопущению ввоза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 w:rsidRPr="00D031A2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proofErr w:type="spellEnd"/>
      <w:r w:rsidRPr="00D031A2">
        <w:rPr>
          <w:lang w:eastAsia="en-US" w:bidi="en-US"/>
        </w:rPr>
        <w:t xml:space="preserve">», </w:t>
      </w:r>
      <w:r>
        <w:t xml:space="preserve">и от 2 марта 2020 года № 5 «О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31A2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D031A2">
        <w:rPr>
          <w:lang w:eastAsia="en-US" w:bidi="en-US"/>
        </w:rPr>
        <w:t>)».</w:t>
      </w:r>
    </w:p>
    <w:p w:rsidR="00054B18" w:rsidRDefault="00D031A2" w:rsidP="00157873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Потенциальными рисками развития наркоситуации в Приморском крае с </w:t>
      </w:r>
      <w:r>
        <w:lastRenderedPageBreak/>
        <w:t>учетом планируемых мероприятий являются: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240" w:lineRule="auto"/>
        <w:ind w:firstLine="720"/>
        <w:jc w:val="both"/>
      </w:pPr>
      <w:r>
        <w:t>увеличение количества случаев отравлений химической этиологии вследствие потребления лекарственных средств при самолечении респираторных заболеваний;</w:t>
      </w:r>
    </w:p>
    <w:p w:rsidR="00054B18" w:rsidRDefault="00D031A2" w:rsidP="00157873">
      <w:pPr>
        <w:pStyle w:val="1"/>
        <w:numPr>
          <w:ilvl w:val="0"/>
          <w:numId w:val="7"/>
        </w:numPr>
        <w:shd w:val="clear" w:color="auto" w:fill="auto"/>
        <w:tabs>
          <w:tab w:val="left" w:pos="1075"/>
        </w:tabs>
        <w:spacing w:line="240" w:lineRule="auto"/>
        <w:ind w:firstLine="720"/>
        <w:jc w:val="both"/>
      </w:pPr>
      <w:r>
        <w:t xml:space="preserve">увеличение объемов отпуска </w:t>
      </w:r>
      <w:proofErr w:type="spellStart"/>
      <w:r>
        <w:t>кодеинсодержащих</w:t>
      </w:r>
      <w:proofErr w:type="spellEnd"/>
      <w:r>
        <w:t xml:space="preserve"> лекарственных препаратов, подлежащих предметно-количественному учету.</w:t>
      </w:r>
    </w:p>
    <w:sectPr w:rsidR="00054B18" w:rsidSect="00054B18">
      <w:headerReference w:type="even" r:id="rId45"/>
      <w:headerReference w:type="default" r:id="rId46"/>
      <w:pgSz w:w="11900" w:h="16840"/>
      <w:pgMar w:top="1148" w:right="804" w:bottom="1167" w:left="1372" w:header="0" w:footer="7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1E" w:rsidRDefault="00A5531E" w:rsidP="00054B18">
      <w:r>
        <w:separator/>
      </w:r>
    </w:p>
  </w:endnote>
  <w:endnote w:type="continuationSeparator" w:id="0">
    <w:p w:rsidR="00A5531E" w:rsidRDefault="00A5531E" w:rsidP="000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A8E" w:rsidRDefault="001B3A8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A8E" w:rsidRDefault="001B3A8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A8E" w:rsidRDefault="001B3A8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1E" w:rsidRDefault="00A5531E">
      <w:r>
        <w:separator/>
      </w:r>
    </w:p>
  </w:footnote>
  <w:footnote w:type="continuationSeparator" w:id="0">
    <w:p w:rsidR="00A5531E" w:rsidRDefault="00A5531E">
      <w:r>
        <w:continuationSeparator/>
      </w:r>
    </w:p>
  </w:footnote>
  <w:footnote w:id="1">
    <w:p w:rsidR="00A5531E" w:rsidRDefault="00A5531E">
      <w:pPr>
        <w:pStyle w:val="a4"/>
        <w:shd w:val="clear" w:color="auto" w:fill="auto"/>
        <w:tabs>
          <w:tab w:val="left" w:pos="115"/>
        </w:tabs>
        <w:ind w:left="0"/>
      </w:pPr>
      <w:r>
        <w:rPr>
          <w:vertAlign w:val="superscript"/>
        </w:rPr>
        <w:footnoteRef/>
      </w:r>
      <w:r>
        <w:tab/>
        <w:t>Здесь и далее использованы статистические отчетные формы № 11, 37 ГБУЗ «Краевой наркологический диспансер» и ФМБА МСЧ № 98 и 100»</w:t>
      </w:r>
    </w:p>
  </w:footnote>
  <w:footnote w:id="2">
    <w:p w:rsidR="00A5531E" w:rsidRDefault="00A5531E">
      <w:pPr>
        <w:pStyle w:val="a4"/>
        <w:pBdr>
          <w:top w:val="single" w:sz="4" w:space="0" w:color="auto"/>
        </w:pBdr>
        <w:shd w:val="clear" w:color="auto" w:fill="auto"/>
        <w:ind w:left="0"/>
      </w:pPr>
      <w:r>
        <w:rPr>
          <w:vertAlign w:val="superscript"/>
        </w:rPr>
        <w:footnoteRef/>
      </w:r>
      <w:r>
        <w:t xml:space="preserve"> Далее - СО НК</w:t>
      </w:r>
    </w:p>
  </w:footnote>
  <w:footnote w:id="3">
    <w:p w:rsidR="00A5531E" w:rsidRDefault="00A5531E">
      <w:pPr>
        <w:pStyle w:val="a4"/>
        <w:shd w:val="clear" w:color="auto" w:fill="auto"/>
        <w:tabs>
          <w:tab w:val="left" w:pos="440"/>
        </w:tabs>
        <w:jc w:val="both"/>
      </w:pPr>
      <w:r>
        <w:rPr>
          <w:vertAlign w:val="superscript"/>
        </w:rPr>
        <w:footnoteRef/>
      </w:r>
      <w:r>
        <w:tab/>
        <w:t>За время Операции у лиц в возрасте от 18 до 29 лет изъято 1199гр наркотических средств. За совершение наркопреступлений возбуждено 22 уголовных дела, составлено 118 протоколов об административных правонарушениях в сфере незаконного оборота наркотиков.</w:t>
      </w:r>
    </w:p>
  </w:footnote>
  <w:footnote w:id="4">
    <w:p w:rsidR="00A5531E" w:rsidRDefault="00A5531E">
      <w:pPr>
        <w:pStyle w:val="a4"/>
        <w:shd w:val="clear" w:color="auto" w:fill="auto"/>
        <w:tabs>
          <w:tab w:val="left" w:pos="474"/>
        </w:tabs>
        <w:jc w:val="both"/>
      </w:pPr>
      <w:r>
        <w:rPr>
          <w:vertAlign w:val="superscript"/>
        </w:rPr>
        <w:footnoteRef/>
      </w:r>
      <w:r>
        <w:tab/>
        <w:t>За время проведения Акции поступило 755 обращений граждан. В результате их отработки, а также проведенных проверок мест массового пребывания несовершеннолетних и молодежи выявлено 45 преступлений и 153 административных правонарушений в сфере незаконного оборота наркотиков, из незаконного оборота изъято более 72 кг (72026) наркотических средств и психотропных веществ.</w:t>
      </w:r>
    </w:p>
  </w:footnote>
  <w:footnote w:id="5">
    <w:p w:rsidR="00A5531E" w:rsidRDefault="00A5531E">
      <w:pPr>
        <w:pStyle w:val="a4"/>
        <w:shd w:val="clear" w:color="auto" w:fill="auto"/>
        <w:tabs>
          <w:tab w:val="left" w:pos="560"/>
        </w:tabs>
      </w:pPr>
      <w:r>
        <w:rPr>
          <w:vertAlign w:val="superscript"/>
        </w:rPr>
        <w:footnoteRef/>
      </w:r>
      <w:r>
        <w:tab/>
        <w:t>В 2019 году на территории Приморского края организовано более 309 антинаркотических профилактических мероприятий, направленных на антинаркотическую пропаганду, охвачено 7272 лица призывного возраста.</w:t>
      </w:r>
    </w:p>
  </w:footnote>
  <w:footnote w:id="6">
    <w:p w:rsidR="00A5531E" w:rsidRDefault="00A5531E">
      <w:pPr>
        <w:pStyle w:val="a4"/>
        <w:shd w:val="clear" w:color="auto" w:fill="auto"/>
        <w:tabs>
          <w:tab w:val="left" w:pos="705"/>
        </w:tabs>
        <w:spacing w:line="252" w:lineRule="auto"/>
        <w:ind w:left="340"/>
        <w:jc w:val="both"/>
      </w:pPr>
      <w:r>
        <w:rPr>
          <w:sz w:val="17"/>
          <w:szCs w:val="17"/>
          <w:vertAlign w:val="superscript"/>
        </w:rPr>
        <w:footnoteRef/>
      </w:r>
      <w:r>
        <w:rPr>
          <w:sz w:val="17"/>
          <w:szCs w:val="17"/>
        </w:rPr>
        <w:tab/>
      </w:r>
      <w:r>
        <w:t>В период проведения Месячника на территории Приморского края проведено более 225 профилактических мероприятий антинаркотической направленности (лекции, показы тематических фильмов, круглые столы, спортивные мероприятия, конкурсы, конференции, тематические занятия, тренинги, беседы, уроки мужества и др.), из них 146 с несовершеннолетними. Охвачено около 10 тыс. человек, в том числе более 5 тыс. несовершеннолетних.</w:t>
      </w:r>
    </w:p>
  </w:footnote>
  <w:footnote w:id="7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СПТ</w:t>
      </w:r>
    </w:p>
  </w:footnote>
  <w:footnote w:id="8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47,2% от численности учащихся, подлежащих тестированию.</w:t>
      </w:r>
    </w:p>
  </w:footnote>
  <w:footnote w:id="9">
    <w:p w:rsidR="00A5531E" w:rsidRDefault="00A5531E">
      <w:pPr>
        <w:pStyle w:val="a4"/>
        <w:shd w:val="clear" w:color="auto" w:fill="auto"/>
        <w:tabs>
          <w:tab w:val="left" w:pos="517"/>
        </w:tabs>
      </w:pPr>
      <w:r>
        <w:rPr>
          <w:vertAlign w:val="superscript"/>
        </w:rPr>
        <w:footnoteRef/>
      </w:r>
      <w:r>
        <w:tab/>
        <w:t>Охват тестированием образовательных организаций составил порядка 89,1% - в тестировании приняли участие 484 образовательных организации</w:t>
      </w:r>
    </w:p>
  </w:footnote>
  <w:footnote w:id="10">
    <w:p w:rsidR="00A5531E" w:rsidRDefault="00A5531E">
      <w:pPr>
        <w:pStyle w:val="a4"/>
        <w:shd w:val="clear" w:color="auto" w:fill="auto"/>
        <w:tabs>
          <w:tab w:val="left" w:pos="613"/>
        </w:tabs>
        <w:jc w:val="both"/>
      </w:pPr>
      <w:r>
        <w:rPr>
          <w:vertAlign w:val="superscript"/>
        </w:rPr>
        <w:footnoteRef/>
      </w:r>
      <w:r>
        <w:tab/>
        <w:t>Данные о количестве расследованных преступлений приведены по форме межведомственной статистической отчетности «1-МН-НОН» (№ 171) с учетом преступлений прошлых лет.</w:t>
      </w:r>
    </w:p>
  </w:footnote>
  <w:footnote w:id="11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Утвержден Председателем ГАК 21.05.2018 г. Далее - «План реализации Стратегии».</w:t>
      </w:r>
    </w:p>
  </w:footnote>
  <w:footnote w:id="12">
    <w:p w:rsidR="00A5531E" w:rsidRDefault="00A5531E">
      <w:pPr>
        <w:pStyle w:val="a4"/>
        <w:shd w:val="clear" w:color="auto" w:fill="auto"/>
        <w:tabs>
          <w:tab w:val="left" w:pos="613"/>
        </w:tabs>
        <w:jc w:val="both"/>
      </w:pPr>
      <w:r>
        <w:rPr>
          <w:vertAlign w:val="superscript"/>
        </w:rPr>
        <w:footnoteRef/>
      </w:r>
      <w:r>
        <w:tab/>
        <w:t>Данные о количестве расследованных преступлений приведены по форме межведомственной статистической отчетности «1-МН-НОН» (№ 171) с учетом преступлений прошлых лет (преступления по уголовным делам, производство по которым было приостановлено в прошлые годы, но затем возобновлено и окончено предварительным расследованием в отчетном периоде; разделы 1 и 3 формы № 171).</w:t>
      </w:r>
    </w:p>
  </w:footnote>
  <w:footnote w:id="13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На момент возбуждения уголовного дела.</w:t>
      </w:r>
    </w:p>
  </w:footnote>
  <w:footnote w:id="14">
    <w:p w:rsidR="00A5531E" w:rsidRDefault="00A5531E">
      <w:pPr>
        <w:pStyle w:val="a4"/>
        <w:shd w:val="clear" w:color="auto" w:fill="auto"/>
        <w:tabs>
          <w:tab w:val="left" w:pos="502"/>
        </w:tabs>
      </w:pPr>
      <w:r>
        <w:rPr>
          <w:vertAlign w:val="superscript"/>
        </w:rPr>
        <w:footnoteRef/>
      </w:r>
      <w:r>
        <w:tab/>
        <w:t>Далее - ФКУ УИИ. По учетам ФКУ УИИ за 2019 год прошло 18609 (2018 год - 20011) подученных всех категорий. На конец 2019 года на учете состояло 8999 (2018 год - 10101) осужденных, из них 3737 (2018 год - 3883) осужденных в сфере незаконного оборота наркотиков, в том числе 13 (2018 год - 20) несовершеннолетних).</w:t>
      </w:r>
    </w:p>
  </w:footnote>
  <w:footnote w:id="15">
    <w:p w:rsidR="00A5531E" w:rsidRDefault="00A5531E">
      <w:pPr>
        <w:pStyle w:val="a4"/>
        <w:shd w:val="clear" w:color="auto" w:fill="auto"/>
        <w:tabs>
          <w:tab w:val="left" w:pos="560"/>
        </w:tabs>
      </w:pPr>
      <w:r>
        <w:rPr>
          <w:vertAlign w:val="superscript"/>
        </w:rPr>
        <w:footnoteRef/>
      </w:r>
      <w:r>
        <w:tab/>
        <w:t xml:space="preserve">Список </w:t>
      </w:r>
      <w:r>
        <w:rPr>
          <w:lang w:val="en-US" w:eastAsia="en-US" w:bidi="en-US"/>
        </w:rPr>
        <w:t>I</w:t>
      </w:r>
      <w:r w:rsidRPr="00D031A2">
        <w:rPr>
          <w:lang w:eastAsia="en-US" w:bidi="en-US"/>
        </w:rPr>
        <w:t xml:space="preserve"> </w:t>
      </w:r>
      <w:r>
        <w:t>Перечня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РФ от 30 июня 1998 г. № 681</w:t>
      </w:r>
    </w:p>
  </w:footnote>
  <w:footnote w:id="16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Кодекс Российской Федерации об административных правонарушениях.</w:t>
      </w:r>
    </w:p>
  </w:footnote>
  <w:footnote w:id="17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Далее - обязанность (часть 2.1 статьи 4.1 КоАП РФ).</w:t>
      </w:r>
    </w:p>
  </w:footnote>
  <w:footnote w:id="18">
    <w:p w:rsidR="00A5531E" w:rsidRDefault="00A5531E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>Ст. 6.9.1 КоАП РФ -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</w:footnote>
  <w:footnote w:id="19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Профилактика немедицинского потребления наркотиков - 11 187 тысяч рублей;</w:t>
      </w:r>
    </w:p>
    <w:p w:rsidR="00A5531E" w:rsidRDefault="00A5531E">
      <w:pPr>
        <w:pStyle w:val="a4"/>
        <w:shd w:val="clear" w:color="auto" w:fill="auto"/>
        <w:ind w:left="0" w:firstLine="320"/>
      </w:pPr>
      <w:r>
        <w:t>Комплексная реабилитация и ресоциализация наркопотребителей - 770 тысяч рублей</w:t>
      </w:r>
    </w:p>
    <w:p w:rsidR="00A5531E" w:rsidRDefault="00A5531E">
      <w:pPr>
        <w:pStyle w:val="a4"/>
        <w:shd w:val="clear" w:color="auto" w:fill="auto"/>
        <w:ind w:left="0" w:firstLine="320"/>
      </w:pPr>
      <w:r>
        <w:t>Противодействие незаконному обороту наркотиков - 600 тысяч рублей</w:t>
      </w:r>
    </w:p>
  </w:footnote>
  <w:footnote w:id="20">
    <w:p w:rsidR="00A5531E" w:rsidRDefault="00A5531E">
      <w:pPr>
        <w:pStyle w:val="a4"/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Далее - обучающиеся</w:t>
      </w:r>
    </w:p>
  </w:footnote>
  <w:footnote w:id="21">
    <w:p w:rsidR="00A5531E" w:rsidRDefault="00A5531E">
      <w:pPr>
        <w:pStyle w:val="a4"/>
        <w:pBdr>
          <w:top w:val="single" w:sz="4" w:space="0" w:color="auto"/>
        </w:pBdr>
        <w:shd w:val="clear" w:color="auto" w:fill="auto"/>
        <w:tabs>
          <w:tab w:val="left" w:pos="498"/>
        </w:tabs>
        <w:ind w:left="0" w:firstLine="320"/>
      </w:pPr>
      <w:r>
        <w:rPr>
          <w:vertAlign w:val="superscript"/>
        </w:rPr>
        <w:footnoteRef/>
      </w:r>
      <w:r>
        <w:tab/>
        <w:t>Форум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6.45pt;margin-top:37.7pt;width:10.1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6pt;margin-top:37.5pt;width:10.1pt;height:8.4pt;z-index:-1887440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6pt;margin-top:37.5pt;width:10.1pt;height:8.4pt;z-index:-18874404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87.2pt;margin-top:76.55pt;width:324pt;height:9.35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3.2. Первичная заболеваемость наркоманией (на 100 тыс. населения)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87.2pt;margin-top:76.55pt;width:324pt;height:9.35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3.2. Первичная заболеваемость наркоманией (на 100 тыс. населения)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87.4pt;margin-top:85.65pt;width:260.4pt;height:9.35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5. Итоговая оценка наркоситуации в Приморском крае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>
    <w:pPr>
      <w:spacing w:line="1" w:lineRule="exac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306.6pt;margin-top:37.7pt;width:10.1pt;height:8.4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306.6pt;margin-top:37.7pt;width:10.1pt;height:8.4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af"/>
                  <w:shd w:val="clear" w:color="auto" w:fill="auto"/>
                </w:pPr>
                <w:bookmarkStart w:id="24" w:name="_GoBack"/>
                <w:bookmarkEnd w:id="24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96.15pt;margin-top:37.7pt;width:10.1pt;height:8.4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1B3A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96.15pt;margin-top:37.7pt;width:10.1pt;height:8.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1E" w:rsidRDefault="00A5531E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1E" w:rsidRDefault="00A5531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E9F"/>
    <w:multiLevelType w:val="multilevel"/>
    <w:tmpl w:val="EFE2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23431"/>
    <w:multiLevelType w:val="multilevel"/>
    <w:tmpl w:val="771AA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67D3F"/>
    <w:multiLevelType w:val="multilevel"/>
    <w:tmpl w:val="54B88C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726E4"/>
    <w:multiLevelType w:val="multilevel"/>
    <w:tmpl w:val="894A7B4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96533"/>
    <w:multiLevelType w:val="multilevel"/>
    <w:tmpl w:val="39528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C770C"/>
    <w:multiLevelType w:val="multilevel"/>
    <w:tmpl w:val="9F5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F8186E"/>
    <w:multiLevelType w:val="multilevel"/>
    <w:tmpl w:val="CA36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841C7A"/>
    <w:multiLevelType w:val="multilevel"/>
    <w:tmpl w:val="6940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A4A59"/>
    <w:multiLevelType w:val="multilevel"/>
    <w:tmpl w:val="111EF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9D752D"/>
    <w:multiLevelType w:val="multilevel"/>
    <w:tmpl w:val="167E35D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18"/>
    <w:rsid w:val="00054B18"/>
    <w:rsid w:val="00157873"/>
    <w:rsid w:val="001B3A8E"/>
    <w:rsid w:val="008246D9"/>
    <w:rsid w:val="00960465"/>
    <w:rsid w:val="00A5531E"/>
    <w:rsid w:val="00AE02FE"/>
    <w:rsid w:val="00B02E6E"/>
    <w:rsid w:val="00D031A2"/>
    <w:rsid w:val="00D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0607428"/>
  <w15:docId w15:val="{C10B9F2D-1EC8-49DD-AF05-498A4500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4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05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05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05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Колонтитул (2)_"/>
    <w:basedOn w:val="a0"/>
    <w:link w:val="22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sid w:val="00054B1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sid w:val="00054B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sid w:val="0005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054B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E7E7E"/>
      <w:sz w:val="18"/>
      <w:szCs w:val="18"/>
      <w:u w:val="none"/>
    </w:rPr>
  </w:style>
  <w:style w:type="character" w:customStyle="1" w:styleId="ae">
    <w:name w:val="Колонтитул_"/>
    <w:basedOn w:val="a0"/>
    <w:link w:val="af"/>
    <w:rsid w:val="0005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054B18"/>
    <w:pPr>
      <w:shd w:val="clear" w:color="auto" w:fill="FFFFFF"/>
      <w:ind w:left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054B18"/>
    <w:pPr>
      <w:shd w:val="clear" w:color="auto" w:fill="FFFFFF"/>
      <w:spacing w:after="28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054B1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054B18"/>
    <w:pPr>
      <w:shd w:val="clear" w:color="auto" w:fill="FFFFFF"/>
      <w:spacing w:after="2460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054B18"/>
    <w:pPr>
      <w:shd w:val="clear" w:color="auto" w:fill="FFFFFF"/>
      <w:spacing w:after="66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054B18"/>
    <w:pPr>
      <w:shd w:val="clear" w:color="auto" w:fill="FFFFFF"/>
      <w:spacing w:after="552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sid w:val="00054B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054B18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054B1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054B18"/>
    <w:pPr>
      <w:shd w:val="clear" w:color="auto" w:fill="FFFFFF"/>
      <w:spacing w:line="202" w:lineRule="auto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4">
    <w:name w:val="Основной текст (2)"/>
    <w:basedOn w:val="a"/>
    <w:link w:val="23"/>
    <w:rsid w:val="00054B18"/>
    <w:pPr>
      <w:shd w:val="clear" w:color="auto" w:fill="FFFFFF"/>
      <w:spacing w:line="346" w:lineRule="auto"/>
      <w:ind w:left="380"/>
      <w:jc w:val="right"/>
    </w:pPr>
    <w:rPr>
      <w:rFonts w:ascii="Arial" w:eastAsia="Arial" w:hAnsi="Arial" w:cs="Arial"/>
      <w:sz w:val="20"/>
      <w:szCs w:val="20"/>
    </w:rPr>
  </w:style>
  <w:style w:type="paragraph" w:customStyle="1" w:styleId="ad">
    <w:name w:val="Подпись к таблице"/>
    <w:basedOn w:val="a"/>
    <w:link w:val="ac"/>
    <w:rsid w:val="00054B18"/>
    <w:pPr>
      <w:shd w:val="clear" w:color="auto" w:fill="FFFFFF"/>
      <w:ind w:firstLine="7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54B18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54B18"/>
    <w:pPr>
      <w:shd w:val="clear" w:color="auto" w:fill="FFFFFF"/>
      <w:spacing w:after="220" w:line="254" w:lineRule="auto"/>
      <w:ind w:left="420"/>
      <w:jc w:val="right"/>
    </w:pPr>
    <w:rPr>
      <w:rFonts w:ascii="Calibri" w:eastAsia="Calibri" w:hAnsi="Calibri" w:cs="Calibri"/>
      <w:color w:val="7E7E7E"/>
      <w:sz w:val="18"/>
      <w:szCs w:val="18"/>
    </w:rPr>
  </w:style>
  <w:style w:type="paragraph" w:customStyle="1" w:styleId="af">
    <w:name w:val="Колонтитул"/>
    <w:basedOn w:val="a"/>
    <w:link w:val="ae"/>
    <w:rsid w:val="00054B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031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31A2"/>
    <w:rPr>
      <w:rFonts w:ascii="Tahoma" w:hAnsi="Tahoma" w:cs="Tahoma"/>
      <w:color w:val="000000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1B3A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3A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header" Target="header11.xml"/><Relationship Id="rId39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image" Target="media/image12.jpeg"/><Relationship Id="rId42" Type="http://schemas.openxmlformats.org/officeDocument/2006/relationships/header" Target="header18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image" Target="media/image11.jpeg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header" Target="header16.xml"/><Relationship Id="rId40" Type="http://schemas.openxmlformats.org/officeDocument/2006/relationships/image" Target="media/image14.jpeg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eader" Target="header14.xml"/><Relationship Id="rId43" Type="http://schemas.openxmlformats.org/officeDocument/2006/relationships/header" Target="header19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51</Pages>
  <Words>12422</Words>
  <Characters>70810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Microsoft</Company>
  <LinksUpToDate>false</LinksUpToDate>
  <CharactersWithSpaces>83066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Bajnov_AV</dc:creator>
  <cp:keywords/>
  <cp:lastModifiedBy>Татьяна Н. Малявка</cp:lastModifiedBy>
  <cp:revision>3</cp:revision>
  <dcterms:created xsi:type="dcterms:W3CDTF">2020-04-16T01:45:00Z</dcterms:created>
  <dcterms:modified xsi:type="dcterms:W3CDTF">2020-04-16T05:04:00Z</dcterms:modified>
</cp:coreProperties>
</file>