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ПРОТОКОЛ № 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вскрытия конвертов с заявками на участие в конкурсе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отбору управляющей организации для управления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многоквартирным домом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20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Мы, члены конкурсной комиссии по проведению открытого конкурса по  отбору  управляющей организации для управления многоквартирным домом, </w:t>
      </w:r>
      <w:r>
        <w:rPr>
          <w:rFonts w:cs="Times New Roman" w:ascii="Times New Roman" w:hAnsi="Times New Roman"/>
          <w:sz w:val="24"/>
          <w:szCs w:val="24"/>
        </w:rPr>
        <w:t xml:space="preserve">председатель комиссии Дубовцев Иван Владимирович, заместитель председателя комиссии Суворенков Андрей Алексеевич; </w:t>
      </w:r>
      <w:r>
        <w:rPr>
          <w:rFonts w:cs="Times New Roman" w:ascii="Times New Roman" w:hAnsi="Times New Roman"/>
          <w:sz w:val="24"/>
          <w:szCs w:val="24"/>
        </w:rPr>
        <w:t xml:space="preserve">секретарь комиссии: Гуменная Галина Николаевна; члены комиссии: Бурдейная Ольга Васильевна,  </w:t>
      </w:r>
      <w:r>
        <w:rPr>
          <w:rFonts w:cs="Times New Roman" w:ascii="Times New Roman" w:hAnsi="Times New Roman"/>
          <w:sz w:val="24"/>
          <w:szCs w:val="24"/>
        </w:rPr>
        <w:t>Хоменко Наталья Витальевна</w:t>
      </w:r>
      <w:r>
        <w:rPr>
          <w:rFonts w:cs="Times New Roman" w:ascii="Times New Roman" w:hAnsi="Times New Roman"/>
          <w:sz w:val="24"/>
          <w:szCs w:val="24"/>
        </w:rPr>
        <w:t>, присутствует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83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процент</w:t>
      </w:r>
      <w:r>
        <w:rPr>
          <w:rFonts w:cs="Times New Roman" w:ascii="Times New Roman" w:hAnsi="Times New Roman"/>
          <w:bCs/>
          <w:sz w:val="24"/>
          <w:szCs w:val="24"/>
        </w:rPr>
        <w:t>а</w:t>
      </w:r>
      <w:r>
        <w:rPr>
          <w:rFonts w:cs="Times New Roman" w:ascii="Times New Roman" w:hAnsi="Times New Roman"/>
          <w:bCs/>
          <w:sz w:val="24"/>
          <w:szCs w:val="24"/>
        </w:rPr>
        <w:t xml:space="preserve"> членов комиссии.</w:t>
      </w:r>
      <w:r>
        <w:rPr>
          <w:rFonts w:cs="Times New Roman" w:ascii="Times New Roman" w:hAnsi="Times New Roman"/>
          <w:sz w:val="24"/>
          <w:szCs w:val="24"/>
        </w:rPr>
        <w:t xml:space="preserve"> Согласно п. 25 «</w:t>
      </w:r>
      <w:hyperlink w:anchor="Par47">
        <w:r>
          <w:rPr>
            <w:rStyle w:val="ListLabel1"/>
            <w:rFonts w:cs="Times New Roman" w:ascii="Times New Roman" w:hAnsi="Times New Roman"/>
            <w:sz w:val="24"/>
            <w:szCs w:val="24"/>
          </w:rPr>
          <w:t>Правил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 утвержденного постановлением Российской Федерации от </w:t>
      </w:r>
      <w:r>
        <w:rPr>
          <w:rFonts w:cs="Times New Roman" w:ascii="Times New Roman" w:hAnsi="Times New Roman"/>
          <w:bCs/>
          <w:sz w:val="24"/>
          <w:szCs w:val="24"/>
        </w:rPr>
        <w:t>6 февраля 2006 г. N 75 комиссия правомочна принимать решения, если на заседании присутствуют более 50 процентов общего числа ее членов.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В присутствии претендентов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:                     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отсутствуют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(наименование организаций, должность, ф.и.о. их представителей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или ф.и.о. индивидуальных предпринимателей)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2"/>
        <w:gridCol w:w="5337"/>
        <w:gridCol w:w="2820"/>
      </w:tblGrid>
      <w:tr>
        <w:trPr/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Заявки</w:t>
            </w:r>
          </w:p>
        </w:tc>
      </w:tr>
      <w:tr>
        <w:trPr>
          <w:trHeight w:val="335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Горького,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Горького,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Горького, 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Горького, 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435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Ленинская,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613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Ленинская,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Ленинская, 54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100 лет Анучино,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100 лет Анучино, 4а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Банивура, 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Банивура, 13а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Анучино, ул. Банивура, 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Староварваровка, ул. Центральная, 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Староварваровка, ул. Центральная, 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Староварваровка, ул. Мира, 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Пухово, ул. Школьная,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Пухово, ул. Школьная, 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Пухово, ул. Школьная, 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08" w:right="-1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Чернышевка, ул. Лермонтова,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Чернышевка, ул. Лермонтова, 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Чернышевка, ул. Лермонтова,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  <w:tr>
        <w:trPr>
          <w:trHeight w:val="550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с. Чернышевка, ул. Лермонтова, 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поступали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Из-за отсутствия заявок на участие в конкурсе по отбору управляющей организации для управления многоквартирным домом -  конкурс считать несостоявшимся.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Настоящий протокол составлен в двух экземплярах на 2 листах.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комиссии_____________________________________И.В. Дубовцев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комиссии___________________________А.А. Суворенков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Секретарь  комиссии: ______________________________________ </w:t>
      </w:r>
      <w:r>
        <w:rPr>
          <w:rFonts w:cs="Times New Roman" w:ascii="Times New Roman" w:hAnsi="Times New Roman"/>
          <w:sz w:val="24"/>
          <w:szCs w:val="24"/>
        </w:rPr>
        <w:t>Г.Н. Гуменная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Члены комиссии:  _________________________________________ О.В. Бурдейная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 Н.</w:t>
      </w:r>
      <w:r>
        <w:rPr>
          <w:rFonts w:cs="Times New Roman" w:ascii="Times New Roman" w:hAnsi="Times New Roman"/>
          <w:sz w:val="24"/>
          <w:szCs w:val="24"/>
        </w:rPr>
        <w:t>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Хоменко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38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nformat" w:customStyle="1">
    <w:name w:val="ConsPlusNonformat"/>
    <w:uiPriority w:val="99"/>
    <w:qFormat/>
    <w:rsid w:val="005d53b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LibreOffice/6.2.8.2$Linux_X86_64 LibreOffice_project/20$Build-2</Application>
  <Pages>2</Pages>
  <Words>377</Words>
  <Characters>2437</Characters>
  <CharactersWithSpaces>3142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2019-02-13T04:01:00Z</dcterms:created>
  <dc:creator>Лариса В. Обревко</dc:creator>
  <dc:description/>
  <dc:language>ru-RU</dc:language>
  <cp:lastModifiedBy/>
  <cp:lastPrinted>2019-07-18T05:57:00Z</cp:lastPrinted>
  <dcterms:modified xsi:type="dcterms:W3CDTF">2020-03-20T15:08:32Z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