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7" w:line="246" w:lineRule="auto"/>
        <w:ind w:left="0" w:leftChars="0" w:firstLine="0" w:firstLineChars="0"/>
        <w:jc w:val="both"/>
        <w:rPr>
          <w:b/>
          <w:bCs/>
          <w:sz w:val="28"/>
        </w:rPr>
      </w:pPr>
      <w:r>
        <w:rPr>
          <w:color w:val="000000"/>
          <w:sz w:val="18"/>
        </w:rPr>
        <w:drawing>
          <wp:anchor distT="0" distB="0" distL="114300" distR="114300" simplePos="0" relativeHeight="251659264" behindDoc="0" locked="0" layoutInCell="1" allowOverlap="1">
            <wp:simplePos x="0" y="0"/>
            <wp:positionH relativeFrom="column">
              <wp:posOffset>2539365</wp:posOffset>
            </wp:positionH>
            <wp:positionV relativeFrom="paragraph">
              <wp:posOffset>15875</wp:posOffset>
            </wp:positionV>
            <wp:extent cx="638175" cy="904875"/>
            <wp:effectExtent l="0" t="0" r="9525" b="9525"/>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38175" cy="904875"/>
                    </a:xfrm>
                    <a:prstGeom prst="rect">
                      <a:avLst/>
                    </a:prstGeom>
                    <a:noFill/>
                    <a:ln w="9525">
                      <a:noFill/>
                      <a:miter lim="800000"/>
                      <a:headEnd/>
                      <a:tailEnd/>
                    </a:ln>
                  </pic:spPr>
                </pic:pic>
              </a:graphicData>
            </a:graphic>
          </wp:anchor>
        </w:drawing>
      </w:r>
    </w:p>
    <w:p>
      <w:pPr>
        <w:shd w:val="clear" w:color="auto" w:fill="FFFFFF"/>
        <w:jc w:val="both"/>
        <w:rPr>
          <w:color w:val="000000"/>
          <w:sz w:val="6"/>
          <w:szCs w:val="6"/>
        </w:rPr>
      </w:pPr>
    </w:p>
    <w:p>
      <w:pPr>
        <w:shd w:val="clear" w:color="auto" w:fill="FFFFFF"/>
        <w:jc w:val="both"/>
        <w:rPr>
          <w:b/>
          <w:color w:val="000000"/>
          <w:spacing w:val="20"/>
          <w:sz w:val="10"/>
          <w:szCs w:val="10"/>
        </w:rPr>
      </w:pPr>
    </w:p>
    <w:p>
      <w:pPr>
        <w:shd w:val="clear" w:color="auto" w:fill="FFFFFF"/>
        <w:jc w:val="both"/>
        <w:rPr>
          <w:b/>
          <w:color w:val="000000"/>
          <w:spacing w:val="20"/>
          <w:sz w:val="10"/>
          <w:szCs w:val="10"/>
        </w:rPr>
      </w:pPr>
    </w:p>
    <w:p>
      <w:pPr>
        <w:shd w:val="clear" w:color="auto" w:fill="FFFFFF"/>
        <w:jc w:val="both"/>
        <w:rPr>
          <w:b/>
          <w:color w:val="000000"/>
          <w:spacing w:val="20"/>
          <w:sz w:val="10"/>
          <w:szCs w:val="10"/>
        </w:rPr>
      </w:pPr>
    </w:p>
    <w:p>
      <w:pPr>
        <w:shd w:val="clear" w:color="auto" w:fill="FFFFFF"/>
        <w:jc w:val="both"/>
        <w:rPr>
          <w:b/>
          <w:color w:val="000000"/>
          <w:spacing w:val="20"/>
          <w:sz w:val="10"/>
          <w:szCs w:val="10"/>
        </w:rPr>
      </w:pPr>
    </w:p>
    <w:p>
      <w:pPr>
        <w:shd w:val="clear" w:color="auto" w:fill="FFFFFF"/>
        <w:jc w:val="both"/>
        <w:rPr>
          <w:b/>
          <w:color w:val="000000"/>
          <w:spacing w:val="20"/>
          <w:sz w:val="10"/>
          <w:szCs w:val="10"/>
        </w:rPr>
      </w:pPr>
    </w:p>
    <w:p>
      <w:pPr>
        <w:shd w:val="clear" w:color="auto" w:fill="FFFFFF"/>
        <w:jc w:val="center"/>
        <w:rPr>
          <w:b/>
          <w:color w:val="000000"/>
          <w:spacing w:val="20"/>
          <w:sz w:val="10"/>
          <w:szCs w:val="10"/>
        </w:rPr>
      </w:pPr>
    </w:p>
    <w:p>
      <w:pPr>
        <w:shd w:val="clear" w:color="auto" w:fill="FFFFFF"/>
        <w:spacing w:line="240" w:lineRule="auto"/>
        <w:ind w:left="0" w:leftChars="0" w:firstLine="0" w:firstLineChars="0"/>
        <w:jc w:val="center"/>
        <w:rPr>
          <w:b/>
          <w:color w:val="000000"/>
          <w:spacing w:val="20"/>
          <w:sz w:val="32"/>
        </w:rPr>
      </w:pPr>
      <w:r>
        <w:rPr>
          <w:b/>
          <w:color w:val="000000"/>
          <w:spacing w:val="20"/>
          <w:sz w:val="32"/>
        </w:rPr>
        <w:t>АДМИНИСТРАЦИЯ                                              АНУЧИНСКОГО МУНИЦИПАЛЬНОГО ОКРУГА</w:t>
      </w:r>
    </w:p>
    <w:p>
      <w:pPr>
        <w:shd w:val="clear" w:color="auto" w:fill="FFFFFF"/>
        <w:spacing w:line="240" w:lineRule="auto"/>
        <w:ind w:left="0" w:leftChars="0" w:firstLine="0" w:firstLineChars="0"/>
        <w:jc w:val="center"/>
        <w:rPr>
          <w:rFonts w:ascii="Arial" w:hAnsi="Arial"/>
          <w:sz w:val="16"/>
        </w:rPr>
      </w:pPr>
      <w:r>
        <w:rPr>
          <w:b/>
          <w:color w:val="000000"/>
          <w:spacing w:val="20"/>
          <w:sz w:val="32"/>
        </w:rPr>
        <w:t>ПРИМОРСКОГО КРАЯ</w:t>
      </w:r>
    </w:p>
    <w:p>
      <w:pPr>
        <w:shd w:val="clear" w:color="auto" w:fill="FFFFFF"/>
        <w:tabs>
          <w:tab w:val="left" w:pos="5050"/>
        </w:tabs>
        <w:jc w:val="center"/>
        <w:rPr>
          <w:rFonts w:ascii="Arial" w:hAnsi="Arial"/>
          <w:sz w:val="10"/>
          <w:szCs w:val="10"/>
        </w:rPr>
      </w:pPr>
    </w:p>
    <w:p>
      <w:pPr>
        <w:shd w:val="clear" w:color="auto" w:fill="FFFFFF"/>
        <w:tabs>
          <w:tab w:val="left" w:pos="5050"/>
        </w:tabs>
        <w:ind w:left="0" w:leftChars="0" w:firstLine="561" w:firstLineChars="0"/>
        <w:jc w:val="center"/>
        <w:rPr>
          <w:rFonts w:ascii="Arial" w:hAnsi="Arial"/>
          <w:sz w:val="10"/>
          <w:szCs w:val="10"/>
        </w:rPr>
      </w:pPr>
    </w:p>
    <w:p>
      <w:pPr>
        <w:shd w:val="clear" w:color="auto" w:fill="FFFFFF"/>
        <w:ind w:left="0" w:leftChars="0" w:firstLine="0" w:firstLineChars="0"/>
        <w:jc w:val="center"/>
        <w:rPr>
          <w:color w:val="000000"/>
          <w:sz w:val="28"/>
          <w:lang w:val="ru-RU"/>
        </w:rPr>
      </w:pPr>
      <w:r>
        <w:rPr>
          <w:color w:val="000000"/>
          <w:sz w:val="28"/>
          <w:lang w:val="ru-RU"/>
        </w:rPr>
        <w:t>ПОСТАНОВЛЕНИЕ</w:t>
      </w:r>
    </w:p>
    <w:p>
      <w:pPr>
        <w:shd w:val="clear" w:color="auto" w:fill="FFFFFF"/>
        <w:jc w:val="both"/>
        <w:rPr>
          <w:rFonts w:hint="default"/>
          <w:color w:val="000000"/>
          <w:sz w:val="28"/>
          <w:lang w:val="ru-RU"/>
        </w:rPr>
      </w:pPr>
    </w:p>
    <w:tbl>
      <w:tblPr>
        <w:tblStyle w:val="4"/>
        <w:tblW w:w="9385" w:type="dxa"/>
        <w:jc w:val="center"/>
        <w:tblLayout w:type="fixed"/>
        <w:tblCellMar>
          <w:top w:w="0" w:type="dxa"/>
          <w:left w:w="108" w:type="dxa"/>
          <w:bottom w:w="0" w:type="dxa"/>
          <w:right w:w="108" w:type="dxa"/>
        </w:tblCellMar>
      </w:tblPr>
      <w:tblGrid>
        <w:gridCol w:w="295"/>
        <w:gridCol w:w="1932"/>
        <w:gridCol w:w="284"/>
        <w:gridCol w:w="4890"/>
        <w:gridCol w:w="561"/>
        <w:gridCol w:w="1423"/>
      </w:tblGrid>
      <w:tr>
        <w:tblPrEx>
          <w:tblCellMar>
            <w:top w:w="0" w:type="dxa"/>
            <w:left w:w="108" w:type="dxa"/>
            <w:bottom w:w="0" w:type="dxa"/>
            <w:right w:w="108" w:type="dxa"/>
          </w:tblCellMar>
        </w:tblPrEx>
        <w:trPr>
          <w:trHeight w:val="347" w:hRule="atLeast"/>
          <w:jc w:val="center"/>
        </w:trPr>
        <w:tc>
          <w:tcPr>
            <w:tcW w:w="295" w:type="dxa"/>
            <w:tcBorders>
              <w:top w:val="nil"/>
              <w:left w:val="nil"/>
              <w:bottom w:val="nil"/>
              <w:right w:val="nil"/>
            </w:tcBorders>
          </w:tcPr>
          <w:p>
            <w:pPr>
              <w:jc w:val="both"/>
              <w:rPr>
                <w:color w:val="000000"/>
                <w:u w:val="single"/>
              </w:rPr>
            </w:pPr>
          </w:p>
        </w:tc>
        <w:tc>
          <w:tcPr>
            <w:tcW w:w="1932" w:type="dxa"/>
            <w:tcBorders>
              <w:top w:val="nil"/>
              <w:left w:val="nil"/>
              <w:bottom w:val="single" w:color="auto" w:sz="6" w:space="0"/>
              <w:right w:val="nil"/>
            </w:tcBorders>
          </w:tcPr>
          <w:p>
            <w:pPr>
              <w:ind w:left="0" w:leftChars="0" w:right="-108" w:firstLine="0" w:firstLineChars="0"/>
              <w:jc w:val="both"/>
              <w:rPr>
                <w:color w:val="000000"/>
                <w:sz w:val="28"/>
                <w:szCs w:val="28"/>
              </w:rPr>
            </w:pPr>
            <w:r>
              <w:rPr>
                <w:rFonts w:hint="default"/>
                <w:color w:val="000000"/>
                <w:sz w:val="28"/>
                <w:szCs w:val="28"/>
                <w:lang w:val="ru-RU"/>
              </w:rPr>
              <w:t xml:space="preserve">   27.12.2</w:t>
            </w:r>
            <w:r>
              <w:rPr>
                <w:color w:val="000000"/>
                <w:sz w:val="28"/>
                <w:szCs w:val="28"/>
              </w:rPr>
              <w:t>023г.</w:t>
            </w:r>
          </w:p>
        </w:tc>
        <w:tc>
          <w:tcPr>
            <w:tcW w:w="284" w:type="dxa"/>
            <w:tcBorders>
              <w:top w:val="nil"/>
              <w:left w:val="nil"/>
              <w:bottom w:val="nil"/>
              <w:right w:val="nil"/>
            </w:tcBorders>
          </w:tcPr>
          <w:p>
            <w:pPr>
              <w:jc w:val="both"/>
              <w:rPr>
                <w:color w:val="000000"/>
                <w:u w:val="single"/>
              </w:rPr>
            </w:pPr>
          </w:p>
        </w:tc>
        <w:tc>
          <w:tcPr>
            <w:tcW w:w="4890" w:type="dxa"/>
            <w:tcBorders>
              <w:top w:val="nil"/>
              <w:left w:val="nil"/>
              <w:bottom w:val="nil"/>
              <w:right w:val="nil"/>
            </w:tcBorders>
          </w:tcPr>
          <w:p>
            <w:pPr>
              <w:ind w:left="-2600" w:leftChars="0" w:firstLine="0" w:firstLineChars="0"/>
              <w:jc w:val="center"/>
              <w:rPr>
                <w:color w:val="000000"/>
                <w:sz w:val="28"/>
                <w:szCs w:val="28"/>
              </w:rPr>
            </w:pPr>
            <w:r>
              <w:rPr>
                <w:rFonts w:hint="default"/>
                <w:color w:val="000000"/>
                <w:sz w:val="28"/>
                <w:szCs w:val="28"/>
                <w:lang w:val="ru-RU"/>
              </w:rPr>
              <w:t xml:space="preserve">                           </w:t>
            </w:r>
            <w:r>
              <w:rPr>
                <w:color w:val="000000"/>
                <w:sz w:val="28"/>
                <w:szCs w:val="28"/>
              </w:rPr>
              <w:t>с. Анучино</w:t>
            </w:r>
          </w:p>
        </w:tc>
        <w:tc>
          <w:tcPr>
            <w:tcW w:w="561" w:type="dxa"/>
            <w:tcBorders>
              <w:top w:val="nil"/>
              <w:left w:val="nil"/>
              <w:bottom w:val="nil"/>
              <w:right w:val="nil"/>
            </w:tcBorders>
          </w:tcPr>
          <w:p>
            <w:pPr>
              <w:jc w:val="both"/>
              <w:rPr>
                <w:color w:val="000000"/>
                <w:sz w:val="28"/>
                <w:szCs w:val="28"/>
              </w:rPr>
            </w:pPr>
            <w:r>
              <w:rPr>
                <w:color w:val="000000"/>
                <w:sz w:val="28"/>
                <w:szCs w:val="28"/>
              </w:rPr>
              <w:t>№</w:t>
            </w:r>
          </w:p>
        </w:tc>
        <w:tc>
          <w:tcPr>
            <w:tcW w:w="1423" w:type="dxa"/>
            <w:tcBorders>
              <w:top w:val="nil"/>
              <w:left w:val="nil"/>
              <w:bottom w:val="single" w:color="auto" w:sz="6" w:space="0"/>
              <w:right w:val="nil"/>
            </w:tcBorders>
          </w:tcPr>
          <w:p>
            <w:pPr>
              <w:ind w:left="-120" w:right="-89"/>
              <w:jc w:val="both"/>
              <w:rPr>
                <w:rFonts w:hint="default"/>
                <w:color w:val="000000"/>
                <w:sz w:val="28"/>
                <w:szCs w:val="28"/>
                <w:lang w:val="ru-RU"/>
              </w:rPr>
            </w:pPr>
            <w:r>
              <w:rPr>
                <w:rFonts w:hint="default"/>
                <w:color w:val="000000"/>
                <w:sz w:val="28"/>
                <w:szCs w:val="28"/>
                <w:lang w:val="ru-RU"/>
              </w:rPr>
              <w:t>1097</w:t>
            </w:r>
          </w:p>
        </w:tc>
      </w:tr>
    </w:tbl>
    <w:p>
      <w:pPr>
        <w:spacing w:after="27" w:line="246" w:lineRule="auto"/>
        <w:ind w:left="130" w:firstLine="1189"/>
        <w:jc w:val="both"/>
        <w:rPr>
          <w:b/>
          <w:bCs/>
          <w:sz w:val="28"/>
          <w:lang w:val="ru-RU"/>
        </w:rPr>
      </w:pPr>
    </w:p>
    <w:p>
      <w:pPr>
        <w:spacing w:after="27" w:line="246" w:lineRule="auto"/>
        <w:ind w:left="0" w:leftChars="0" w:firstLine="0" w:firstLineChars="0"/>
        <w:jc w:val="center"/>
        <w:rPr>
          <w:b/>
          <w:bCs/>
          <w:sz w:val="28"/>
          <w:szCs w:val="28"/>
        </w:rPr>
      </w:pPr>
      <w:r>
        <w:rPr>
          <w:b/>
          <w:bCs/>
          <w:sz w:val="28"/>
          <w:szCs w:val="28"/>
        </w:rPr>
        <w:t xml:space="preserve">Об утверждении и реализации </w:t>
      </w:r>
    </w:p>
    <w:p>
      <w:pPr>
        <w:spacing w:after="27" w:line="246" w:lineRule="auto"/>
        <w:ind w:left="0" w:leftChars="0" w:firstLine="0" w:firstLineChars="0"/>
        <w:jc w:val="center"/>
        <w:rPr>
          <w:b/>
          <w:bCs/>
          <w:sz w:val="28"/>
          <w:szCs w:val="28"/>
        </w:rPr>
      </w:pPr>
      <w:r>
        <w:rPr>
          <w:b/>
          <w:bCs/>
          <w:sz w:val="28"/>
          <w:szCs w:val="28"/>
        </w:rPr>
        <w:t>Анучинском муниципальном округе проекта - победителя конкурсного отбора по результатам открытого голосования, в целях софинансирования которых предоставляется субсидия из краевого бюджета бюджету Анучинского муниципального округа в рамках реализации проектов инициативного бюджетирования</w:t>
      </w:r>
      <w:r>
        <w:rPr>
          <w:rFonts w:hint="default"/>
          <w:b/>
          <w:bCs/>
          <w:sz w:val="28"/>
          <w:szCs w:val="28"/>
          <w:lang w:val="ru-RU"/>
        </w:rPr>
        <w:t xml:space="preserve"> </w:t>
      </w:r>
      <w:r>
        <w:rPr>
          <w:b/>
          <w:bCs/>
          <w:sz w:val="28"/>
          <w:szCs w:val="28"/>
        </w:rPr>
        <w:t>по направлению</w:t>
      </w:r>
      <w:r>
        <w:rPr>
          <w:rFonts w:hint="default"/>
          <w:b/>
          <w:bCs/>
          <w:sz w:val="28"/>
          <w:szCs w:val="28"/>
          <w:lang w:val="ru-RU"/>
        </w:rPr>
        <w:t xml:space="preserve"> </w:t>
      </w:r>
      <w:r>
        <w:rPr>
          <w:b/>
          <w:bCs/>
          <w:sz w:val="28"/>
          <w:szCs w:val="28"/>
        </w:rPr>
        <w:t>«Молодежный бюджет» на 2024 год</w:t>
      </w:r>
    </w:p>
    <w:p>
      <w:pPr>
        <w:spacing w:after="27" w:line="246" w:lineRule="auto"/>
        <w:ind w:left="0" w:leftChars="0" w:firstLine="0" w:firstLineChars="0"/>
        <w:jc w:val="center"/>
        <w:rPr>
          <w:b/>
          <w:bCs/>
          <w:sz w:val="28"/>
          <w:szCs w:val="28"/>
        </w:rPr>
      </w:pPr>
    </w:p>
    <w:p>
      <w:pPr>
        <w:spacing w:after="432" w:line="360" w:lineRule="auto"/>
        <w:ind w:left="43" w:right="14" w:firstLine="857"/>
        <w:jc w:val="both"/>
        <w:rPr>
          <w:sz w:val="28"/>
          <w:szCs w:val="28"/>
        </w:rPr>
      </w:pPr>
      <w:r>
        <w:rPr>
          <w:sz w:val="28"/>
          <w:szCs w:val="28"/>
        </w:rPr>
        <w:t xml:space="preserve">В целях организации реализации проектов, которые признаны победителями в </w:t>
      </w:r>
      <w:r>
        <w:rPr>
          <w:sz w:val="28"/>
          <w:szCs w:val="28"/>
        </w:rPr>
        <w:drawing>
          <wp:inline distT="0" distB="0" distL="0" distR="0">
            <wp:extent cx="4445" cy="4445"/>
            <wp:effectExtent l="0" t="0" r="0" b="0"/>
            <wp:docPr id="1105" name="Picture 1105"/>
            <wp:cNvGraphicFramePr/>
            <a:graphic xmlns:a="http://schemas.openxmlformats.org/drawingml/2006/main">
              <a:graphicData uri="http://schemas.openxmlformats.org/drawingml/2006/picture">
                <pic:pic xmlns:pic="http://schemas.openxmlformats.org/drawingml/2006/picture">
                  <pic:nvPicPr>
                    <pic:cNvPr id="1105" name="Picture 1105"/>
                    <pic:cNvPicPr/>
                  </pic:nvPicPr>
                  <pic:blipFill>
                    <a:blip r:embed="rId7"/>
                    <a:stretch>
                      <a:fillRect/>
                    </a:stretch>
                  </pic:blipFill>
                  <pic:spPr>
                    <a:xfrm>
                      <a:off x="0" y="0"/>
                      <a:ext cx="4574" cy="4573"/>
                    </a:xfrm>
                    <a:prstGeom prst="rect">
                      <a:avLst/>
                    </a:prstGeom>
                  </pic:spPr>
                </pic:pic>
              </a:graphicData>
            </a:graphic>
          </wp:inline>
        </w:drawing>
      </w:r>
      <w:r>
        <w:rPr>
          <w:sz w:val="28"/>
          <w:szCs w:val="28"/>
        </w:rPr>
        <w:t xml:space="preserve">результате открытого голосования, проведенного министерством финансов Приморского края, по отбору проектов инициативного бюджетирования по направлению «Молодежный бюджет», на основании Федерального закона от 06 октября 2003 года N9 131—ФЗ «Об общих принципах организации местного </w:t>
      </w:r>
      <w:r>
        <w:rPr>
          <w:sz w:val="28"/>
          <w:szCs w:val="28"/>
        </w:rPr>
        <w:drawing>
          <wp:inline distT="0" distB="0" distL="0" distR="0">
            <wp:extent cx="4445" cy="4445"/>
            <wp:effectExtent l="0" t="0" r="0" b="0"/>
            <wp:docPr id="1106" name="Picture 1106"/>
            <wp:cNvGraphicFramePr/>
            <a:graphic xmlns:a="http://schemas.openxmlformats.org/drawingml/2006/main">
              <a:graphicData uri="http://schemas.openxmlformats.org/drawingml/2006/picture">
                <pic:pic xmlns:pic="http://schemas.openxmlformats.org/drawingml/2006/picture">
                  <pic:nvPicPr>
                    <pic:cNvPr id="1106" name="Picture 1106"/>
                    <pic:cNvPicPr/>
                  </pic:nvPicPr>
                  <pic:blipFill>
                    <a:blip r:embed="rId8"/>
                    <a:stretch>
                      <a:fillRect/>
                    </a:stretch>
                  </pic:blipFill>
                  <pic:spPr>
                    <a:xfrm>
                      <a:off x="0" y="0"/>
                      <a:ext cx="4574" cy="4573"/>
                    </a:xfrm>
                    <a:prstGeom prst="rect">
                      <a:avLst/>
                    </a:prstGeom>
                  </pic:spPr>
                </pic:pic>
              </a:graphicData>
            </a:graphic>
          </wp:inline>
        </w:drawing>
      </w:r>
      <w:r>
        <w:rPr>
          <w:sz w:val="28"/>
          <w:szCs w:val="28"/>
        </w:rPr>
        <w:t xml:space="preserve">самоуправления в Российской Федерации», постановление Администрации Приморского края от 19 декабря 2019 года .N2 860-па «Об утверждении Государственной программы Приморского края «Экономическое развитие и </w:t>
      </w:r>
      <w:r>
        <w:rPr>
          <w:sz w:val="28"/>
          <w:szCs w:val="28"/>
        </w:rPr>
        <w:drawing>
          <wp:inline distT="0" distB="0" distL="0" distR="0">
            <wp:extent cx="4445" cy="13335"/>
            <wp:effectExtent l="0" t="0" r="0" b="0"/>
            <wp:docPr id="22135" name="Picture 22135"/>
            <wp:cNvGraphicFramePr/>
            <a:graphic xmlns:a="http://schemas.openxmlformats.org/drawingml/2006/main">
              <a:graphicData uri="http://schemas.openxmlformats.org/drawingml/2006/picture">
                <pic:pic xmlns:pic="http://schemas.openxmlformats.org/drawingml/2006/picture">
                  <pic:nvPicPr>
                    <pic:cNvPr id="22135" name="Picture 22135"/>
                    <pic:cNvPicPr/>
                  </pic:nvPicPr>
                  <pic:blipFill>
                    <a:blip r:embed="rId9"/>
                    <a:stretch>
                      <a:fillRect/>
                    </a:stretch>
                  </pic:blipFill>
                  <pic:spPr>
                    <a:xfrm>
                      <a:off x="0" y="0"/>
                      <a:ext cx="4574" cy="13719"/>
                    </a:xfrm>
                    <a:prstGeom prst="rect">
                      <a:avLst/>
                    </a:prstGeom>
                  </pic:spPr>
                </pic:pic>
              </a:graphicData>
            </a:graphic>
          </wp:inline>
        </w:drawing>
      </w:r>
      <w:r>
        <w:rPr>
          <w:sz w:val="28"/>
          <w:szCs w:val="28"/>
        </w:rPr>
        <w:t>инновационная экономика Приморского края» (с изменениями), руководствуясь Уставом Анучинского муниципального округа, администрация Анучинского муниципального округа Приморского края</w:t>
      </w:r>
    </w:p>
    <w:p>
      <w:pPr>
        <w:spacing w:after="504" w:line="360" w:lineRule="auto"/>
        <w:ind w:left="43" w:right="14" w:firstLine="0"/>
        <w:jc w:val="both"/>
        <w:rPr>
          <w:sz w:val="28"/>
          <w:szCs w:val="28"/>
        </w:rPr>
      </w:pPr>
      <w:r>
        <w:rPr>
          <w:sz w:val="28"/>
          <w:szCs w:val="28"/>
        </w:rPr>
        <w:t>ПОСТАНОВЛЯЕТ:</w:t>
      </w:r>
    </w:p>
    <w:p>
      <w:pPr>
        <w:pStyle w:val="10"/>
        <w:numPr>
          <w:ilvl w:val="0"/>
          <w:numId w:val="1"/>
        </w:numPr>
        <w:tabs>
          <w:tab w:val="left" w:pos="1040"/>
        </w:tabs>
        <w:spacing w:before="120" w:after="43" w:line="360" w:lineRule="auto"/>
        <w:ind w:right="14"/>
        <w:jc w:val="both"/>
        <w:rPr>
          <w:sz w:val="28"/>
          <w:szCs w:val="28"/>
        </w:rPr>
      </w:pPr>
      <w:r>
        <w:rPr>
          <w:sz w:val="28"/>
          <w:szCs w:val="28"/>
        </w:rPr>
        <w:t>Утвердить проект - победителя по Анучинскому муниципальному округу открытого голосования по отбору проектов инициативного бюджетирования по направлению «</w:t>
      </w:r>
      <w:r>
        <w:rPr>
          <w:sz w:val="28"/>
          <w:szCs w:val="28"/>
          <w:lang w:val="ru-RU"/>
        </w:rPr>
        <w:t>Молодёжный</w:t>
      </w:r>
      <w:r>
        <w:rPr>
          <w:sz w:val="28"/>
          <w:szCs w:val="28"/>
        </w:rPr>
        <w:t xml:space="preserve"> бюджет» на 2024 год:</w:t>
      </w:r>
    </w:p>
    <w:p>
      <w:pPr>
        <w:pStyle w:val="10"/>
        <w:numPr>
          <w:ilvl w:val="1"/>
          <w:numId w:val="1"/>
        </w:numPr>
        <w:spacing w:before="120" w:after="176" w:line="360" w:lineRule="auto"/>
        <w:ind w:left="0" w:leftChars="0" w:right="14" w:firstLine="561" w:firstLineChars="0"/>
        <w:jc w:val="both"/>
        <w:rPr>
          <w:sz w:val="28"/>
          <w:szCs w:val="28"/>
        </w:rPr>
      </w:pPr>
      <w:r>
        <w:rPr>
          <w:sz w:val="28"/>
          <w:szCs w:val="28"/>
        </w:rPr>
        <w:t xml:space="preserve">Зона культуры и отдыха «Надежда», с. Гродеково. </w:t>
      </w:r>
    </w:p>
    <w:p>
      <w:pPr>
        <w:pStyle w:val="10"/>
        <w:numPr>
          <w:ilvl w:val="0"/>
          <w:numId w:val="2"/>
        </w:numPr>
        <w:tabs>
          <w:tab w:val="left" w:pos="1040"/>
          <w:tab w:val="left" w:pos="1300"/>
        </w:tabs>
        <w:spacing w:before="120" w:line="360" w:lineRule="auto"/>
        <w:ind w:right="14"/>
        <w:jc w:val="both"/>
        <w:rPr>
          <w:sz w:val="28"/>
          <w:szCs w:val="28"/>
        </w:rPr>
      </w:pPr>
      <w:r>
        <w:rPr>
          <w:sz w:val="28"/>
          <w:szCs w:val="28"/>
        </w:rPr>
        <w:t>Изложить Перечень мероприятий, реализуемый в рамках проекта победителя конкурсного отбора по результатам открытого голосования, в целях софинансирования которых предоставляется субсидия из краевого бюджета муниципальному образованию Приморского края в рамках реализации проектов инициативного бюджетирования по направлению «Молодежный бюджет» в редакции приложения к настоящему постановлению.</w:t>
      </w:r>
    </w:p>
    <w:p>
      <w:pPr>
        <w:numPr>
          <w:ilvl w:val="0"/>
          <w:numId w:val="2"/>
        </w:numPr>
        <w:spacing w:before="120"/>
        <w:ind w:right="14"/>
        <w:rPr>
          <w:sz w:val="28"/>
          <w:szCs w:val="28"/>
        </w:rPr>
      </w:pPr>
      <w:r>
        <w:rPr>
          <w:sz w:val="28"/>
          <w:szCs w:val="28"/>
        </w:rPr>
        <w:t xml:space="preserve">Определить уполномоченным органом </w:t>
      </w:r>
      <w:r>
        <w:rPr>
          <w:sz w:val="28"/>
          <w:szCs w:val="28"/>
          <w:lang w:val="ru-RU"/>
        </w:rPr>
        <w:t>администрацию</w:t>
      </w:r>
      <w:r>
        <w:rPr>
          <w:rFonts w:hint="default"/>
          <w:sz w:val="28"/>
          <w:szCs w:val="28"/>
          <w:lang w:val="ru-RU"/>
        </w:rPr>
        <w:t xml:space="preserve"> Анучинского муниципального округа Приморского края</w:t>
      </w:r>
      <w:r>
        <w:rPr>
          <w:sz w:val="28"/>
          <w:szCs w:val="28"/>
        </w:rPr>
        <w:t xml:space="preserve"> по реализации проекта победителя инициативного бюджетирования по направлению «Молодежный бюджет» на 2024 год</w:t>
      </w:r>
      <w:r>
        <w:rPr>
          <w:rFonts w:hint="default"/>
          <w:sz w:val="28"/>
          <w:szCs w:val="28"/>
          <w:lang w:val="ru-RU"/>
        </w:rPr>
        <w:t>.</w:t>
      </w:r>
      <w:r>
        <w:rPr>
          <w:sz w:val="28"/>
          <w:szCs w:val="28"/>
        </w:rPr>
        <w:t xml:space="preserve"> </w:t>
      </w:r>
    </w:p>
    <w:p>
      <w:pPr>
        <w:numPr>
          <w:ilvl w:val="0"/>
          <w:numId w:val="2"/>
        </w:numPr>
        <w:tabs>
          <w:tab w:val="left" w:pos="1040"/>
        </w:tabs>
        <w:spacing w:line="360" w:lineRule="auto"/>
        <w:ind w:right="14"/>
        <w:jc w:val="both"/>
        <w:rPr>
          <w:sz w:val="28"/>
          <w:szCs w:val="28"/>
        </w:rPr>
      </w:pPr>
      <w:r>
        <w:rPr>
          <w:sz w:val="28"/>
          <w:szCs w:val="28"/>
        </w:rPr>
        <w:t>Администрации Анучинского муниципального округа Приморского края</w:t>
      </w:r>
      <w:r>
        <w:rPr>
          <w:sz w:val="28"/>
          <w:szCs w:val="28"/>
        </w:rPr>
        <w:t>:</w:t>
      </w:r>
    </w:p>
    <w:p>
      <w:pPr>
        <w:numPr>
          <w:ilvl w:val="0"/>
          <w:numId w:val="3"/>
        </w:numPr>
        <w:spacing w:line="360" w:lineRule="auto"/>
        <w:ind w:right="14"/>
        <w:jc w:val="both"/>
        <w:rPr>
          <w:sz w:val="28"/>
          <w:szCs w:val="28"/>
        </w:rPr>
      </w:pPr>
      <w:r>
        <w:rPr>
          <w:sz w:val="28"/>
          <w:szCs w:val="28"/>
        </w:rPr>
        <w:t>обеспечить целевое использование средств субсидии на реализацию проектов инициативного бюджетирования по направлению «Молодежный бюджет»;</w:t>
      </w:r>
    </w:p>
    <w:p>
      <w:pPr>
        <w:numPr>
          <w:ilvl w:val="0"/>
          <w:numId w:val="3"/>
        </w:numPr>
        <w:spacing w:after="32" w:line="360" w:lineRule="auto"/>
        <w:ind w:left="65" w:leftChars="0" w:right="22" w:firstLine="455" w:firstLineChars="0"/>
        <w:jc w:val="both"/>
        <w:rPr>
          <w:sz w:val="28"/>
          <w:szCs w:val="28"/>
        </w:rPr>
      </w:pPr>
      <w:r>
        <w:rPr>
          <w:sz w:val="28"/>
          <w:szCs w:val="28"/>
        </w:rPr>
        <w:t xml:space="preserve">назначить </w:t>
      </w:r>
      <w:r>
        <w:rPr>
          <w:sz w:val="28"/>
          <w:szCs w:val="28"/>
          <w:lang w:val="ru-RU"/>
        </w:rPr>
        <w:t>распоряжением</w:t>
      </w:r>
      <w:r>
        <w:rPr>
          <w:sz w:val="28"/>
          <w:szCs w:val="28"/>
        </w:rPr>
        <w:t xml:space="preserve"> ответственных лиц за документальное сопровождение и осуществление взаимодействия с министерством финансов Приморского края в целях исполнения требований Правил предоставления и распределения субсидии из краевого б</w:t>
      </w:r>
      <w:bookmarkStart w:id="0" w:name="_GoBack"/>
      <w:bookmarkEnd w:id="0"/>
      <w:r>
        <w:rPr>
          <w:sz w:val="28"/>
          <w:szCs w:val="28"/>
        </w:rPr>
        <w:t>юджета бюджетам образований Приморского края на реализацию проектов инициативного бюджетирования по направлению «Молодежный бюджет», утвержденных постановлением Правительства Приморского края от 19 декабря 2019 года 860-па «Об утверждении Государственной программы Приморского края («Экономическое развитие и инновационная экономика Приморского края»;</w:t>
      </w:r>
    </w:p>
    <w:p>
      <w:pPr>
        <w:numPr>
          <w:ilvl w:val="0"/>
          <w:numId w:val="3"/>
        </w:numPr>
        <w:spacing w:after="32" w:line="360" w:lineRule="auto"/>
        <w:ind w:left="65" w:leftChars="0" w:right="22" w:firstLine="455" w:firstLineChars="0"/>
        <w:jc w:val="both"/>
        <w:rPr>
          <w:sz w:val="28"/>
          <w:szCs w:val="28"/>
        </w:rPr>
      </w:pPr>
      <w:r>
        <w:rPr>
          <w:sz w:val="28"/>
          <w:szCs w:val="28"/>
        </w:rPr>
        <w:drawing>
          <wp:inline distT="0" distB="0" distL="0" distR="0">
            <wp:extent cx="4445" cy="22860"/>
            <wp:effectExtent l="0" t="0" r="0" b="0"/>
            <wp:docPr id="22141" name="Picture 22141"/>
            <wp:cNvGraphicFramePr/>
            <a:graphic xmlns:a="http://schemas.openxmlformats.org/drawingml/2006/main">
              <a:graphicData uri="http://schemas.openxmlformats.org/drawingml/2006/picture">
                <pic:pic xmlns:pic="http://schemas.openxmlformats.org/drawingml/2006/picture">
                  <pic:nvPicPr>
                    <pic:cNvPr id="22141" name="Picture 22141"/>
                    <pic:cNvPicPr/>
                  </pic:nvPicPr>
                  <pic:blipFill>
                    <a:blip r:embed="rId10"/>
                    <a:stretch>
                      <a:fillRect/>
                    </a:stretch>
                  </pic:blipFill>
                  <pic:spPr>
                    <a:xfrm>
                      <a:off x="0" y="0"/>
                      <a:ext cx="4574" cy="22867"/>
                    </a:xfrm>
                    <a:prstGeom prst="rect">
                      <a:avLst/>
                    </a:prstGeom>
                  </pic:spPr>
                </pic:pic>
              </a:graphicData>
            </a:graphic>
          </wp:inline>
        </w:drawing>
      </w:r>
      <w:r>
        <w:rPr>
          <w:sz w:val="28"/>
          <w:szCs w:val="28"/>
        </w:rPr>
        <w:t xml:space="preserve"> внести изменения в муниципальную программу «Благоустройство территории населенных пунктов Анучинского муниципального округа» на 2020-2024 годы- Установить расходное обязательство по реализации проекта в Анучинском муниципальном округе, который по результатам открытого голосования признан победителем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«Молодёжный бюджет» в 2024 году</w:t>
      </w:r>
      <w:r>
        <w:rPr>
          <w:sz w:val="28"/>
          <w:szCs w:val="28"/>
        </w:rPr>
        <w:t>.</w:t>
      </w:r>
    </w:p>
    <w:p>
      <w:pPr>
        <w:numPr>
          <w:ilvl w:val="0"/>
          <w:numId w:val="2"/>
        </w:numPr>
        <w:tabs>
          <w:tab w:val="left" w:pos="1040"/>
        </w:tabs>
        <w:spacing w:after="29" w:line="360" w:lineRule="auto"/>
        <w:ind w:left="43" w:leftChars="0" w:right="14" w:firstLine="561" w:firstLineChars="0"/>
        <w:jc w:val="both"/>
        <w:rPr>
          <w:sz w:val="28"/>
          <w:szCs w:val="28"/>
        </w:rPr>
      </w:pPr>
      <w:r>
        <w:rPr>
          <w:sz w:val="28"/>
          <w:szCs w:val="28"/>
        </w:rPr>
        <w:t>Финансовому-экономическому управлению администрации Анучинского муниципального округа  (Бондарь) внести изменения в бюджет Анучинского муниципального округа  на 2024 год, предусмотрев субсидии краевого бюджета на реализацию проекта 1500000,00 рублей и выделение бюджетных ассигнований на реализацию проекта — победителя в объеме 1 % от общей стоимости в сумме 15151,52 руб.</w:t>
      </w:r>
    </w:p>
    <w:p>
      <w:pPr>
        <w:numPr>
          <w:ilvl w:val="0"/>
          <w:numId w:val="2"/>
        </w:numPr>
        <w:tabs>
          <w:tab w:val="left" w:pos="1040"/>
        </w:tabs>
        <w:spacing w:after="29" w:line="360" w:lineRule="auto"/>
        <w:ind w:left="43" w:leftChars="0" w:right="14" w:firstLine="561" w:firstLineChars="0"/>
        <w:jc w:val="both"/>
        <w:rPr>
          <w:sz w:val="28"/>
          <w:szCs w:val="28"/>
        </w:rPr>
      </w:pPr>
      <w:r>
        <w:rPr>
          <w:sz w:val="28"/>
          <w:szCs w:val="28"/>
        </w:rPr>
        <w:t>Аппарату администрации Анучинского муниципального округа (Бурдейная) обеспечить опубликование и размещение на официальном сайте администрации Анучинского муниципального округа настоящего постановления.</w:t>
      </w:r>
    </w:p>
    <w:p>
      <w:pPr>
        <w:numPr>
          <w:ilvl w:val="0"/>
          <w:numId w:val="4"/>
        </w:numPr>
        <w:tabs>
          <w:tab w:val="left" w:pos="780"/>
          <w:tab w:val="left" w:pos="1040"/>
        </w:tabs>
        <w:spacing w:after="600" w:line="360" w:lineRule="auto"/>
        <w:ind w:right="148"/>
        <w:jc w:val="both"/>
        <w:rPr>
          <w:sz w:val="28"/>
          <w:szCs w:val="28"/>
        </w:rPr>
      </w:pPr>
      <w:r>
        <w:rPr>
          <w:sz w:val="28"/>
          <w:szCs w:val="28"/>
        </w:rPr>
        <w:t>Контроль за исполнением настоящего постановления возложить на первого заместителя главы администрации  Анучинского муниципального округа Приморского края</w:t>
      </w:r>
      <w:r>
        <w:rPr>
          <w:rFonts w:hint="default"/>
          <w:sz w:val="28"/>
          <w:szCs w:val="28"/>
          <w:lang w:val="ru-RU"/>
        </w:rPr>
        <w:t xml:space="preserve"> А.Я. Янчука</w:t>
      </w:r>
      <w:r>
        <w:rPr>
          <w:sz w:val="28"/>
          <w:szCs w:val="28"/>
        </w:rPr>
        <w:t>.</w:t>
      </w:r>
    </w:p>
    <w:p>
      <w:pPr>
        <w:tabs>
          <w:tab w:val="center" w:pos="6134"/>
          <w:tab w:val="right" w:pos="9703"/>
        </w:tabs>
        <w:spacing w:line="240" w:lineRule="auto"/>
        <w:ind w:left="0" w:firstLine="0"/>
        <w:jc w:val="both"/>
        <w:rPr>
          <w:sz w:val="28"/>
          <w:szCs w:val="28"/>
        </w:rPr>
      </w:pPr>
      <w:r>
        <w:rPr>
          <w:sz w:val="28"/>
          <w:szCs w:val="28"/>
        </w:rPr>
        <w:t>Глава Анучинского</w:t>
      </w:r>
    </w:p>
    <w:p>
      <w:pPr>
        <w:tabs>
          <w:tab w:val="center" w:pos="6134"/>
          <w:tab w:val="right" w:pos="9703"/>
        </w:tabs>
        <w:spacing w:line="240" w:lineRule="auto"/>
        <w:ind w:left="0" w:firstLine="0"/>
        <w:jc w:val="both"/>
        <w:rPr>
          <w:sz w:val="28"/>
          <w:szCs w:val="28"/>
        </w:rPr>
      </w:pPr>
      <w:r>
        <w:rPr>
          <w:sz w:val="28"/>
          <w:szCs w:val="28"/>
        </w:rPr>
        <w:t>муниципального округа                                                             С.А. Понуровский</w:t>
      </w:r>
    </w:p>
    <w:p>
      <w:pPr>
        <w:tabs>
          <w:tab w:val="center" w:pos="6134"/>
          <w:tab w:val="right" w:pos="9703"/>
        </w:tabs>
        <w:spacing w:line="360" w:lineRule="auto"/>
        <w:ind w:left="0" w:firstLine="0"/>
        <w:jc w:val="both"/>
        <w:rPr>
          <w:sz w:val="28"/>
          <w:szCs w:val="28"/>
        </w:rPr>
      </w:pPr>
    </w:p>
    <w:p>
      <w:pPr>
        <w:tabs>
          <w:tab w:val="center" w:pos="6134"/>
          <w:tab w:val="right" w:pos="9703"/>
        </w:tabs>
        <w:spacing w:line="259" w:lineRule="auto"/>
        <w:ind w:left="0" w:firstLine="0"/>
        <w:jc w:val="both"/>
      </w:pPr>
    </w:p>
    <w:p>
      <w:pPr>
        <w:tabs>
          <w:tab w:val="center" w:pos="6134"/>
          <w:tab w:val="right" w:pos="9703"/>
        </w:tabs>
        <w:spacing w:line="259" w:lineRule="auto"/>
        <w:ind w:left="0" w:firstLine="0"/>
        <w:jc w:val="both"/>
      </w:pPr>
    </w:p>
    <w:p>
      <w:pPr>
        <w:tabs>
          <w:tab w:val="center" w:pos="6134"/>
          <w:tab w:val="right" w:pos="9703"/>
        </w:tabs>
        <w:spacing w:line="259" w:lineRule="auto"/>
        <w:ind w:left="0" w:firstLine="0"/>
        <w:jc w:val="both"/>
      </w:pPr>
    </w:p>
    <w:p>
      <w:pPr>
        <w:jc w:val="both"/>
        <w:rPr>
          <w:sz w:val="28"/>
          <w:szCs w:val="28"/>
        </w:rPr>
        <w:sectPr>
          <w:pgSz w:w="11906" w:h="16838"/>
          <w:pgMar w:top="874" w:right="850" w:bottom="1134" w:left="1701" w:header="708" w:footer="708" w:gutter="0"/>
          <w:cols w:space="708" w:num="1"/>
          <w:docGrid w:linePitch="360" w:charSpace="0"/>
        </w:sectPr>
      </w:pPr>
    </w:p>
    <w:p>
      <w:pPr>
        <w:spacing w:line="240" w:lineRule="auto"/>
        <w:jc w:val="right"/>
        <w:rPr>
          <w:color w:val="auto"/>
          <w:sz w:val="24"/>
          <w:szCs w:val="24"/>
        </w:rPr>
      </w:pPr>
      <w:r>
        <w:rPr>
          <w:sz w:val="24"/>
          <w:szCs w:val="24"/>
        </w:rPr>
        <w:t>Утверждено</w:t>
      </w:r>
    </w:p>
    <w:p>
      <w:pPr>
        <w:spacing w:line="240" w:lineRule="auto"/>
        <w:jc w:val="right"/>
        <w:rPr>
          <w:sz w:val="24"/>
          <w:szCs w:val="24"/>
        </w:rPr>
      </w:pPr>
      <w:r>
        <w:rPr>
          <w:sz w:val="24"/>
          <w:szCs w:val="24"/>
        </w:rPr>
        <w:t>Постановлением администрации</w:t>
      </w:r>
    </w:p>
    <w:p>
      <w:pPr>
        <w:spacing w:line="240" w:lineRule="auto"/>
        <w:jc w:val="right"/>
        <w:rPr>
          <w:sz w:val="24"/>
          <w:szCs w:val="24"/>
        </w:rPr>
      </w:pPr>
      <w:r>
        <w:rPr>
          <w:sz w:val="24"/>
          <w:szCs w:val="24"/>
        </w:rPr>
        <w:t xml:space="preserve">Анучинского муниципального </w:t>
      </w:r>
    </w:p>
    <w:p>
      <w:pPr>
        <w:spacing w:line="240" w:lineRule="auto"/>
        <w:jc w:val="right"/>
        <w:rPr>
          <w:sz w:val="24"/>
          <w:szCs w:val="24"/>
        </w:rPr>
      </w:pPr>
      <w:r>
        <w:rPr>
          <w:sz w:val="24"/>
          <w:szCs w:val="24"/>
        </w:rPr>
        <w:t>округа Приморского края</w:t>
      </w:r>
    </w:p>
    <w:p>
      <w:pPr>
        <w:spacing w:line="240" w:lineRule="auto"/>
        <w:jc w:val="right"/>
        <w:rPr>
          <w:sz w:val="28"/>
          <w:szCs w:val="28"/>
        </w:rPr>
      </w:pPr>
      <w:r>
        <w:rPr>
          <w:sz w:val="24"/>
          <w:szCs w:val="24"/>
        </w:rPr>
        <w:t xml:space="preserve">                                                                                                                          от « 27 »   декабря 2023г. № 1096   </w:t>
      </w:r>
      <w:r>
        <w:rPr>
          <w:sz w:val="28"/>
          <w:szCs w:val="28"/>
        </w:rPr>
        <w:t xml:space="preserve">  </w:t>
      </w:r>
    </w:p>
    <w:p>
      <w:pPr>
        <w:jc w:val="both"/>
        <w:rPr>
          <w:sz w:val="28"/>
          <w:szCs w:val="28"/>
        </w:rPr>
      </w:pPr>
    </w:p>
    <w:p>
      <w:pPr>
        <w:spacing w:line="240" w:lineRule="auto"/>
        <w:ind w:left="0" w:leftChars="0" w:firstLine="0" w:firstLineChars="0"/>
        <w:jc w:val="center"/>
        <w:rPr>
          <w:b/>
          <w:bCs/>
          <w:sz w:val="24"/>
          <w:szCs w:val="24"/>
        </w:rPr>
      </w:pPr>
      <w:r>
        <w:rPr>
          <w:b/>
          <w:bCs/>
          <w:sz w:val="24"/>
          <w:szCs w:val="24"/>
        </w:rPr>
        <w:t>ПЕРЕЧЕНЬ</w:t>
      </w:r>
    </w:p>
    <w:p>
      <w:pPr>
        <w:spacing w:line="240" w:lineRule="auto"/>
        <w:ind w:left="0" w:leftChars="0" w:firstLine="0" w:firstLineChars="0"/>
        <w:jc w:val="center"/>
        <w:rPr>
          <w:b/>
          <w:bCs/>
          <w:sz w:val="24"/>
          <w:szCs w:val="24"/>
        </w:rPr>
      </w:pPr>
      <w:r>
        <w:rPr>
          <w:b/>
          <w:bCs/>
          <w:sz w:val="24"/>
          <w:szCs w:val="24"/>
        </w:rPr>
        <w:t>мероприятий, реализуемых в рамках проектов-победителей конкурсного отбора по результатам открытого голосования, в целях софинансирования которых предоставляется субсидия из краевого бюджета муниципальному образованию Приморского края в рамках реализации проектов инициативного бюджетирования по направлению «Молодёжный проект»</w:t>
      </w:r>
    </w:p>
    <w:p>
      <w:pPr>
        <w:jc w:val="both"/>
        <w:rPr>
          <w:b/>
          <w:bCs/>
          <w:sz w:val="28"/>
          <w:szCs w:val="28"/>
        </w:rPr>
      </w:pPr>
    </w:p>
    <w:tbl>
      <w:tblPr>
        <w:tblStyle w:val="9"/>
        <w:tblW w:w="1474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2291"/>
        <w:gridCol w:w="2877"/>
        <w:gridCol w:w="1417"/>
        <w:gridCol w:w="1429"/>
        <w:gridCol w:w="1553"/>
        <w:gridCol w:w="1424"/>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cBorders>
          </w:tcPr>
          <w:p>
            <w:pPr>
              <w:spacing w:line="240" w:lineRule="auto"/>
              <w:ind w:left="-450" w:firstLine="0"/>
              <w:jc w:val="both"/>
              <w:rPr>
                <w:b/>
                <w:bCs/>
                <w:sz w:val="24"/>
                <w:szCs w:val="24"/>
              </w:rPr>
            </w:pPr>
            <w:r>
              <w:rPr>
                <w:b/>
                <w:bCs/>
                <w:i/>
                <w:iCs/>
                <w:sz w:val="24"/>
                <w:szCs w:val="24"/>
              </w:rPr>
              <w:t>№</w:t>
            </w:r>
          </w:p>
        </w:tc>
        <w:tc>
          <w:tcPr>
            <w:tcW w:w="2291" w:type="dxa"/>
            <w:tcBorders>
              <w:top w:val="single" w:color="auto" w:sz="4" w:space="0"/>
              <w:left w:val="single" w:color="auto" w:sz="4" w:space="0"/>
              <w:bottom w:val="single" w:color="auto" w:sz="4" w:space="0"/>
              <w:right w:val="single" w:color="auto" w:sz="4" w:space="0"/>
            </w:tcBorders>
          </w:tcPr>
          <w:p>
            <w:pPr>
              <w:spacing w:line="240" w:lineRule="auto"/>
              <w:ind w:left="0" w:firstLine="0"/>
              <w:jc w:val="center"/>
              <w:rPr>
                <w:b/>
                <w:bCs/>
                <w:sz w:val="24"/>
                <w:szCs w:val="24"/>
              </w:rPr>
            </w:pPr>
            <w:r>
              <w:rPr>
                <w:b/>
                <w:bCs/>
                <w:sz w:val="24"/>
                <w:szCs w:val="24"/>
              </w:rPr>
              <w:t>Наименование проекта инициативного бюджетирования по направлению «</w:t>
            </w:r>
            <w:r>
              <w:rPr>
                <w:b/>
                <w:bCs/>
                <w:sz w:val="24"/>
                <w:szCs w:val="24"/>
                <w:lang w:val="ru-RU"/>
              </w:rPr>
              <w:t>Молодежный</w:t>
            </w:r>
            <w:r>
              <w:rPr>
                <w:rFonts w:hint="default"/>
                <w:b/>
                <w:bCs/>
                <w:sz w:val="24"/>
                <w:szCs w:val="24"/>
                <w:lang w:val="ru-RU"/>
              </w:rPr>
              <w:t xml:space="preserve"> бюджет</w:t>
            </w:r>
            <w:r>
              <w:rPr>
                <w:b/>
                <w:bCs/>
                <w:sz w:val="24"/>
                <w:szCs w:val="24"/>
              </w:rPr>
              <w:t>»</w:t>
            </w:r>
          </w:p>
          <w:p>
            <w:pPr>
              <w:spacing w:line="240" w:lineRule="auto"/>
              <w:ind w:left="0" w:firstLine="0"/>
              <w:jc w:val="center"/>
              <w:rPr>
                <w:b/>
                <w:bCs/>
                <w:sz w:val="24"/>
                <w:szCs w:val="24"/>
              </w:rPr>
            </w:pPr>
            <w:r>
              <w:rPr>
                <w:b/>
                <w:bCs/>
                <w:sz w:val="24"/>
                <w:szCs w:val="24"/>
              </w:rPr>
              <w:t>(далее-проект)</w:t>
            </w:r>
          </w:p>
        </w:tc>
        <w:tc>
          <w:tcPr>
            <w:tcW w:w="2877" w:type="dxa"/>
            <w:tcBorders>
              <w:top w:val="single" w:color="auto" w:sz="4" w:space="0"/>
              <w:left w:val="single" w:color="auto" w:sz="4" w:space="0"/>
              <w:bottom w:val="single" w:color="auto" w:sz="4" w:space="0"/>
              <w:right w:val="single" w:color="auto" w:sz="4" w:space="0"/>
            </w:tcBorders>
          </w:tcPr>
          <w:p>
            <w:pPr>
              <w:spacing w:line="240" w:lineRule="auto"/>
              <w:ind w:left="0" w:firstLine="0"/>
              <w:jc w:val="center"/>
              <w:rPr>
                <w:b/>
                <w:bCs/>
                <w:sz w:val="24"/>
                <w:szCs w:val="24"/>
              </w:rPr>
            </w:pPr>
            <w:r>
              <w:rPr>
                <w:b/>
                <w:bCs/>
                <w:sz w:val="24"/>
                <w:szCs w:val="24"/>
              </w:rPr>
              <w:t xml:space="preserve">Перечень мероприятий, (виды работ), реализуемых в рамках проекта, в целях софинансирования которых предоставляется субсидия из краевого бюджета бюджетам муниципальных образований Приморского края на реализацию проектов </w:t>
            </w:r>
          </w:p>
          <w:p>
            <w:pPr>
              <w:spacing w:line="240" w:lineRule="auto"/>
              <w:ind w:left="0" w:firstLine="0"/>
              <w:jc w:val="center"/>
              <w:rPr>
                <w:b/>
                <w:bCs/>
                <w:sz w:val="24"/>
                <w:szCs w:val="24"/>
              </w:rPr>
            </w:pPr>
            <w:r>
              <w:rPr>
                <w:b/>
                <w:bCs/>
                <w:sz w:val="24"/>
                <w:szCs w:val="24"/>
              </w:rPr>
              <w:t>(далее-субсидия)</w:t>
            </w:r>
          </w:p>
        </w:tc>
        <w:tc>
          <w:tcPr>
            <w:tcW w:w="1417" w:type="dxa"/>
            <w:tcBorders>
              <w:top w:val="single" w:color="auto" w:sz="4" w:space="0"/>
              <w:left w:val="single" w:color="auto" w:sz="4" w:space="0"/>
              <w:bottom w:val="single" w:color="auto" w:sz="4" w:space="0"/>
              <w:right w:val="single" w:color="auto" w:sz="4" w:space="0"/>
            </w:tcBorders>
          </w:tcPr>
          <w:p>
            <w:pPr>
              <w:spacing w:line="240" w:lineRule="auto"/>
              <w:ind w:left="0" w:firstLine="0"/>
              <w:jc w:val="center"/>
              <w:rPr>
                <w:b/>
                <w:bCs/>
                <w:sz w:val="24"/>
                <w:szCs w:val="24"/>
              </w:rPr>
            </w:pPr>
            <w:r>
              <w:rPr>
                <w:b/>
                <w:bCs/>
                <w:sz w:val="24"/>
                <w:szCs w:val="24"/>
              </w:rPr>
              <w:t>Общая стоимость реализации проекта, рублей</w:t>
            </w:r>
          </w:p>
        </w:tc>
        <w:tc>
          <w:tcPr>
            <w:tcW w:w="1429" w:type="dxa"/>
            <w:tcBorders>
              <w:top w:val="single" w:color="auto" w:sz="4" w:space="0"/>
              <w:left w:val="single" w:color="auto" w:sz="4" w:space="0"/>
              <w:bottom w:val="single" w:color="auto" w:sz="4" w:space="0"/>
              <w:right w:val="single" w:color="auto" w:sz="4" w:space="0"/>
            </w:tcBorders>
          </w:tcPr>
          <w:p>
            <w:pPr>
              <w:spacing w:line="240" w:lineRule="auto"/>
              <w:ind w:left="0" w:firstLine="0"/>
              <w:jc w:val="center"/>
              <w:rPr>
                <w:b/>
                <w:bCs/>
                <w:sz w:val="24"/>
                <w:szCs w:val="24"/>
              </w:rPr>
            </w:pPr>
            <w:r>
              <w:rPr>
                <w:b/>
                <w:bCs/>
                <w:sz w:val="24"/>
                <w:szCs w:val="24"/>
              </w:rPr>
              <w:t>В том числе средства субсидии, рублей</w:t>
            </w:r>
          </w:p>
        </w:tc>
        <w:tc>
          <w:tcPr>
            <w:tcW w:w="1553" w:type="dxa"/>
            <w:tcBorders>
              <w:top w:val="single" w:color="auto" w:sz="4" w:space="0"/>
              <w:left w:val="single" w:color="auto" w:sz="4" w:space="0"/>
              <w:bottom w:val="single" w:color="auto" w:sz="4" w:space="0"/>
              <w:right w:val="single" w:color="auto" w:sz="4" w:space="0"/>
            </w:tcBorders>
          </w:tcPr>
          <w:p>
            <w:pPr>
              <w:spacing w:line="240" w:lineRule="auto"/>
              <w:ind w:left="0" w:firstLine="0"/>
              <w:jc w:val="center"/>
              <w:rPr>
                <w:b/>
                <w:bCs/>
                <w:sz w:val="24"/>
                <w:szCs w:val="24"/>
              </w:rPr>
            </w:pPr>
            <w:r>
              <w:rPr>
                <w:b/>
                <w:bCs/>
                <w:sz w:val="24"/>
                <w:szCs w:val="24"/>
              </w:rPr>
              <w:t>Средства местного бюджета, рублей</w:t>
            </w:r>
          </w:p>
        </w:tc>
        <w:tc>
          <w:tcPr>
            <w:tcW w:w="1424" w:type="dxa"/>
            <w:tcBorders>
              <w:top w:val="single" w:color="auto" w:sz="4" w:space="0"/>
              <w:left w:val="single" w:color="auto" w:sz="4" w:space="0"/>
              <w:bottom w:val="single" w:color="auto" w:sz="4" w:space="0"/>
              <w:right w:val="single" w:color="auto" w:sz="4" w:space="0"/>
            </w:tcBorders>
          </w:tcPr>
          <w:p>
            <w:pPr>
              <w:spacing w:line="240" w:lineRule="auto"/>
              <w:ind w:left="0" w:firstLine="0"/>
              <w:jc w:val="center"/>
              <w:rPr>
                <w:b/>
                <w:bCs/>
                <w:sz w:val="24"/>
                <w:szCs w:val="24"/>
              </w:rPr>
            </w:pPr>
            <w:r>
              <w:rPr>
                <w:b/>
                <w:bCs/>
                <w:sz w:val="24"/>
                <w:szCs w:val="24"/>
              </w:rPr>
              <w:t>Уровень софинансирования из краевого бюджета, процентов</w:t>
            </w:r>
          </w:p>
        </w:tc>
        <w:tc>
          <w:tcPr>
            <w:tcW w:w="3118" w:type="dxa"/>
            <w:tcBorders>
              <w:top w:val="single" w:color="auto" w:sz="4" w:space="0"/>
              <w:left w:val="single" w:color="auto" w:sz="4" w:space="0"/>
              <w:bottom w:val="single" w:color="auto" w:sz="4" w:space="0"/>
              <w:right w:val="single" w:color="auto" w:sz="4" w:space="0"/>
            </w:tcBorders>
          </w:tcPr>
          <w:p>
            <w:pPr>
              <w:spacing w:line="240" w:lineRule="auto"/>
              <w:ind w:left="0" w:firstLine="0"/>
              <w:jc w:val="center"/>
              <w:rPr>
                <w:b/>
                <w:bCs/>
                <w:sz w:val="24"/>
                <w:szCs w:val="24"/>
              </w:rPr>
            </w:pPr>
            <w:r>
              <w:rPr>
                <w:b/>
                <w:bCs/>
                <w:sz w:val="24"/>
                <w:szCs w:val="24"/>
              </w:rPr>
              <w:t>Планируемый итог реализации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cBorders>
          </w:tcPr>
          <w:p>
            <w:pPr>
              <w:ind w:left="-450" w:firstLine="0"/>
              <w:jc w:val="both"/>
              <w:rPr>
                <w:b/>
                <w:bCs/>
                <w:sz w:val="24"/>
                <w:szCs w:val="24"/>
              </w:rPr>
            </w:pPr>
            <w:r>
              <w:rPr>
                <w:b/>
                <w:bCs/>
                <w:sz w:val="24"/>
                <w:szCs w:val="24"/>
              </w:rPr>
              <w:t>1</w:t>
            </w:r>
          </w:p>
        </w:tc>
        <w:tc>
          <w:tcPr>
            <w:tcW w:w="2291" w:type="dxa"/>
            <w:tcBorders>
              <w:top w:val="single" w:color="auto" w:sz="4" w:space="0"/>
              <w:left w:val="single" w:color="auto" w:sz="4" w:space="0"/>
              <w:bottom w:val="single" w:color="auto" w:sz="4" w:space="0"/>
              <w:right w:val="single" w:color="auto" w:sz="4" w:space="0"/>
            </w:tcBorders>
          </w:tcPr>
          <w:p>
            <w:pPr>
              <w:jc w:val="both"/>
              <w:rPr>
                <w:b/>
                <w:bCs/>
                <w:sz w:val="24"/>
                <w:szCs w:val="24"/>
              </w:rPr>
            </w:pPr>
            <w:r>
              <w:rPr>
                <w:b/>
                <w:bCs/>
                <w:sz w:val="24"/>
                <w:szCs w:val="24"/>
              </w:rPr>
              <w:t>2</w:t>
            </w:r>
          </w:p>
        </w:tc>
        <w:tc>
          <w:tcPr>
            <w:tcW w:w="2877" w:type="dxa"/>
            <w:tcBorders>
              <w:top w:val="single" w:color="auto" w:sz="4" w:space="0"/>
              <w:left w:val="single" w:color="auto" w:sz="4" w:space="0"/>
              <w:bottom w:val="single" w:color="auto" w:sz="4" w:space="0"/>
              <w:right w:val="single" w:color="auto" w:sz="4" w:space="0"/>
            </w:tcBorders>
          </w:tcPr>
          <w:p>
            <w:pPr>
              <w:jc w:val="both"/>
              <w:rPr>
                <w:b/>
                <w:bCs/>
                <w:sz w:val="24"/>
                <w:szCs w:val="24"/>
              </w:rPr>
            </w:pPr>
            <w:r>
              <w:rPr>
                <w:b/>
                <w:bCs/>
                <w:sz w:val="24"/>
                <w:szCs w:val="24"/>
              </w:rPr>
              <w:t>3</w:t>
            </w:r>
          </w:p>
        </w:tc>
        <w:tc>
          <w:tcPr>
            <w:tcW w:w="1417" w:type="dxa"/>
            <w:tcBorders>
              <w:top w:val="single" w:color="auto" w:sz="4" w:space="0"/>
              <w:left w:val="single" w:color="auto" w:sz="4" w:space="0"/>
              <w:bottom w:val="single" w:color="auto" w:sz="4" w:space="0"/>
              <w:right w:val="single" w:color="auto" w:sz="4" w:space="0"/>
            </w:tcBorders>
          </w:tcPr>
          <w:p>
            <w:pPr>
              <w:jc w:val="both"/>
              <w:rPr>
                <w:b/>
                <w:bCs/>
                <w:sz w:val="24"/>
                <w:szCs w:val="24"/>
              </w:rPr>
            </w:pPr>
            <w:r>
              <w:rPr>
                <w:b/>
                <w:bCs/>
                <w:sz w:val="24"/>
                <w:szCs w:val="24"/>
              </w:rPr>
              <w:t>4</w:t>
            </w:r>
          </w:p>
        </w:tc>
        <w:tc>
          <w:tcPr>
            <w:tcW w:w="1429" w:type="dxa"/>
            <w:tcBorders>
              <w:top w:val="single" w:color="auto" w:sz="4" w:space="0"/>
              <w:left w:val="single" w:color="auto" w:sz="4" w:space="0"/>
              <w:bottom w:val="single" w:color="auto" w:sz="4" w:space="0"/>
              <w:right w:val="single" w:color="auto" w:sz="4" w:space="0"/>
            </w:tcBorders>
          </w:tcPr>
          <w:p>
            <w:pPr>
              <w:ind w:left="0" w:firstLine="0"/>
              <w:jc w:val="both"/>
              <w:rPr>
                <w:b/>
                <w:bCs/>
                <w:sz w:val="24"/>
                <w:szCs w:val="24"/>
              </w:rPr>
            </w:pPr>
            <w:r>
              <w:rPr>
                <w:b/>
                <w:bCs/>
                <w:sz w:val="24"/>
                <w:szCs w:val="24"/>
              </w:rPr>
              <w:t>5</w:t>
            </w:r>
          </w:p>
        </w:tc>
        <w:tc>
          <w:tcPr>
            <w:tcW w:w="1553" w:type="dxa"/>
            <w:tcBorders>
              <w:top w:val="single" w:color="auto" w:sz="4" w:space="0"/>
              <w:left w:val="single" w:color="auto" w:sz="4" w:space="0"/>
              <w:bottom w:val="single" w:color="auto" w:sz="4" w:space="0"/>
              <w:right w:val="single" w:color="auto" w:sz="4" w:space="0"/>
            </w:tcBorders>
          </w:tcPr>
          <w:p>
            <w:pPr>
              <w:ind w:left="0" w:firstLine="0"/>
              <w:jc w:val="both"/>
              <w:rPr>
                <w:b/>
                <w:bCs/>
                <w:sz w:val="24"/>
                <w:szCs w:val="24"/>
              </w:rPr>
            </w:pPr>
            <w:r>
              <w:rPr>
                <w:b/>
                <w:bCs/>
                <w:sz w:val="24"/>
                <w:szCs w:val="24"/>
              </w:rPr>
              <w:t>6</w:t>
            </w:r>
          </w:p>
        </w:tc>
        <w:tc>
          <w:tcPr>
            <w:tcW w:w="1424" w:type="dxa"/>
            <w:tcBorders>
              <w:top w:val="single" w:color="auto" w:sz="4" w:space="0"/>
              <w:left w:val="single" w:color="auto" w:sz="4" w:space="0"/>
              <w:bottom w:val="single" w:color="auto" w:sz="4" w:space="0"/>
              <w:right w:val="single" w:color="auto" w:sz="4" w:space="0"/>
            </w:tcBorders>
          </w:tcPr>
          <w:p>
            <w:pPr>
              <w:ind w:left="0" w:firstLine="0"/>
              <w:jc w:val="both"/>
              <w:rPr>
                <w:b/>
                <w:bCs/>
                <w:sz w:val="24"/>
                <w:szCs w:val="24"/>
              </w:rPr>
            </w:pPr>
            <w:r>
              <w:rPr>
                <w:b/>
                <w:bCs/>
                <w:sz w:val="24"/>
                <w:szCs w:val="24"/>
              </w:rPr>
              <w:t>7</w:t>
            </w:r>
          </w:p>
        </w:tc>
        <w:tc>
          <w:tcPr>
            <w:tcW w:w="3118" w:type="dxa"/>
            <w:tcBorders>
              <w:top w:val="single" w:color="auto" w:sz="4" w:space="0"/>
              <w:left w:val="single" w:color="auto" w:sz="4" w:space="0"/>
              <w:bottom w:val="single" w:color="auto" w:sz="4" w:space="0"/>
              <w:right w:val="single" w:color="auto" w:sz="4" w:space="0"/>
            </w:tcBorders>
          </w:tcPr>
          <w:p>
            <w:pPr>
              <w:jc w:val="both"/>
              <w:rPr>
                <w:b/>
                <w:bCs/>
                <w:sz w:val="24"/>
                <w:szCs w:val="24"/>
              </w:rPr>
            </w:pPr>
            <w:r>
              <w:rPr>
                <w:b/>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cBorders>
          </w:tcPr>
          <w:p>
            <w:pPr>
              <w:spacing w:line="240" w:lineRule="auto"/>
              <w:ind w:left="-450" w:firstLine="0"/>
              <w:jc w:val="center"/>
              <w:rPr>
                <w:sz w:val="24"/>
                <w:szCs w:val="24"/>
              </w:rPr>
            </w:pPr>
            <w:r>
              <w:rPr>
                <w:sz w:val="24"/>
                <w:szCs w:val="24"/>
              </w:rPr>
              <w:t>1</w:t>
            </w:r>
          </w:p>
        </w:tc>
        <w:tc>
          <w:tcPr>
            <w:tcW w:w="2291" w:type="dxa"/>
            <w:tcBorders>
              <w:top w:val="single" w:color="auto" w:sz="4" w:space="0"/>
              <w:left w:val="single" w:color="auto" w:sz="4" w:space="0"/>
              <w:bottom w:val="single" w:color="auto" w:sz="4" w:space="0"/>
              <w:right w:val="single" w:color="auto" w:sz="4" w:space="0"/>
            </w:tcBorders>
          </w:tcPr>
          <w:p>
            <w:pPr>
              <w:spacing w:line="240" w:lineRule="auto"/>
              <w:ind w:left="0" w:firstLine="0"/>
              <w:jc w:val="center"/>
              <w:rPr>
                <w:sz w:val="24"/>
                <w:szCs w:val="24"/>
              </w:rPr>
            </w:pPr>
            <w:r>
              <w:rPr>
                <w:sz w:val="24"/>
                <w:szCs w:val="24"/>
              </w:rPr>
              <w:t xml:space="preserve">Зона культуры и отдыха «Надежда», </w:t>
            </w:r>
            <w:r>
              <w:rPr>
                <w:sz w:val="24"/>
                <w:szCs w:val="24"/>
              </w:rPr>
              <w:br w:type="textWrapping"/>
            </w:r>
            <w:r>
              <w:rPr>
                <w:sz w:val="24"/>
                <w:szCs w:val="24"/>
              </w:rPr>
              <w:t>с. Гродеково</w:t>
            </w:r>
          </w:p>
        </w:tc>
        <w:tc>
          <w:tcPr>
            <w:tcW w:w="2877" w:type="dxa"/>
            <w:tcBorders>
              <w:top w:val="single" w:color="auto" w:sz="4" w:space="0"/>
              <w:left w:val="single" w:color="auto" w:sz="4" w:space="0"/>
              <w:bottom w:val="single" w:color="auto" w:sz="4" w:space="0"/>
              <w:right w:val="single" w:color="auto" w:sz="4" w:space="0"/>
            </w:tcBorders>
          </w:tcPr>
          <w:p>
            <w:pPr>
              <w:spacing w:line="240" w:lineRule="auto"/>
              <w:ind w:left="0" w:leftChars="0" w:firstLine="0" w:firstLineChars="0"/>
              <w:jc w:val="both"/>
              <w:rPr>
                <w:rFonts w:hint="default" w:ascii="Times New Roman" w:hAnsi="Times New Roman" w:eastAsia="sans-serif" w:cs="Times New Roman"/>
                <w:i w:val="0"/>
                <w:iCs w:val="0"/>
                <w:caps w:val="0"/>
                <w:color w:val="000000"/>
                <w:spacing w:val="0"/>
                <w:sz w:val="21"/>
                <w:szCs w:val="21"/>
                <w:lang w:val="ru-RU"/>
              </w:rPr>
            </w:pPr>
            <w:r>
              <w:rPr>
                <w:rFonts w:hint="default" w:ascii="Times New Roman" w:hAnsi="Times New Roman" w:eastAsia="sans-serif" w:cs="Times New Roman"/>
                <w:i w:val="0"/>
                <w:iCs w:val="0"/>
                <w:caps w:val="0"/>
                <w:color w:val="000000"/>
                <w:spacing w:val="0"/>
                <w:sz w:val="21"/>
                <w:szCs w:val="21"/>
              </w:rPr>
              <w:t xml:space="preserve"> </w:t>
            </w:r>
            <w:r>
              <w:rPr>
                <w:rFonts w:hint="default" w:ascii="Times New Roman" w:hAnsi="Times New Roman" w:eastAsia="sans-serif" w:cs="Times New Roman"/>
                <w:i w:val="0"/>
                <w:iCs w:val="0"/>
                <w:caps w:val="0"/>
                <w:color w:val="000000"/>
                <w:spacing w:val="0"/>
                <w:sz w:val="21"/>
                <w:szCs w:val="21"/>
                <w:lang w:val="ru-RU"/>
              </w:rPr>
              <w:t>-</w:t>
            </w:r>
            <w:r>
              <w:rPr>
                <w:rFonts w:hint="default" w:ascii="Times New Roman" w:hAnsi="Times New Roman" w:eastAsia="sans-serif" w:cs="Times New Roman"/>
                <w:i w:val="0"/>
                <w:iCs w:val="0"/>
                <w:caps w:val="0"/>
                <w:color w:val="000000"/>
                <w:spacing w:val="0"/>
                <w:sz w:val="21"/>
                <w:szCs w:val="21"/>
              </w:rPr>
              <w:t>сборно-разборн</w:t>
            </w:r>
            <w:r>
              <w:rPr>
                <w:rFonts w:hint="default" w:ascii="Times New Roman" w:hAnsi="Times New Roman" w:eastAsia="sans-serif" w:cs="Times New Roman"/>
                <w:i w:val="0"/>
                <w:iCs w:val="0"/>
                <w:caps w:val="0"/>
                <w:color w:val="000000"/>
                <w:spacing w:val="0"/>
                <w:sz w:val="21"/>
                <w:szCs w:val="21"/>
                <w:lang w:val="ru-RU"/>
              </w:rPr>
              <w:t>ая</w:t>
            </w:r>
            <w:r>
              <w:rPr>
                <w:rFonts w:hint="default" w:ascii="Times New Roman" w:hAnsi="Times New Roman" w:eastAsia="sans-serif" w:cs="Times New Roman"/>
                <w:i w:val="0"/>
                <w:iCs w:val="0"/>
                <w:caps w:val="0"/>
                <w:color w:val="000000"/>
                <w:spacing w:val="0"/>
                <w:sz w:val="21"/>
                <w:szCs w:val="21"/>
              </w:rPr>
              <w:t xml:space="preserve"> сцен</w:t>
            </w:r>
            <w:r>
              <w:rPr>
                <w:rFonts w:hint="default" w:ascii="Times New Roman" w:hAnsi="Times New Roman" w:eastAsia="sans-serif" w:cs="Times New Roman"/>
                <w:i w:val="0"/>
                <w:iCs w:val="0"/>
                <w:caps w:val="0"/>
                <w:color w:val="000000"/>
                <w:spacing w:val="0"/>
                <w:sz w:val="21"/>
                <w:szCs w:val="21"/>
                <w:lang w:val="ru-RU"/>
              </w:rPr>
              <w:t>а</w:t>
            </w:r>
          </w:p>
          <w:p>
            <w:pPr>
              <w:spacing w:line="240" w:lineRule="auto"/>
              <w:ind w:left="0" w:leftChars="0" w:firstLine="0" w:firstLineChars="0"/>
              <w:jc w:val="both"/>
              <w:rPr>
                <w:rFonts w:hint="default" w:ascii="Times New Roman" w:hAnsi="Times New Roman" w:eastAsia="sans-serif" w:cs="Times New Roman"/>
                <w:i w:val="0"/>
                <w:iCs w:val="0"/>
                <w:caps w:val="0"/>
                <w:color w:val="000000"/>
                <w:spacing w:val="0"/>
                <w:sz w:val="21"/>
                <w:szCs w:val="21"/>
                <w:lang w:val="ru-RU"/>
              </w:rPr>
            </w:pPr>
            <w:r>
              <w:rPr>
                <w:rFonts w:hint="default" w:ascii="Times New Roman" w:hAnsi="Times New Roman" w:eastAsia="sans-serif" w:cs="Times New Roman"/>
                <w:i w:val="0"/>
                <w:iCs w:val="0"/>
                <w:caps w:val="0"/>
                <w:color w:val="000000"/>
                <w:spacing w:val="0"/>
                <w:sz w:val="21"/>
                <w:szCs w:val="21"/>
                <w:lang w:val="ru-RU"/>
              </w:rPr>
              <w:t>-</w:t>
            </w:r>
            <w:r>
              <w:rPr>
                <w:rFonts w:hint="default" w:ascii="Times New Roman" w:hAnsi="Times New Roman" w:eastAsia="sans-serif" w:cs="Times New Roman"/>
                <w:i w:val="0"/>
                <w:iCs w:val="0"/>
                <w:caps w:val="0"/>
                <w:color w:val="000000"/>
                <w:spacing w:val="0"/>
                <w:sz w:val="21"/>
                <w:szCs w:val="21"/>
              </w:rPr>
              <w:t>лавоч</w:t>
            </w:r>
            <w:r>
              <w:rPr>
                <w:rFonts w:hint="default" w:ascii="Times New Roman" w:hAnsi="Times New Roman" w:eastAsia="sans-serif" w:cs="Times New Roman"/>
                <w:i w:val="0"/>
                <w:iCs w:val="0"/>
                <w:caps w:val="0"/>
                <w:color w:val="000000"/>
                <w:spacing w:val="0"/>
                <w:sz w:val="21"/>
                <w:szCs w:val="21"/>
                <w:lang w:val="ru-RU"/>
              </w:rPr>
              <w:t>ки</w:t>
            </w:r>
          </w:p>
          <w:p>
            <w:pPr>
              <w:spacing w:line="240" w:lineRule="auto"/>
              <w:ind w:left="0" w:leftChars="0" w:firstLine="0" w:firstLineChars="0"/>
              <w:jc w:val="both"/>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lang w:val="ru-RU"/>
              </w:rPr>
              <w:t xml:space="preserve">- </w:t>
            </w:r>
            <w:r>
              <w:rPr>
                <w:rFonts w:hint="default" w:ascii="Times New Roman" w:hAnsi="Times New Roman" w:eastAsia="sans-serif" w:cs="Times New Roman"/>
                <w:i w:val="0"/>
                <w:iCs w:val="0"/>
                <w:caps w:val="0"/>
                <w:color w:val="000000"/>
                <w:spacing w:val="0"/>
                <w:sz w:val="21"/>
                <w:szCs w:val="21"/>
              </w:rPr>
              <w:t>качели</w:t>
            </w:r>
          </w:p>
          <w:p>
            <w:pPr>
              <w:spacing w:line="240" w:lineRule="auto"/>
              <w:ind w:left="315" w:leftChars="0" w:hanging="315" w:hangingChars="150"/>
              <w:jc w:val="both"/>
              <w:rPr>
                <w:rFonts w:hint="default" w:ascii="Times New Roman" w:hAnsi="Times New Roman" w:eastAsia="sans-serif" w:cs="Times New Roman"/>
                <w:i w:val="0"/>
                <w:iCs w:val="0"/>
                <w:caps w:val="0"/>
                <w:color w:val="000000"/>
                <w:spacing w:val="0"/>
                <w:sz w:val="21"/>
                <w:szCs w:val="21"/>
                <w:lang w:val="ru-RU"/>
              </w:rPr>
            </w:pPr>
            <w:r>
              <w:rPr>
                <w:rFonts w:hint="default" w:ascii="Times New Roman" w:hAnsi="Times New Roman" w:eastAsia="sans-serif" w:cs="Times New Roman"/>
                <w:i w:val="0"/>
                <w:iCs w:val="0"/>
                <w:caps w:val="0"/>
                <w:color w:val="000000"/>
                <w:spacing w:val="0"/>
                <w:sz w:val="21"/>
                <w:szCs w:val="21"/>
                <w:lang w:val="ru-RU"/>
              </w:rPr>
              <w:t xml:space="preserve">- </w:t>
            </w:r>
            <w:r>
              <w:rPr>
                <w:rFonts w:hint="default" w:ascii="Times New Roman" w:hAnsi="Times New Roman" w:eastAsia="sans-serif" w:cs="Times New Roman"/>
                <w:i w:val="0"/>
                <w:iCs w:val="0"/>
                <w:caps w:val="0"/>
                <w:color w:val="000000"/>
                <w:spacing w:val="0"/>
                <w:sz w:val="21"/>
                <w:szCs w:val="21"/>
              </w:rPr>
              <w:t>беседк</w:t>
            </w:r>
            <w:r>
              <w:rPr>
                <w:rFonts w:hint="default" w:ascii="Times New Roman" w:hAnsi="Times New Roman" w:eastAsia="sans-serif" w:cs="Times New Roman"/>
                <w:i w:val="0"/>
                <w:iCs w:val="0"/>
                <w:caps w:val="0"/>
                <w:color w:val="000000"/>
                <w:spacing w:val="0"/>
                <w:sz w:val="21"/>
                <w:szCs w:val="21"/>
                <w:lang w:val="ru-RU"/>
              </w:rPr>
              <w:t>а</w:t>
            </w:r>
          </w:p>
          <w:p>
            <w:pPr>
              <w:spacing w:line="240" w:lineRule="auto"/>
              <w:ind w:left="315" w:leftChars="0" w:hanging="315" w:hangingChars="150"/>
              <w:jc w:val="both"/>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lang w:val="ru-RU"/>
              </w:rPr>
              <w:t xml:space="preserve">- </w:t>
            </w:r>
            <w:r>
              <w:rPr>
                <w:rFonts w:hint="default" w:ascii="Times New Roman" w:hAnsi="Times New Roman" w:eastAsia="sans-serif" w:cs="Times New Roman"/>
                <w:i w:val="0"/>
                <w:iCs w:val="0"/>
                <w:caps w:val="0"/>
                <w:color w:val="000000"/>
                <w:spacing w:val="0"/>
                <w:sz w:val="21"/>
                <w:szCs w:val="21"/>
              </w:rPr>
              <w:t>теннисн</w:t>
            </w:r>
            <w:r>
              <w:rPr>
                <w:rFonts w:hint="default" w:ascii="Times New Roman" w:hAnsi="Times New Roman" w:eastAsia="sans-serif" w:cs="Times New Roman"/>
                <w:i w:val="0"/>
                <w:iCs w:val="0"/>
                <w:caps w:val="0"/>
                <w:color w:val="000000"/>
                <w:spacing w:val="0"/>
                <w:sz w:val="21"/>
                <w:szCs w:val="21"/>
                <w:lang w:val="ru-RU"/>
              </w:rPr>
              <w:t xml:space="preserve">ый </w:t>
            </w:r>
            <w:r>
              <w:rPr>
                <w:rFonts w:hint="default" w:ascii="Times New Roman" w:hAnsi="Times New Roman" w:eastAsia="sans-serif" w:cs="Times New Roman"/>
                <w:i w:val="0"/>
                <w:iCs w:val="0"/>
                <w:caps w:val="0"/>
                <w:color w:val="000000"/>
                <w:spacing w:val="0"/>
                <w:sz w:val="21"/>
                <w:szCs w:val="21"/>
              </w:rPr>
              <w:t>стол</w:t>
            </w:r>
          </w:p>
        </w:tc>
        <w:tc>
          <w:tcPr>
            <w:tcW w:w="1417" w:type="dxa"/>
            <w:tcBorders>
              <w:top w:val="single" w:color="auto" w:sz="4" w:space="0"/>
              <w:left w:val="single" w:color="auto" w:sz="4" w:space="0"/>
              <w:bottom w:val="single" w:color="auto" w:sz="4" w:space="0"/>
              <w:right w:val="single" w:color="auto" w:sz="4" w:space="0"/>
            </w:tcBorders>
          </w:tcPr>
          <w:p>
            <w:pPr>
              <w:spacing w:line="240" w:lineRule="auto"/>
              <w:ind w:left="0" w:firstLine="0"/>
              <w:jc w:val="center"/>
              <w:rPr>
                <w:rFonts w:hint="default" w:ascii="Times New Roman" w:hAnsi="Times New Roman" w:cs="Times New Roman"/>
                <w:sz w:val="24"/>
                <w:szCs w:val="24"/>
              </w:rPr>
            </w:pPr>
            <w:r>
              <w:rPr>
                <w:rFonts w:hint="default" w:ascii="Times New Roman" w:hAnsi="Times New Roman" w:cs="Times New Roman"/>
                <w:sz w:val="24"/>
                <w:szCs w:val="24"/>
              </w:rPr>
              <w:t>1515151,52</w:t>
            </w:r>
          </w:p>
        </w:tc>
        <w:tc>
          <w:tcPr>
            <w:tcW w:w="1429" w:type="dxa"/>
            <w:tcBorders>
              <w:top w:val="single" w:color="auto" w:sz="4" w:space="0"/>
              <w:left w:val="single" w:color="auto" w:sz="4" w:space="0"/>
              <w:bottom w:val="single" w:color="auto" w:sz="4" w:space="0"/>
              <w:right w:val="single" w:color="auto" w:sz="4" w:space="0"/>
            </w:tcBorders>
          </w:tcPr>
          <w:p>
            <w:pPr>
              <w:spacing w:line="240" w:lineRule="auto"/>
              <w:ind w:left="0" w:firstLine="0"/>
              <w:jc w:val="center"/>
              <w:rPr>
                <w:sz w:val="24"/>
                <w:szCs w:val="24"/>
              </w:rPr>
            </w:pPr>
            <w:r>
              <w:rPr>
                <w:sz w:val="24"/>
                <w:szCs w:val="24"/>
              </w:rPr>
              <w:t>1500000,00</w:t>
            </w:r>
          </w:p>
        </w:tc>
        <w:tc>
          <w:tcPr>
            <w:tcW w:w="1553" w:type="dxa"/>
            <w:tcBorders>
              <w:top w:val="single" w:color="auto" w:sz="4" w:space="0"/>
              <w:left w:val="single" w:color="auto" w:sz="4" w:space="0"/>
              <w:bottom w:val="single" w:color="auto" w:sz="4" w:space="0"/>
              <w:right w:val="single" w:color="auto" w:sz="4" w:space="0"/>
            </w:tcBorders>
          </w:tcPr>
          <w:p>
            <w:pPr>
              <w:spacing w:line="240" w:lineRule="auto"/>
              <w:ind w:left="0" w:firstLine="0"/>
              <w:jc w:val="center"/>
              <w:rPr>
                <w:sz w:val="24"/>
                <w:szCs w:val="24"/>
              </w:rPr>
            </w:pPr>
            <w:r>
              <w:rPr>
                <w:sz w:val="24"/>
                <w:szCs w:val="24"/>
              </w:rPr>
              <w:t>15151,52</w:t>
            </w:r>
          </w:p>
        </w:tc>
        <w:tc>
          <w:tcPr>
            <w:tcW w:w="1424" w:type="dxa"/>
            <w:tcBorders>
              <w:top w:val="single" w:color="auto" w:sz="4" w:space="0"/>
              <w:left w:val="single" w:color="auto" w:sz="4" w:space="0"/>
              <w:bottom w:val="single" w:color="auto" w:sz="4" w:space="0"/>
              <w:right w:val="single" w:color="auto" w:sz="4" w:space="0"/>
            </w:tcBorders>
          </w:tcPr>
          <w:p>
            <w:pPr>
              <w:spacing w:line="240" w:lineRule="auto"/>
              <w:ind w:left="0" w:leftChars="0" w:firstLine="0" w:firstLineChars="0"/>
              <w:jc w:val="center"/>
              <w:rPr>
                <w:sz w:val="24"/>
                <w:szCs w:val="24"/>
              </w:rPr>
            </w:pPr>
            <w:r>
              <w:rPr>
                <w:sz w:val="24"/>
                <w:szCs w:val="24"/>
              </w:rPr>
              <w:t>99</w:t>
            </w:r>
          </w:p>
        </w:tc>
        <w:tc>
          <w:tcPr>
            <w:tcW w:w="3118" w:type="dxa"/>
            <w:tcBorders>
              <w:top w:val="single" w:color="auto" w:sz="4" w:space="0"/>
              <w:left w:val="single" w:color="auto" w:sz="4" w:space="0"/>
              <w:bottom w:val="single" w:color="auto" w:sz="4" w:space="0"/>
              <w:right w:val="single" w:color="auto" w:sz="4" w:space="0"/>
            </w:tcBorders>
          </w:tcPr>
          <w:p>
            <w:pPr>
              <w:spacing w:line="240" w:lineRule="auto"/>
              <w:ind w:left="0" w:firstLine="0"/>
              <w:jc w:val="center"/>
              <w:rPr>
                <w:rFonts w:hint="default"/>
                <w:sz w:val="24"/>
                <w:szCs w:val="24"/>
                <w:lang w:val="ru-RU"/>
              </w:rPr>
            </w:pPr>
            <w:r>
              <w:rPr>
                <w:sz w:val="24"/>
                <w:szCs w:val="24"/>
                <w:lang w:val="ru-RU"/>
              </w:rPr>
              <w:t>Обустройство</w:t>
            </w:r>
            <w:r>
              <w:rPr>
                <w:rFonts w:hint="default"/>
                <w:sz w:val="24"/>
                <w:szCs w:val="24"/>
                <w:lang w:val="ru-RU"/>
              </w:rPr>
              <w:t xml:space="preserve"> Зоны культура и отдыха «Надежда», с.Гродеково</w:t>
            </w:r>
          </w:p>
        </w:tc>
      </w:tr>
    </w:tbl>
    <w:p>
      <w:pPr>
        <w:tabs>
          <w:tab w:val="center" w:pos="6134"/>
          <w:tab w:val="right" w:pos="9703"/>
        </w:tabs>
        <w:spacing w:line="259" w:lineRule="auto"/>
        <w:ind w:left="0" w:firstLine="0"/>
        <w:jc w:val="both"/>
      </w:pPr>
      <w:r>
        <w:tab/>
      </w:r>
    </w:p>
    <w:p>
      <w:pPr>
        <w:ind w:left="0" w:leftChars="0" w:firstLine="0" w:firstLineChars="0"/>
        <w:jc w:val="both"/>
      </w:pPr>
    </w:p>
    <w:sectPr>
      <w:pgSz w:w="16838" w:h="11906" w:orient="landscape"/>
      <w:pgMar w:top="614" w:right="1134"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Segoe UI">
    <w:panose1 w:val="020B0502040204020203"/>
    <w:charset w:val="CC"/>
    <w:family w:val="swiss"/>
    <w:pitch w:val="default"/>
    <w:sig w:usb0="E4002EFF" w:usb1="C000E47F"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itka Small">
    <w:panose1 w:val="02000505000000020004"/>
    <w:charset w:val="00"/>
    <w:family w:val="auto"/>
    <w:pitch w:val="default"/>
    <w:sig w:usb0="A00002EF" w:usb1="40002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2" w:lineRule="auto"/>
      </w:pPr>
      <w:r>
        <w:separator/>
      </w:r>
    </w:p>
  </w:footnote>
  <w:footnote w:type="continuationSeparator" w:id="1">
    <w:p>
      <w:pPr>
        <w:spacing w:before="0" w:after="0" w:line="36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AD3536"/>
    <w:multiLevelType w:val="multilevel"/>
    <w:tmpl w:val="0EAD3536"/>
    <w:lvl w:ilvl="0" w:tentative="0">
      <w:start w:val="1"/>
      <w:numFmt w:val="decimal"/>
      <w:lvlText w:val="%1."/>
      <w:lvlJc w:val="left"/>
      <w:pPr>
        <w:ind w:left="43"/>
      </w:pPr>
      <w:rPr>
        <w:rFonts w:hint="default"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decimal"/>
      <w:lvlText w:val="%1.%2."/>
      <w:lvlJc w:val="left"/>
      <w:pPr>
        <w:ind w:left="1209"/>
      </w:pPr>
      <w:rPr>
        <w:rFonts w:hint="default"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69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3" w:tentative="0">
      <w:start w:val="1"/>
      <w:numFmt w:val="decimal"/>
      <w:lvlText w:val="%4"/>
      <w:lvlJc w:val="left"/>
      <w:pPr>
        <w:ind w:left="241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4" w:tentative="0">
      <w:start w:val="1"/>
      <w:numFmt w:val="lowerLetter"/>
      <w:lvlText w:val="%5"/>
      <w:lvlJc w:val="left"/>
      <w:pPr>
        <w:ind w:left="313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5" w:tentative="0">
      <w:start w:val="1"/>
      <w:numFmt w:val="lowerRoman"/>
      <w:lvlText w:val="%6"/>
      <w:lvlJc w:val="left"/>
      <w:pPr>
        <w:ind w:left="385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6" w:tentative="0">
      <w:start w:val="1"/>
      <w:numFmt w:val="decimal"/>
      <w:lvlText w:val="%7"/>
      <w:lvlJc w:val="left"/>
      <w:pPr>
        <w:ind w:left="457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7" w:tentative="0">
      <w:start w:val="1"/>
      <w:numFmt w:val="lowerLetter"/>
      <w:lvlText w:val="%8"/>
      <w:lvlJc w:val="left"/>
      <w:pPr>
        <w:ind w:left="529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8" w:tentative="0">
      <w:start w:val="1"/>
      <w:numFmt w:val="lowerRoman"/>
      <w:lvlText w:val="%9"/>
      <w:lvlJc w:val="left"/>
      <w:pPr>
        <w:ind w:left="6012"/>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abstractNum>
  <w:abstractNum w:abstractNumId="1">
    <w:nsid w:val="2FAD4074"/>
    <w:multiLevelType w:val="multilevel"/>
    <w:tmpl w:val="2FAD4074"/>
    <w:lvl w:ilvl="0" w:tentative="0">
      <w:start w:val="1"/>
      <w:numFmt w:val="bullet"/>
      <w:lvlText w:val="-"/>
      <w:lvlJc w:val="left"/>
      <w:pPr>
        <w:ind w:left="43"/>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bullet"/>
      <w:lvlText w:val="o"/>
      <w:lvlJc w:val="left"/>
      <w:pPr>
        <w:ind w:left="166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bullet"/>
      <w:lvlText w:val="▪"/>
      <w:lvlJc w:val="left"/>
      <w:pPr>
        <w:ind w:left="238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bullet"/>
      <w:lvlText w:val="•"/>
      <w:lvlJc w:val="left"/>
      <w:pPr>
        <w:ind w:left="310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bullet"/>
      <w:lvlText w:val="o"/>
      <w:lvlJc w:val="left"/>
      <w:pPr>
        <w:ind w:left="382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bullet"/>
      <w:lvlText w:val="▪"/>
      <w:lvlJc w:val="left"/>
      <w:pPr>
        <w:ind w:left="454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bullet"/>
      <w:lvlText w:val="•"/>
      <w:lvlJc w:val="left"/>
      <w:pPr>
        <w:ind w:left="526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bullet"/>
      <w:lvlText w:val="o"/>
      <w:lvlJc w:val="left"/>
      <w:pPr>
        <w:ind w:left="598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bullet"/>
      <w:lvlText w:val="▪"/>
      <w:lvlJc w:val="left"/>
      <w:pPr>
        <w:ind w:left="6707"/>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2">
    <w:nsid w:val="5F127EFA"/>
    <w:multiLevelType w:val="multilevel"/>
    <w:tmpl w:val="5F127EFA"/>
    <w:lvl w:ilvl="0" w:tentative="0">
      <w:start w:val="7"/>
      <w:numFmt w:val="decimal"/>
      <w:lvlText w:val="%1."/>
      <w:lvlJc w:val="left"/>
      <w:pPr>
        <w:ind w:left="21"/>
      </w:pPr>
      <w:rPr>
        <w:rFonts w:hint="default"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649"/>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2" w:tentative="0">
      <w:start w:val="1"/>
      <w:numFmt w:val="lowerRoman"/>
      <w:lvlText w:val="%3"/>
      <w:lvlJc w:val="left"/>
      <w:pPr>
        <w:ind w:left="2369"/>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3" w:tentative="0">
      <w:start w:val="1"/>
      <w:numFmt w:val="decimal"/>
      <w:lvlText w:val="%4"/>
      <w:lvlJc w:val="left"/>
      <w:pPr>
        <w:ind w:left="3089"/>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4" w:tentative="0">
      <w:start w:val="1"/>
      <w:numFmt w:val="lowerLetter"/>
      <w:lvlText w:val="%5"/>
      <w:lvlJc w:val="left"/>
      <w:pPr>
        <w:ind w:left="3809"/>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5" w:tentative="0">
      <w:start w:val="1"/>
      <w:numFmt w:val="lowerRoman"/>
      <w:lvlText w:val="%6"/>
      <w:lvlJc w:val="left"/>
      <w:pPr>
        <w:ind w:left="4529"/>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6" w:tentative="0">
      <w:start w:val="1"/>
      <w:numFmt w:val="decimal"/>
      <w:lvlText w:val="%7"/>
      <w:lvlJc w:val="left"/>
      <w:pPr>
        <w:ind w:left="5249"/>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7" w:tentative="0">
      <w:start w:val="1"/>
      <w:numFmt w:val="lowerLetter"/>
      <w:lvlText w:val="%8"/>
      <w:lvlJc w:val="left"/>
      <w:pPr>
        <w:ind w:left="5969"/>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8" w:tentative="0">
      <w:start w:val="1"/>
      <w:numFmt w:val="lowerRoman"/>
      <w:lvlText w:val="%9"/>
      <w:lvlJc w:val="left"/>
      <w:pPr>
        <w:ind w:left="6689"/>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abstractNum>
  <w:abstractNum w:abstractNumId="3">
    <w:nsid w:val="78A70302"/>
    <w:multiLevelType w:val="multilevel"/>
    <w:tmpl w:val="78A70302"/>
    <w:lvl w:ilvl="0" w:tentative="0">
      <w:start w:val="2"/>
      <w:numFmt w:val="decimal"/>
      <w:lvlText w:val="%1."/>
      <w:lvlJc w:val="left"/>
      <w:pPr>
        <w:ind w:left="43"/>
      </w:pPr>
      <w:rPr>
        <w:rFonts w:hint="default"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1" w:tentative="0">
      <w:start w:val="1"/>
      <w:numFmt w:val="lowerLetter"/>
      <w:lvlText w:val="%2"/>
      <w:lvlJc w:val="left"/>
      <w:pPr>
        <w:ind w:left="1651"/>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2" w:tentative="0">
      <w:start w:val="1"/>
      <w:numFmt w:val="lowerRoman"/>
      <w:lvlText w:val="%3"/>
      <w:lvlJc w:val="left"/>
      <w:pPr>
        <w:ind w:left="2371"/>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3" w:tentative="0">
      <w:start w:val="1"/>
      <w:numFmt w:val="decimal"/>
      <w:lvlText w:val="%4"/>
      <w:lvlJc w:val="left"/>
      <w:pPr>
        <w:ind w:left="3091"/>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4" w:tentative="0">
      <w:start w:val="1"/>
      <w:numFmt w:val="lowerLetter"/>
      <w:lvlText w:val="%5"/>
      <w:lvlJc w:val="left"/>
      <w:pPr>
        <w:ind w:left="3811"/>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5" w:tentative="0">
      <w:start w:val="1"/>
      <w:numFmt w:val="lowerRoman"/>
      <w:lvlText w:val="%6"/>
      <w:lvlJc w:val="left"/>
      <w:pPr>
        <w:ind w:left="4531"/>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6" w:tentative="0">
      <w:start w:val="1"/>
      <w:numFmt w:val="decimal"/>
      <w:lvlText w:val="%7"/>
      <w:lvlJc w:val="left"/>
      <w:pPr>
        <w:ind w:left="5251"/>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7" w:tentative="0">
      <w:start w:val="1"/>
      <w:numFmt w:val="lowerLetter"/>
      <w:lvlText w:val="%8"/>
      <w:lvlJc w:val="left"/>
      <w:pPr>
        <w:ind w:left="5971"/>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8" w:tentative="0">
      <w:start w:val="1"/>
      <w:numFmt w:val="lowerRoman"/>
      <w:lvlText w:val="%9"/>
      <w:lvlJc w:val="left"/>
      <w:pPr>
        <w:ind w:left="6691"/>
      </w:pPr>
      <w:rPr>
        <w:rFonts w:ascii="Times New Roman" w:hAnsi="Times New Roman" w:eastAsia="Times New Roman" w:cs="Times New Roman"/>
        <w:b w:val="0"/>
        <w:i w:val="0"/>
        <w:strike w:val="0"/>
        <w:dstrike w:val="0"/>
        <w:color w:val="000000"/>
        <w:sz w:val="26"/>
        <w:szCs w:val="26"/>
        <w:u w:val="none" w:color="000000"/>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6E"/>
    <w:rsid w:val="001A0BDE"/>
    <w:rsid w:val="00240F32"/>
    <w:rsid w:val="00274861"/>
    <w:rsid w:val="00926330"/>
    <w:rsid w:val="009A6D4F"/>
    <w:rsid w:val="009D586E"/>
    <w:rsid w:val="00A32D84"/>
    <w:rsid w:val="00BF55BF"/>
    <w:rsid w:val="00C81291"/>
    <w:rsid w:val="04F6544A"/>
    <w:rsid w:val="10E344BC"/>
    <w:rsid w:val="1A721C0D"/>
    <w:rsid w:val="394D4725"/>
    <w:rsid w:val="52073823"/>
    <w:rsid w:val="707B667F"/>
    <w:rsid w:val="7C0D613F"/>
    <w:rsid w:val="7C8E0256"/>
    <w:rsid w:val="7CD3245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3" w:line="362" w:lineRule="auto"/>
      <w:ind w:left="675" w:firstLine="561"/>
      <w:jc w:val="both"/>
    </w:pPr>
    <w:rPr>
      <w:rFonts w:ascii="Times New Roman" w:hAnsi="Times New Roman" w:eastAsia="Times New Roman" w:cs="Times New Roman"/>
      <w:color w:val="000000"/>
      <w:sz w:val="26"/>
      <w:szCs w:val="22"/>
      <w:lang w:val="ru-RU" w:eastAsia="ru-RU" w:bidi="ar-SA"/>
    </w:rPr>
  </w:style>
  <w:style w:type="paragraph" w:styleId="2">
    <w:name w:val="heading 1"/>
    <w:next w:val="1"/>
    <w:link w:val="11"/>
    <w:qFormat/>
    <w:uiPriority w:val="9"/>
    <w:pPr>
      <w:keepNext/>
      <w:keepLines/>
      <w:spacing w:after="0" w:line="362" w:lineRule="auto"/>
      <w:ind w:left="627" w:firstLine="561"/>
      <w:jc w:val="center"/>
      <w:outlineLvl w:val="0"/>
    </w:pPr>
    <w:rPr>
      <w:rFonts w:ascii="MS Mincho" w:hAnsi="MS Mincho" w:eastAsia="MS Mincho" w:cs="MS Mincho"/>
      <w:color w:val="000000"/>
      <w:sz w:val="112"/>
      <w:szCs w:val="22"/>
      <w:lang w:val="ru-RU" w:eastAsia="ru-RU"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semiHidden/>
    <w:unhideWhenUsed/>
    <w:uiPriority w:val="99"/>
    <w:rPr>
      <w:sz w:val="16"/>
      <w:szCs w:val="16"/>
    </w:rPr>
  </w:style>
  <w:style w:type="paragraph" w:styleId="6">
    <w:name w:val="Balloon Text"/>
    <w:basedOn w:val="1"/>
    <w:link w:val="14"/>
    <w:semiHidden/>
    <w:unhideWhenUsed/>
    <w:qFormat/>
    <w:uiPriority w:val="99"/>
    <w:pPr>
      <w:spacing w:after="0" w:line="240" w:lineRule="auto"/>
    </w:pPr>
    <w:rPr>
      <w:rFonts w:ascii="Segoe UI" w:hAnsi="Segoe UI" w:cs="Segoe UI"/>
      <w:sz w:val="18"/>
      <w:szCs w:val="18"/>
    </w:rPr>
  </w:style>
  <w:style w:type="paragraph" w:styleId="7">
    <w:name w:val="annotation text"/>
    <w:basedOn w:val="1"/>
    <w:link w:val="12"/>
    <w:semiHidden/>
    <w:unhideWhenUsed/>
    <w:qFormat/>
    <w:uiPriority w:val="99"/>
    <w:pPr>
      <w:spacing w:line="240" w:lineRule="auto"/>
    </w:pPr>
    <w:rPr>
      <w:sz w:val="20"/>
      <w:szCs w:val="20"/>
    </w:rPr>
  </w:style>
  <w:style w:type="paragraph" w:styleId="8">
    <w:name w:val="annotation subject"/>
    <w:basedOn w:val="7"/>
    <w:next w:val="7"/>
    <w:link w:val="13"/>
    <w:semiHidden/>
    <w:unhideWhenUsed/>
    <w:qFormat/>
    <w:uiPriority w:val="99"/>
    <w:rPr>
      <w:b/>
      <w:bCs/>
    </w:rPr>
  </w:style>
  <w:style w:type="table" w:styleId="9">
    <w:name w:val="Table Grid"/>
    <w:basedOn w:val="4"/>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Заголовок 1 Знак"/>
    <w:basedOn w:val="3"/>
    <w:link w:val="2"/>
    <w:uiPriority w:val="9"/>
    <w:rPr>
      <w:rFonts w:ascii="MS Mincho" w:hAnsi="MS Mincho" w:eastAsia="MS Mincho" w:cs="MS Mincho"/>
      <w:color w:val="000000"/>
      <w:sz w:val="112"/>
      <w:lang w:eastAsia="ru-RU"/>
    </w:rPr>
  </w:style>
  <w:style w:type="character" w:customStyle="1" w:styleId="12">
    <w:name w:val="Текст примечания Знак"/>
    <w:basedOn w:val="3"/>
    <w:link w:val="7"/>
    <w:semiHidden/>
    <w:qFormat/>
    <w:uiPriority w:val="99"/>
    <w:rPr>
      <w:rFonts w:ascii="Times New Roman" w:hAnsi="Times New Roman" w:eastAsia="Times New Roman" w:cs="Times New Roman"/>
      <w:color w:val="000000"/>
      <w:sz w:val="20"/>
      <w:szCs w:val="20"/>
      <w:lang w:eastAsia="ru-RU"/>
    </w:rPr>
  </w:style>
  <w:style w:type="character" w:customStyle="1" w:styleId="13">
    <w:name w:val="Тема примечания Знак"/>
    <w:basedOn w:val="12"/>
    <w:link w:val="8"/>
    <w:semiHidden/>
    <w:qFormat/>
    <w:uiPriority w:val="99"/>
    <w:rPr>
      <w:rFonts w:ascii="Times New Roman" w:hAnsi="Times New Roman" w:eastAsia="Times New Roman" w:cs="Times New Roman"/>
      <w:b/>
      <w:bCs/>
      <w:color w:val="000000"/>
      <w:sz w:val="20"/>
      <w:szCs w:val="20"/>
      <w:lang w:eastAsia="ru-RU"/>
    </w:rPr>
  </w:style>
  <w:style w:type="character" w:customStyle="1" w:styleId="14">
    <w:name w:val="Текст выноски Знак"/>
    <w:basedOn w:val="3"/>
    <w:link w:val="6"/>
    <w:semiHidden/>
    <w:qFormat/>
    <w:uiPriority w:val="99"/>
    <w:rPr>
      <w:rFonts w:ascii="Segoe UI" w:hAnsi="Segoe UI" w:eastAsia="Times New Roman" w:cs="Segoe UI"/>
      <w:color w:val="000000"/>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AFEE-6406-4DBA-8175-A53178B62271}">
  <ds:schemaRefs/>
</ds:datastoreItem>
</file>

<file path=docProps/app.xml><?xml version="1.0" encoding="utf-8"?>
<Properties xmlns="http://schemas.openxmlformats.org/officeDocument/2006/extended-properties" xmlns:vt="http://schemas.openxmlformats.org/officeDocument/2006/docPropsVTypes">
  <Template>Normal</Template>
  <Pages>7</Pages>
  <Words>938</Words>
  <Characters>5350</Characters>
  <Lines>44</Lines>
  <Paragraphs>12</Paragraphs>
  <TotalTime>32</TotalTime>
  <ScaleCrop>false</ScaleCrop>
  <LinksUpToDate>false</LinksUpToDate>
  <CharactersWithSpaces>6276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2023-12-27T04:21:00Z</dcterms:created>
  <dc:creator>Галина П. Бондарь</dc:creator>
  <cp:lastModifiedBy>VedernikovaOV</cp:lastModifiedBy>
  <cp:lastPrinted>2023-12-27T23:40:13Z</cp:lastPrinted>
  <dcterms:modified xsi:type="dcterms:W3CDTF">2023-12-28T00:11:04Z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AFFD1E04C0A64A479B34D831F02336A3_13</vt:lpwstr>
  </property>
</Properties>
</file>