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B48" w14:textId="77777777" w:rsidR="007C70B2" w:rsidRDefault="00C1656D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205CC384" wp14:editId="21C558BA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E845A" w14:textId="77777777" w:rsidR="007C70B2" w:rsidRDefault="007C70B2">
      <w:pPr>
        <w:shd w:val="clear" w:color="auto" w:fill="FFFFFF"/>
        <w:jc w:val="center"/>
        <w:rPr>
          <w:color w:val="000000"/>
          <w:sz w:val="10"/>
        </w:rPr>
      </w:pPr>
    </w:p>
    <w:p w14:paraId="66F83733" w14:textId="77777777" w:rsidR="007C70B2" w:rsidRDefault="00C1656D">
      <w:pPr>
        <w:pStyle w:val="2"/>
      </w:pPr>
      <w:r>
        <w:t>АДМИНИСТРАЦИЯ</w:t>
      </w:r>
    </w:p>
    <w:p w14:paraId="5B6A9CCE" w14:textId="77777777" w:rsidR="007C70B2" w:rsidRDefault="00C1656D">
      <w:pPr>
        <w:pStyle w:val="2"/>
        <w:rPr>
          <w:sz w:val="20"/>
        </w:rPr>
      </w:pPr>
      <w:r>
        <w:t>АНУЧИНСКОГО МУНИЦИПАЛЬНОГО ОКРУГА ПРИМОРСКОГО КРАЯ</w:t>
      </w:r>
    </w:p>
    <w:p w14:paraId="240E7FA7" w14:textId="77777777" w:rsidR="007C70B2" w:rsidRDefault="007C70B2">
      <w:pPr>
        <w:shd w:val="clear" w:color="auto" w:fill="FFFFFF"/>
        <w:jc w:val="right"/>
        <w:rPr>
          <w:color w:val="000000"/>
          <w:sz w:val="22"/>
        </w:rPr>
      </w:pPr>
    </w:p>
    <w:p w14:paraId="5B43E3F6" w14:textId="77777777" w:rsidR="007C70B2" w:rsidRDefault="00C1656D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68D3A58" w14:textId="77777777" w:rsidR="007C70B2" w:rsidRDefault="007C70B2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030423FB" w14:textId="665A9209" w:rsidR="007C70B2" w:rsidRDefault="00C1656D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BD4656">
        <w:rPr>
          <w:color w:val="000000"/>
          <w:sz w:val="28"/>
          <w:szCs w:val="28"/>
          <w:u w:val="single"/>
        </w:rPr>
        <w:t xml:space="preserve">  </w:t>
      </w:r>
      <w:r w:rsidR="00591FD6">
        <w:rPr>
          <w:color w:val="000000"/>
          <w:sz w:val="28"/>
          <w:szCs w:val="28"/>
          <w:u w:val="single"/>
          <w:lang w:val="en-US"/>
        </w:rPr>
        <w:t>31.05.2023</w:t>
      </w:r>
      <w:r w:rsidR="00BD4656">
        <w:rPr>
          <w:color w:val="000000"/>
          <w:sz w:val="28"/>
          <w:szCs w:val="28"/>
          <w:u w:val="single"/>
        </w:rPr>
        <w:t xml:space="preserve">  </w:t>
      </w:r>
      <w:r w:rsidR="001B7DE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</w:t>
      </w:r>
      <w:r>
        <w:rPr>
          <w:rFonts w:ascii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</w:t>
      </w:r>
      <w:r w:rsidR="00BD4656">
        <w:rPr>
          <w:color w:val="000000"/>
          <w:sz w:val="28"/>
          <w:szCs w:val="28"/>
          <w:u w:val="single"/>
        </w:rPr>
        <w:t xml:space="preserve"> </w:t>
      </w:r>
      <w:r w:rsidR="00591FD6">
        <w:rPr>
          <w:color w:val="000000"/>
          <w:sz w:val="28"/>
          <w:szCs w:val="28"/>
          <w:u w:val="single"/>
          <w:lang w:val="en-US"/>
        </w:rPr>
        <w:t>415-</w:t>
      </w:r>
      <w:r w:rsidR="00591FD6">
        <w:rPr>
          <w:color w:val="000000"/>
          <w:sz w:val="28"/>
          <w:szCs w:val="28"/>
          <w:u w:val="single"/>
        </w:rPr>
        <w:t>НПА</w:t>
      </w:r>
      <w:r>
        <w:rPr>
          <w:color w:val="000000"/>
          <w:sz w:val="2"/>
          <w:szCs w:val="2"/>
          <w:u w:val="single"/>
        </w:rPr>
        <w:t xml:space="preserve">. </w:t>
      </w:r>
    </w:p>
    <w:p w14:paraId="50E4F7C6" w14:textId="77777777" w:rsidR="007C70B2" w:rsidRDefault="00C1656D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2216BBC0" w14:textId="3FDD1185" w:rsidR="007C70B2" w:rsidRDefault="00BD4656" w:rsidP="004D3AEC">
      <w:pPr>
        <w:pStyle w:val="a6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 – производителям робот (услуг) </w:t>
      </w:r>
      <w:r>
        <w:rPr>
          <w:sz w:val="28"/>
          <w:szCs w:val="28"/>
        </w:rPr>
        <w:br/>
        <w:t xml:space="preserve">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="004D3AEC">
        <w:rPr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</w:t>
      </w:r>
      <w:r w:rsidR="004D3AEC">
        <w:rPr>
          <w:color w:val="000000"/>
          <w:sz w:val="28"/>
          <w:szCs w:val="28"/>
          <w:lang w:bidi="ru-RU"/>
        </w:rPr>
        <w:br/>
        <w:t xml:space="preserve">более </w:t>
      </w:r>
      <w:r w:rsidR="004D3AEC" w:rsidRPr="00861346">
        <w:rPr>
          <w:color w:val="000000"/>
          <w:sz w:val="28"/>
          <w:szCs w:val="28"/>
          <w:lang w:eastAsia="en-US" w:bidi="en-US"/>
        </w:rPr>
        <w:t>д</w:t>
      </w:r>
      <w:r w:rsidR="004D3AEC">
        <w:rPr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</w:p>
    <w:p w14:paraId="5E7CDDAC" w14:textId="77777777" w:rsidR="004D3AEC" w:rsidRDefault="004D3AEC" w:rsidP="004D3AEC">
      <w:pPr>
        <w:pStyle w:val="a6"/>
        <w:rPr>
          <w:color w:val="000000"/>
          <w:sz w:val="28"/>
          <w:szCs w:val="28"/>
          <w:lang w:bidi="ru-RU"/>
        </w:rPr>
      </w:pPr>
    </w:p>
    <w:p w14:paraId="7A7D93FF" w14:textId="77777777" w:rsidR="004D3AEC" w:rsidRDefault="004D3AEC" w:rsidP="004D3AEC">
      <w:pPr>
        <w:pStyle w:val="a6"/>
        <w:rPr>
          <w:b w:val="0"/>
          <w:bCs w:val="0"/>
          <w:sz w:val="20"/>
          <w:szCs w:val="20"/>
        </w:rPr>
      </w:pPr>
    </w:p>
    <w:p w14:paraId="564AE347" w14:textId="572A654A" w:rsidR="00163F60" w:rsidRPr="00BD4656" w:rsidRDefault="00BD4656" w:rsidP="00BD4656">
      <w:pPr>
        <w:spacing w:line="360" w:lineRule="auto"/>
        <w:ind w:firstLine="567"/>
        <w:jc w:val="both"/>
        <w:rPr>
          <w:sz w:val="28"/>
          <w:szCs w:val="28"/>
        </w:rPr>
      </w:pPr>
      <w:r w:rsidRPr="00BD4656">
        <w:rPr>
          <w:sz w:val="28"/>
          <w:szCs w:val="28"/>
        </w:rPr>
        <w:t xml:space="preserve">Руководствуясь </w:t>
      </w:r>
      <w:hyperlink r:id="rId7">
        <w:r w:rsidRPr="00BD4656">
          <w:rPr>
            <w:sz w:val="28"/>
            <w:szCs w:val="28"/>
          </w:rPr>
          <w:t>ст. 78</w:t>
        </w:r>
      </w:hyperlink>
      <w:r w:rsidRPr="00BD4656">
        <w:rPr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8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от 06.10.2003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131-ФЗ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9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Приморского края от 29.12.2003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90-КЗ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 регулировании земельных отношений в Приморском крае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10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Приморского края </w:t>
      </w:r>
      <w:r w:rsidR="00B9340E">
        <w:rPr>
          <w:sz w:val="28"/>
          <w:szCs w:val="28"/>
        </w:rPr>
        <w:br/>
      </w:r>
      <w:r w:rsidRPr="00BD4656">
        <w:rPr>
          <w:sz w:val="28"/>
          <w:szCs w:val="28"/>
        </w:rPr>
        <w:t xml:space="preserve">от 08.11.2011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837-КЗ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11">
        <w:r w:rsidRPr="00BD4656">
          <w:rPr>
            <w:sz w:val="28"/>
            <w:szCs w:val="28"/>
          </w:rPr>
          <w:t>Уставом</w:t>
        </w:r>
      </w:hyperlink>
      <w:r w:rsidRPr="00BD4656">
        <w:rPr>
          <w:sz w:val="28"/>
          <w:szCs w:val="28"/>
        </w:rPr>
        <w:t xml:space="preserve"> </w:t>
      </w:r>
      <w:r w:rsidR="00B9340E">
        <w:rPr>
          <w:sz w:val="28"/>
          <w:szCs w:val="28"/>
        </w:rPr>
        <w:t>Анучинского муниципального</w:t>
      </w:r>
      <w:r w:rsidRPr="00BD4656">
        <w:rPr>
          <w:sz w:val="28"/>
          <w:szCs w:val="28"/>
        </w:rPr>
        <w:t xml:space="preserve"> округа Приморского края, администрация </w:t>
      </w:r>
      <w:r w:rsidR="00B9340E">
        <w:rPr>
          <w:sz w:val="28"/>
          <w:szCs w:val="28"/>
        </w:rPr>
        <w:t>Анучинского муниципального</w:t>
      </w:r>
      <w:r w:rsidRPr="00BD4656">
        <w:rPr>
          <w:sz w:val="28"/>
          <w:szCs w:val="28"/>
        </w:rPr>
        <w:t xml:space="preserve"> округа</w:t>
      </w:r>
      <w:r w:rsidR="00B9340E">
        <w:rPr>
          <w:sz w:val="28"/>
          <w:szCs w:val="28"/>
        </w:rPr>
        <w:t xml:space="preserve"> Приморского края</w:t>
      </w:r>
    </w:p>
    <w:p w14:paraId="7B86FD53" w14:textId="77777777" w:rsidR="00D84675" w:rsidRDefault="00D84675">
      <w:pPr>
        <w:spacing w:line="360" w:lineRule="auto"/>
        <w:jc w:val="both"/>
        <w:rPr>
          <w:sz w:val="28"/>
          <w:szCs w:val="28"/>
        </w:rPr>
      </w:pPr>
    </w:p>
    <w:p w14:paraId="10B6EE8C" w14:textId="77777777" w:rsidR="007C70B2" w:rsidRDefault="00C16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E0AE0A" w14:textId="77777777" w:rsidR="00163F60" w:rsidRDefault="00163F60" w:rsidP="00163F60">
      <w:pPr>
        <w:spacing w:line="276" w:lineRule="auto"/>
        <w:jc w:val="both"/>
        <w:rPr>
          <w:sz w:val="28"/>
          <w:szCs w:val="28"/>
        </w:rPr>
      </w:pPr>
    </w:p>
    <w:p w14:paraId="3131D0A6" w14:textId="3BD2CA05" w:rsidR="00B9340E" w:rsidRPr="00B9340E" w:rsidRDefault="00B9340E" w:rsidP="00B934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4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>
        <w:r w:rsidRPr="00B934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340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B9340E">
        <w:rPr>
          <w:rFonts w:ascii="Times New Roman" w:hAnsi="Times New Roman" w:cs="Times New Roman"/>
          <w:sz w:val="28"/>
          <w:szCs w:val="28"/>
        </w:rPr>
        <w:t xml:space="preserve">(за исключением субсидий муниципальным учреждениям) - производителям работ (услуг) на финансовое обеспечение затрат, возникающих в связи с </w:t>
      </w:r>
      <w:r w:rsidRPr="00B9340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выполнением работ, оказанием услуг по обеспечению инженерной инфраструктурой земельных участков, 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B9340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88E9563" w14:textId="1EF565EB" w:rsidR="00B9340E" w:rsidRDefault="00B9340E" w:rsidP="00B9340E">
      <w:pPr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>2. Общему отделу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С.В.) опубликовать </w:t>
      </w:r>
      <w:hyperlink w:anchor="Par27" w:history="1">
        <w:r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7105E661" w14:textId="719C56D1" w:rsidR="00B9340E" w:rsidRDefault="00B9340E" w:rsidP="00B9340E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3. Постановление вступает в законную силу со дня официального опубликования. </w:t>
      </w:r>
    </w:p>
    <w:p w14:paraId="044530C0" w14:textId="12C76579" w:rsidR="00B9340E" w:rsidRDefault="00B9340E" w:rsidP="00B93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2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  <w:t>на И.В. Дубовцева заместителя главы администрации Анучинского муниципального округа.</w:t>
      </w:r>
    </w:p>
    <w:p w14:paraId="337D1146" w14:textId="6D6BF211" w:rsidR="007C70B2" w:rsidRDefault="007C70B2">
      <w:pPr>
        <w:spacing w:line="360" w:lineRule="auto"/>
        <w:ind w:firstLine="540"/>
        <w:jc w:val="both"/>
        <w:rPr>
          <w:sz w:val="28"/>
          <w:szCs w:val="28"/>
        </w:rPr>
      </w:pPr>
    </w:p>
    <w:p w14:paraId="25A41287" w14:textId="77777777" w:rsidR="00D84675" w:rsidRDefault="00D84675">
      <w:pPr>
        <w:spacing w:line="360" w:lineRule="auto"/>
        <w:ind w:firstLine="540"/>
        <w:jc w:val="both"/>
        <w:rPr>
          <w:sz w:val="28"/>
          <w:szCs w:val="28"/>
        </w:rPr>
      </w:pPr>
    </w:p>
    <w:p w14:paraId="6D0BF6A7" w14:textId="77777777" w:rsidR="00B9340E" w:rsidRDefault="00B9340E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14:paraId="38FEC1C7" w14:textId="03BA754B" w:rsidR="007C70B2" w:rsidRDefault="00C1656D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B9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                                            </w:t>
      </w:r>
      <w:r w:rsidR="00B9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</w:t>
      </w:r>
      <w:r w:rsidR="00B9340E">
        <w:rPr>
          <w:sz w:val="28"/>
          <w:szCs w:val="28"/>
        </w:rPr>
        <w:t>Я. Янчук</w:t>
      </w:r>
    </w:p>
    <w:p w14:paraId="0195144D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47B0B498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4C4B5954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27045AAF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407C8488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71AF03B5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22F09BE4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2743714F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0A358D56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7E69C832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0D13A00A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2F0EAB6B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194BDC6C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420DF831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2618C705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1D29A0E0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5BD41A7E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37C143EC" w14:textId="77777777" w:rsidR="00591FD6" w:rsidRPr="00604A93" w:rsidRDefault="00591FD6" w:rsidP="00591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14:paraId="0C577447" w14:textId="77777777" w:rsidR="00591FD6" w:rsidRPr="00604A93" w:rsidRDefault="00591FD6" w:rsidP="00591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A93">
        <w:rPr>
          <w:rFonts w:ascii="Times New Roman" w:hAnsi="Times New Roman" w:cs="Times New Roman"/>
          <w:sz w:val="24"/>
          <w:szCs w:val="24"/>
        </w:rPr>
        <w:t>остановлением</w:t>
      </w:r>
    </w:p>
    <w:p w14:paraId="12147C78" w14:textId="77777777" w:rsidR="00591FD6" w:rsidRPr="00604A93" w:rsidRDefault="00591FD6" w:rsidP="00591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4A9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Анучинского</w:t>
      </w:r>
    </w:p>
    <w:p w14:paraId="36F7D5AB" w14:textId="77777777" w:rsidR="00591FD6" w:rsidRDefault="00591FD6" w:rsidP="00591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4A93">
        <w:rPr>
          <w:rFonts w:ascii="Times New Roman" w:hAnsi="Times New Roman" w:cs="Times New Roman"/>
          <w:sz w:val="24"/>
          <w:szCs w:val="24"/>
        </w:rPr>
        <w:t>округа</w:t>
      </w:r>
    </w:p>
    <w:p w14:paraId="5CCCE54C" w14:textId="77777777" w:rsidR="00591FD6" w:rsidRPr="00604A93" w:rsidRDefault="00591FD6" w:rsidP="00591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3B858F31" w14:textId="604FD064" w:rsidR="00591FD6" w:rsidRPr="00604A93" w:rsidRDefault="00591FD6" w:rsidP="00591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</w:t>
      </w:r>
      <w:r>
        <w:rPr>
          <w:rFonts w:ascii="Times New Roman" w:hAnsi="Times New Roman" w:cs="Times New Roman"/>
          <w:sz w:val="24"/>
          <w:szCs w:val="24"/>
        </w:rPr>
        <w:t>31.05.2023</w:t>
      </w:r>
      <w:r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415-НПА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32AF0" w14:textId="77777777" w:rsidR="00591FD6" w:rsidRDefault="00591FD6" w:rsidP="00591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2EE62" w14:textId="77777777" w:rsidR="00591FD6" w:rsidRDefault="00591FD6" w:rsidP="00591F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C202474" w14:textId="77777777" w:rsidR="00591FD6" w:rsidRPr="00E150EE" w:rsidRDefault="00591FD6" w:rsidP="00591F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(услуг)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>д</w:t>
      </w:r>
      <w:r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</w:p>
    <w:p w14:paraId="082363EA" w14:textId="77777777" w:rsidR="00591FD6" w:rsidRPr="00604A93" w:rsidRDefault="00591FD6" w:rsidP="00591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BCBF74" w14:textId="77777777" w:rsidR="00591FD6" w:rsidRPr="00CE01D1" w:rsidRDefault="00591FD6" w:rsidP="00591F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09AEDD" w14:textId="77777777" w:rsidR="00591FD6" w:rsidRPr="00CE01D1" w:rsidRDefault="00591FD6" w:rsidP="00591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63971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(услуг) в целях обеспечения инженерной инфраструктурой земельных участков, 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, а также устанавливает критерии отбора получателей субсидии, условия предоставления субсидии, порядок возврата в текущем финансовом году остатков субсидии, не использованных в отчетном финансовом году, порядок возврата в случае нарушения условий, установленных при их представлении, а также порядок осуществления контроля за целевым использованием бюджетных средств (далее - Порядок).</w:t>
      </w:r>
    </w:p>
    <w:p w14:paraId="62565FE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E01D1">
        <w:rPr>
          <w:rFonts w:ascii="Times New Roman" w:hAnsi="Times New Roman" w:cs="Times New Roman"/>
          <w:sz w:val="28"/>
          <w:szCs w:val="28"/>
        </w:rPr>
        <w:t xml:space="preserve">1.2. Под земельными участками, 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E01D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понимаются земельные участки, предоставленные для индивидуального жилищного строительства, личного подсобного хозяйства в порядке, предусмотренном </w:t>
      </w:r>
      <w:hyperlink r:id="rId12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 xml:space="preserve">О регулировании земельных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отношений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26AA993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Субсидия юридическим лицам, индивидуальным предпринимателям предоставляется только в том случае, когда за устройством инфраструктуры обратились граждане, которым предоставлены земельные участки для индивидуального жилищного строительства, личного подсобного хозяйства в порядке, предусмотренном </w:t>
      </w:r>
      <w:hyperlink r:id="rId14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, и на которых ведутся основные работы по строительству объекта индивидуального жилищного строительства (монтаж фундамента и/или возведение стен и кровли).</w:t>
      </w:r>
    </w:p>
    <w:p w14:paraId="79C5449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1.3. Под инженерной инфраструктурой в соответствии с настоящим Порядком понимается система электроснабжения, водоснабжения, водоотведения на земельных участках, указанных в </w:t>
      </w:r>
      <w:hyperlink w:anchor="P63">
        <w:r w:rsidRPr="00CE01D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FE67FF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1.4. Под системой электроснабжения в соответствии с настоящим Порядком понимается комплекс инженерных сооружений, оборудования и аппаратуры, предназначенный для передачи электрической энергии от источников к потребителям по договору технического присоединения не более 15 кВт.</w:t>
      </w:r>
    </w:p>
    <w:p w14:paraId="68C74E3D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1.5. Под системой водоснабжения в соответствии с настоящим Порядком понимается как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по договору на выполнение соответствующих работ, так и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 по договору технического присоединения.</w:t>
      </w:r>
    </w:p>
    <w:p w14:paraId="4111668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1.6. Под системой водоотведения в соответствии с настоящим Порядком понимается как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 по договору технического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присоединения, так и 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утилизации.</w:t>
      </w:r>
    </w:p>
    <w:p w14:paraId="539655BA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 применяется в результате исполнения договора на выполнение соответствующих работ.</w:t>
      </w:r>
    </w:p>
    <w:p w14:paraId="4963ABD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1.7. Субсидия предоставляется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жилищного строительства, личного подсобного хозяйства гражданам, имеющим трех и более детей. Субсидия предоставляется из бюджета Артемовского городского округа в пределах бюджетных ассигнований и лимитов бюджетных обязательств,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14:paraId="0FC541B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1.8. Субсидии носят целевой характер и не могут быть израсходованы на цели, не предусмотренные настоящим Порядком.</w:t>
      </w:r>
    </w:p>
    <w:p w14:paraId="1D75AED8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1.9.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соответствии с настоящим Порядком,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46C146E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по реализации настоящего Порядка является 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</w:t>
      </w:r>
      <w:r w:rsidRPr="00CE01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(далее - уполномоченный орган).</w:t>
      </w:r>
    </w:p>
    <w:p w14:paraId="7FC9A26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1.10. Критериями отбора юридических лиц, индивидуальных предпринимателей - производителей работ (услуг) для предоставления субсидий являются:</w:t>
      </w:r>
    </w:p>
    <w:p w14:paraId="7567E96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1) регистрация и осуществление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;</w:t>
      </w:r>
    </w:p>
    <w:p w14:paraId="2E72509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2) осуществление следующих основных видов деятельности: обеспечение населения услугами водоснабжения и водоотведения; обеспечение функционирования систем подачи электроэнергии.</w:t>
      </w:r>
    </w:p>
    <w:p w14:paraId="7289820C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1.11. Отбор юридических лиц, индивидуальных предпринимателей - производителей работ (услуг) для предоставления субсидии проводится в соответствии с разделом 2 настоящего Порядка.</w:t>
      </w:r>
    </w:p>
    <w:p w14:paraId="204EE91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1.12.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решения Думы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о бюджете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1E6F6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634A5" w14:textId="77777777" w:rsidR="00591FD6" w:rsidRPr="00CE01D1" w:rsidRDefault="00591FD6" w:rsidP="00591FD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29EE9082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A9ABA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2.1. Отбор юридических лиц, индивидуальных предпринимателей - производителей работ (услуг) для предоставления субсидии проводится администрацией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3D7EA0B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2.2. После обращения в администрацию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- производителя работ (услуг) в целях обеспечения инженерной инфраструктурой земельных участков, </w:t>
      </w:r>
      <w:r w:rsidRPr="002E38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2E38D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2E38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к которому в свою очередь обратились граждане за предоставлением такой услуги (выполнением таких работ), на официальном сайте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уполномоченный орган в течение трех рабочих дней размещает объявление о проведении отбора с указанием:</w:t>
      </w:r>
    </w:p>
    <w:p w14:paraId="3DE79F4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1) сроков проведения отбора,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отбора;</w:t>
      </w:r>
    </w:p>
    <w:p w14:paraId="79D780F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наименования, местонахождения, почтового адреса, адреса электронной почты уполномоченного органа;</w:t>
      </w:r>
    </w:p>
    <w:p w14:paraId="5B7ACFA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результатов предоставления субсидии;</w:t>
      </w:r>
    </w:p>
    <w:p w14:paraId="117D30B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4) требований к участникам отбора в соответствии с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подпунктами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AC3417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2">
        <w:r w:rsidRPr="00CE01D1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FB3294D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6)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17445C3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7) правил рассмотрения заявок участников отбора;</w:t>
      </w:r>
    </w:p>
    <w:p w14:paraId="3492A3E4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8)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8A6299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9)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19971FF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10) условий признания победителя (победителей) отбора уклонившимся от заключения соглашения.</w:t>
      </w:r>
    </w:p>
    <w:p w14:paraId="55B1F58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E01D1">
        <w:rPr>
          <w:rFonts w:ascii="Times New Roman" w:hAnsi="Times New Roman" w:cs="Times New Roman"/>
          <w:sz w:val="28"/>
          <w:szCs w:val="28"/>
        </w:rPr>
        <w:t>2.3.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14:paraId="27265CF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5C87C4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2) у участника отбора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Анучинским муниципальным </w:t>
      </w:r>
      <w:r w:rsidRPr="00CE01D1">
        <w:rPr>
          <w:rFonts w:ascii="Times New Roman" w:hAnsi="Times New Roman" w:cs="Times New Roman"/>
          <w:sz w:val="28"/>
          <w:szCs w:val="28"/>
        </w:rPr>
        <w:t>округом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;</w:t>
      </w:r>
    </w:p>
    <w:p w14:paraId="77541A1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7078BE16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3214FF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14:paraId="1004DDC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CE01D1">
        <w:rPr>
          <w:rFonts w:ascii="Times New Roman" w:hAnsi="Times New Roman" w:cs="Times New Roman"/>
          <w:sz w:val="28"/>
          <w:szCs w:val="28"/>
        </w:rPr>
        <w:t>2.4. Участники отбора должны соответствовать следующим требованиям:</w:t>
      </w:r>
    </w:p>
    <w:p w14:paraId="25BD774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наличие опыта выполнения работ в сфере водоснабжения и водоотведения либо наличие опыта выполнения работ по ремонту и обслуживанию систем электроснабжения;</w:t>
      </w:r>
    </w:p>
    <w:p w14:paraId="7095EA6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наличие кадрового состава, необходимого для достижения результатов предоставления субсидии;</w:t>
      </w:r>
    </w:p>
    <w:p w14:paraId="424D9AA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наличие материально-технической базы, необходимой для достижения результатов предоставления субсидии;</w:t>
      </w:r>
    </w:p>
    <w:p w14:paraId="3632C59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4) принадлежность к категории юридических лиц, индивидуальных предпринимателей, имеющих право на получение субсидии, установленной </w:t>
      </w:r>
      <w:hyperlink w:anchor="P132">
        <w:r w:rsidRPr="00CE01D1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4D42D24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2.5. Участник отбора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заявку в произвольной форме, которая должна в том числе содержать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6AD4A9B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2.6. Участник отбора может подать количество заявок, равное количеству договоров технического присоединения (договоров оказания услуг (выполнения работ)) с собственниками земельных участков, </w:t>
      </w:r>
      <w:r w:rsidRPr="00E73E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E73E1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E73E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7B81054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2.7. Рассмотрение заявок участников отбора осуществляется уполномоченным органом.</w:t>
      </w:r>
    </w:p>
    <w:p w14:paraId="1FB3C55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Заявки подлежат отклонению уполномоченным органом в случаях, предусмотренных </w:t>
      </w:r>
      <w:hyperlink w:anchor="P122">
        <w:r w:rsidRPr="00CE01D1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EA75B86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течение 3-х дней после проведения отбора заявок на сайте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подлежит опубликованию информация о результатах рассмотрения заявок, включающая в себя следующие сведения:</w:t>
      </w:r>
    </w:p>
    <w:p w14:paraId="056EFC4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0DCFCB3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77B2C328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FF5C3C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32637E1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CE01D1">
        <w:rPr>
          <w:rFonts w:ascii="Times New Roman" w:hAnsi="Times New Roman" w:cs="Times New Roman"/>
          <w:sz w:val="28"/>
          <w:szCs w:val="28"/>
        </w:rPr>
        <w:t>2.8. Основания для отклонения заявки участника отбора на стадии рассмотрения заявок:</w:t>
      </w:r>
    </w:p>
    <w:p w14:paraId="2DE8C39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5A4817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308D8D4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 w14:paraId="257301E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14:paraId="481BC57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несоблюдение условия предоставления земельного участка физическому лицу, обратившемуся за выполнением работ (оказанием услуг) по обеспечению инженерной инфраструктурой данного земельного участка, в порядке, предусмотренном </w:t>
      </w:r>
      <w:hyperlink r:id="rId16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6C725C6F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10D1A" w14:textId="77777777" w:rsidR="00591FD6" w:rsidRPr="00CE01D1" w:rsidRDefault="00591FD6" w:rsidP="00591FD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 Порядок и условия предоставления субсидии</w:t>
      </w:r>
    </w:p>
    <w:p w14:paraId="1270852D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1C407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CE01D1">
        <w:rPr>
          <w:rFonts w:ascii="Times New Roman" w:hAnsi="Times New Roman" w:cs="Times New Roman"/>
          <w:sz w:val="28"/>
          <w:szCs w:val="28"/>
        </w:rPr>
        <w:t xml:space="preserve">3.1. К категории юридических лиц, индивидуальных предпринимателей, имеющих право на получение субсидии, относятся юридические лица (кроме муниципальных учреждений) независимо от их организационно-правовой формы, индивидуальные предприниматели, к основным видам деятельности которых относится обеспечение населения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услугами водоснабжения и водоотведения, обеспечение функционирования систем подачи электроэнергии (далее - получатель субсидии).</w:t>
      </w:r>
    </w:p>
    <w:p w14:paraId="1BB9E84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CE01D1">
        <w:rPr>
          <w:rFonts w:ascii="Times New Roman" w:hAnsi="Times New Roman" w:cs="Times New Roman"/>
          <w:sz w:val="28"/>
          <w:szCs w:val="28"/>
        </w:rPr>
        <w:t>3.2. Предоставление субсидии носит заявительный характер.</w:t>
      </w:r>
    </w:p>
    <w:p w14:paraId="460FE9C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Для получения субсидии из местного бюджета участник отбора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о предоставлении субсидии с указанием реквизитов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а также согласия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и органом муниципального финансового контроля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проверки соблюдения целей, условий и Порядка предоставления субсидии. К заявлению прилагаются следующие документы:</w:t>
      </w:r>
    </w:p>
    <w:p w14:paraId="6B88FBF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соответствие участника отбора категории и условиям, установленным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137302A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договор технического присоединения (договор оказания услуг (выполнения работ)) с собственником земельного участка, предоставленного для индивидуального жилищного строительства, личного подсобного хозяйства гражданам, имеющим трех и более детей;</w:t>
      </w:r>
    </w:p>
    <w:p w14:paraId="3D3F716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график проведения работ (оказания услуг) с указанием этапов и сроков.</w:t>
      </w:r>
    </w:p>
    <w:p w14:paraId="45EF6F5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Копии документов должны быть подписаны руководителем юридического лица, индивидуальным предпринимателем и заверены печатью (при наличии).</w:t>
      </w:r>
    </w:p>
    <w:p w14:paraId="0D8E3A04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3.3. Участник отбора вправе до окончания срока представления документов, установленного в объявлении о проведении отбора, отозвать свои документы. Для этого необходимо направить в администрацию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письменное уведомление.</w:t>
      </w:r>
    </w:p>
    <w:p w14:paraId="245458C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регистрирует заявки о предоставлении субсидии и прилагаемые к ним документы в порядке очередности в день их поступления.</w:t>
      </w:r>
    </w:p>
    <w:p w14:paraId="52DEECBD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3.5. Документы, представленные участниками отбора, рассматриваются уполномоченным органом в соответствии с очередностью их регистрации в течение 10 рабочих дней со дня их поступления.</w:t>
      </w:r>
    </w:p>
    <w:p w14:paraId="4D2CE0B5" w14:textId="77777777" w:rsidR="00591FD6" w:rsidRPr="00CE01D1" w:rsidRDefault="00591FD6" w:rsidP="00591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1D1">
        <w:rPr>
          <w:sz w:val="28"/>
          <w:szCs w:val="28"/>
        </w:rPr>
        <w:t>Перед рассмотрением пакета документов уполномоченный орган проверяет:</w:t>
      </w:r>
    </w:p>
    <w:p w14:paraId="4DB5559F" w14:textId="77777777" w:rsidR="00591FD6" w:rsidRPr="00CE01D1" w:rsidRDefault="00591FD6" w:rsidP="00591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1D1">
        <w:rPr>
          <w:sz w:val="28"/>
          <w:szCs w:val="28"/>
        </w:rPr>
        <w:t xml:space="preserve">факт предоставления земельного участка физическому лицу, обратившемуся за проведением мероприятий по обеспечению инженерной инфраструктурой данного земельного участка, в порядке, предусмотренном </w:t>
      </w:r>
      <w:hyperlink r:id="rId18" w:history="1">
        <w:r w:rsidRPr="00CE01D1">
          <w:rPr>
            <w:sz w:val="28"/>
            <w:szCs w:val="28"/>
          </w:rPr>
          <w:t>Законом</w:t>
        </w:r>
      </w:hyperlink>
      <w:r w:rsidRPr="00CE01D1">
        <w:rPr>
          <w:sz w:val="28"/>
          <w:szCs w:val="28"/>
        </w:rPr>
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крае», </w:t>
      </w:r>
      <w:hyperlink r:id="rId19" w:history="1">
        <w:r w:rsidRPr="00CE01D1">
          <w:rPr>
            <w:sz w:val="28"/>
            <w:szCs w:val="28"/>
          </w:rPr>
          <w:t>Законом</w:t>
        </w:r>
      </w:hyperlink>
      <w:r w:rsidRPr="00CE01D1">
        <w:rPr>
          <w:sz w:val="28"/>
          <w:szCs w:val="28"/>
        </w:rPr>
        <w:t xml:space="preserve"> Приморского края от 29.12.2003 № 90-КЗ </w:t>
      </w:r>
      <w:r>
        <w:rPr>
          <w:sz w:val="28"/>
          <w:szCs w:val="28"/>
        </w:rPr>
        <w:br/>
      </w:r>
      <w:r w:rsidRPr="00CE01D1">
        <w:rPr>
          <w:sz w:val="28"/>
          <w:szCs w:val="28"/>
        </w:rPr>
        <w:t>«О регулировании земельных отношений в Приморском крае»;</w:t>
      </w:r>
    </w:p>
    <w:p w14:paraId="40A294B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ведение основных работ по строительству объекта индивидуального жилищного строительства (монтаж фундамента и/или возведение стен и кровли).</w:t>
      </w:r>
    </w:p>
    <w:p w14:paraId="3831310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"/>
      <w:bookmarkEnd w:id="8"/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3.6. По окончании рассмотрения документов уполномоченный орган в случае представления документов участником отбора в соответствии с требованиями, установленными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и соблюдения условий, предусмотренных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окончания рассмотрения документов:</w:t>
      </w:r>
    </w:p>
    <w:p w14:paraId="523220D2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3.6.1. Принимает решение о предоставлении субсидии 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6822053C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3.6.2. Направляет получателю субсидии сопроводительным письмом два экземпляра проекта соглашения о предоставлении субсидии в соответствии с типовой формой, утвержденной приказом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7C2FACA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3.7. Соглашение о предоставлении субсидии должно содержать следующие положения:</w:t>
      </w:r>
    </w:p>
    <w:p w14:paraId="4C007FE7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14:paraId="4A37A1F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сведения об объеме субсидии, предоставляемой получателю субсидии;</w:t>
      </w:r>
    </w:p>
    <w:p w14:paraId="534CC9B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условия предоставления субсидии;</w:t>
      </w:r>
    </w:p>
    <w:p w14:paraId="43E3FEB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4) срок перечисления субсидии;</w:t>
      </w:r>
    </w:p>
    <w:p w14:paraId="1CAEE4D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5) перечень работ по сооружению системы водоснабжения (водоотведения), электроснабжения;</w:t>
      </w:r>
    </w:p>
    <w:p w14:paraId="7C8E788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6) обязательство получателя субсидии о представлении отчетов об исполнении им обязательств, вытекающих из соглашения, а также требования к сроку, порядку и форме представления отчетов;</w:t>
      </w:r>
    </w:p>
    <w:p w14:paraId="00B1C9A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7) ответственность получателя субсидии за нарушение условий соглашения и недостоверность представляемых сведений;</w:t>
      </w:r>
    </w:p>
    <w:p w14:paraId="3F90D42B" w14:textId="77777777" w:rsidR="00591FD6" w:rsidRPr="00CE01D1" w:rsidRDefault="00591FD6" w:rsidP="00591F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1D1">
        <w:rPr>
          <w:sz w:val="28"/>
          <w:szCs w:val="28"/>
        </w:rPr>
        <w:t xml:space="preserve">8) 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администрацией </w:t>
      </w:r>
      <w:r>
        <w:rPr>
          <w:sz w:val="28"/>
          <w:szCs w:val="28"/>
        </w:rPr>
        <w:t>Анучинского муниципального</w:t>
      </w:r>
      <w:r w:rsidRPr="00CE01D1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Приморского края </w:t>
      </w:r>
      <w:r w:rsidRPr="00CE01D1">
        <w:rPr>
          <w:sz w:val="28"/>
          <w:szCs w:val="28"/>
        </w:rPr>
        <w:t xml:space="preserve"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20" w:history="1">
        <w:r w:rsidRPr="00CE01D1">
          <w:rPr>
            <w:sz w:val="28"/>
            <w:szCs w:val="28"/>
          </w:rPr>
          <w:t>статьями 268.1</w:t>
        </w:r>
      </w:hyperlink>
      <w:r w:rsidRPr="00CE01D1">
        <w:rPr>
          <w:sz w:val="28"/>
          <w:szCs w:val="28"/>
        </w:rPr>
        <w:t xml:space="preserve"> и </w:t>
      </w:r>
      <w:hyperlink r:id="rId21" w:history="1">
        <w:r w:rsidRPr="00CE01D1">
          <w:rPr>
            <w:sz w:val="28"/>
            <w:szCs w:val="28"/>
          </w:rPr>
          <w:t>269.2</w:t>
        </w:r>
      </w:hyperlink>
      <w:r w:rsidRPr="00CE01D1">
        <w:rPr>
          <w:sz w:val="28"/>
          <w:szCs w:val="28"/>
        </w:rPr>
        <w:t xml:space="preserve"> Бюджетного кодекса Российской Федерации;</w:t>
      </w:r>
    </w:p>
    <w:p w14:paraId="322855A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9)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14:paraId="506BD44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10)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итогов);</w:t>
      </w:r>
    </w:p>
    <w:p w14:paraId="53BB2FA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11) условия возврата субсидии получателем субсидии и иные положения,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4F20430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3.8. В течение 5 рабочих дней со дня окончания срока, предусмотренного </w:t>
      </w:r>
      <w:hyperlink w:anchor="P145">
        <w:r w:rsidRPr="00CE01D1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участнику отбора письменное уведомление об отказе в предоставлении субсидии с приложением документов, представленных для получения субсидии, в случае:</w:t>
      </w:r>
    </w:p>
    <w:p w14:paraId="23B76AB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участником отбора документов требованиям, определенным </w:t>
      </w:r>
      <w:hyperlink w:anchor="P133">
        <w:r w:rsidRPr="00CE01D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(предоставления не в полном объеме) указанных документов;</w:t>
      </w:r>
    </w:p>
    <w:p w14:paraId="4E8495F0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установления факта недостоверности, представленной участником отбора информации;</w:t>
      </w:r>
    </w:p>
    <w:p w14:paraId="4F78F446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отсутствия у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лимитов бюджетных обязательств (или указанная субсидия не предусмотрена в местном бюджете на текущий финансовый год).</w:t>
      </w:r>
    </w:p>
    <w:p w14:paraId="6E40045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3.9. Расчет размера субсидии на финансовое обеспечение затрат юридическим лицам (за исключением субсидий муниципальным учреждениям), индивидуальным предпринимателям - производителям работ (услуг)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трех и более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14:paraId="28F32817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>, где:</w:t>
      </w:r>
    </w:p>
    <w:p w14:paraId="1355D3E6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14:paraId="5EAED45A" w14:textId="77777777" w:rsidR="00591FD6" w:rsidRPr="003812B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- стоимость услуг по договору технического присоединения (договора оказания услуг (выполнения работ)) по сооружению системы водоснабжения (водоотведения), электроснабжения с собственником земельного участка,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3812B1">
        <w:rPr>
          <w:rFonts w:ascii="Times New Roman" w:hAnsi="Times New Roman" w:cs="Times New Roman"/>
          <w:sz w:val="28"/>
          <w:szCs w:val="28"/>
        </w:rPr>
        <w:t>.</w:t>
      </w:r>
    </w:p>
    <w:p w14:paraId="74156A9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коммерческой организацией (за исключением унитарных предприятий), индивидуальным предпринимателем и собственником земельного участка,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величина показателя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не может превышать среднерыночную стоимость услуг по договору технического присоединения (договору оказания услуг (выполнения работ)) по сооружению системы водоснабжения (водоотведения), электроснабжения. Среднерыночная стоимость услуг определяется уполномоченным органом путем запроса предложений.</w:t>
      </w:r>
    </w:p>
    <w:p w14:paraId="74A62FC3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организацией, предоставляющей услуги в сфере водоснабжения (водоотведения) электроснабжения и собственником земельного участка,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величина показателя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определяется с учетом утвержденного тарифа.</w:t>
      </w:r>
    </w:p>
    <w:p w14:paraId="26834C0B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3.10. В случае нарушения условий (далее - нарушение), установленных при предоставлении субсидии, выявленных в том числе по фактам проверок, проведенных администрацией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контроля, получатели субсидии обязаны осуществить возврат субсидии в местный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бюджет в полном объеме.</w:t>
      </w:r>
    </w:p>
    <w:p w14:paraId="160913BF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возврат субсидии на лицевой счет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открытый ему в Управлении Федерального казначейства по Приморскому краю, в течение трех рабочих дней с момента получения им требования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CE01D1">
        <w:rPr>
          <w:rFonts w:ascii="Times New Roman" w:hAnsi="Times New Roman" w:cs="Times New Roman"/>
          <w:sz w:val="28"/>
          <w:szCs w:val="28"/>
        </w:rPr>
        <w:t>о возврате.</w:t>
      </w:r>
    </w:p>
    <w:p w14:paraId="75474061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субсидии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принимает меры ко взысканию с получателя предоставленной субсидии. Взыскание субсидии производится администрацией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14:paraId="497DB9B5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3.11. Результатом предоставления субсидии является обеспечение инженерной инфраструктурой земельных участков,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3812B1">
        <w:rPr>
          <w:rFonts w:ascii="Times New Roman" w:hAnsi="Times New Roman" w:cs="Times New Roman"/>
          <w:sz w:val="28"/>
          <w:szCs w:val="28"/>
        </w:rPr>
        <w:t>.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Под результатами предоставления субсидии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14:paraId="774A20F4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3.12. Уполномоченный орган в течение двух рабочих дней со дня заключения соглашения направляет информацию в управление бухгалтерского учета и выплат администрации Артемовского городского округа.</w:t>
      </w:r>
    </w:p>
    <w:p w14:paraId="71DF266D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E01D1">
        <w:rPr>
          <w:rFonts w:ascii="Times New Roman" w:hAnsi="Times New Roman" w:cs="Times New Roman"/>
          <w:sz w:val="28"/>
          <w:szCs w:val="28"/>
        </w:rPr>
        <w:t xml:space="preserve"> бухгалтерского учета и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CE01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в течение двух рабочих дней со дня получения информации о получателях субсидии оформляет заявку на финансирование и передает в финансовое управление.</w:t>
      </w:r>
    </w:p>
    <w:p w14:paraId="18D2121F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DDFBD" w14:textId="77777777" w:rsidR="00591FD6" w:rsidRPr="00CE01D1" w:rsidRDefault="00591FD6" w:rsidP="00591FD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054D4382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90A5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уполномоченный орган заверенную копию документа, подтверждающего исполнение технических условий, выполнения условий договора на оказание услуг, выполнение работ (акт о приемке оказанных услуг, выполненных работ (форма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КС-2), а также отчет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об осуществлении расходов за счет средств субсидии в срок, не превышающий 10 рабочих дней со дня подписания указанных документов.</w:t>
      </w:r>
    </w:p>
    <w:p w14:paraId="6F70C92E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CF3D" w14:textId="77777777" w:rsidR="00591FD6" w:rsidRPr="00CE01D1" w:rsidRDefault="00591FD6" w:rsidP="00591FD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14:paraId="1C35442F" w14:textId="77777777" w:rsidR="00591FD6" w:rsidRPr="00CE01D1" w:rsidRDefault="00591FD6" w:rsidP="00591F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14:paraId="42857D91" w14:textId="77777777" w:rsidR="00591FD6" w:rsidRPr="00CE01D1" w:rsidRDefault="00591FD6" w:rsidP="00591FD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162EE9E3" w14:textId="77777777" w:rsidR="00591FD6" w:rsidRPr="00CE01D1" w:rsidRDefault="00591FD6" w:rsidP="00591F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F6483" w14:textId="77777777" w:rsidR="00591FD6" w:rsidRPr="00CE01D1" w:rsidRDefault="00591FD6" w:rsidP="00591F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и орган муниципального финансового контроля в соответствии со </w:t>
      </w:r>
      <w:hyperlink r:id="rId22">
        <w:r w:rsidRPr="00CE01D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CE01D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осуществляют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14:paraId="4F4FAE2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5.2. В целях проведения мониторинга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осуществляет мероприятия в соответствии с </w:t>
      </w:r>
      <w:hyperlink r:id="rId24">
        <w:r w:rsidRPr="00CE01D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Минфина России от 29.09.2021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138н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3ED93A0E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5.3. В случае нарушения условий, целей и порядка предоставления субсидии (далее - нарушение) получатель субсидии обязан произвести возврат субсидии в соответствии с пунктом 3.10 настоящего Порядка.</w:t>
      </w:r>
    </w:p>
    <w:p w14:paraId="2E94F8CA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Остатки субсидии, не использованные в отчетном финансовом году, в случаях, предусмотренных соглашением о предоставлении субсидии, подлежат возврату получателем субсидии на лицевой счет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, открытый ему в управлении Федерального казначейства по Приморскому краю, в течение первых 15 рабочих дней года, следующего за отчетным.</w:t>
      </w:r>
    </w:p>
    <w:p w14:paraId="24191EB9" w14:textId="77777777" w:rsidR="00591FD6" w:rsidRPr="00CE01D1" w:rsidRDefault="00591FD6" w:rsidP="00591FD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остатков субсидии в установленный срок администрация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производит взыскание остатков субсидии в судебном порядке.</w:t>
      </w:r>
    </w:p>
    <w:p w14:paraId="447AB6F0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601C8182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p w14:paraId="060CE531" w14:textId="77777777" w:rsidR="00591FD6" w:rsidRDefault="00591FD6">
      <w:pPr>
        <w:tabs>
          <w:tab w:val="left" w:pos="1069"/>
        </w:tabs>
        <w:jc w:val="both"/>
        <w:rPr>
          <w:sz w:val="28"/>
          <w:szCs w:val="28"/>
        </w:rPr>
      </w:pPr>
    </w:p>
    <w:sectPr w:rsidR="00591FD6" w:rsidSect="00B9340E">
      <w:pgSz w:w="11906" w:h="16838"/>
      <w:pgMar w:top="1134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4958"/>
    <w:multiLevelType w:val="multilevel"/>
    <w:tmpl w:val="72E7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44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1"/>
    <w:rsid w:val="00000BD6"/>
    <w:rsid w:val="00035D35"/>
    <w:rsid w:val="0004161F"/>
    <w:rsid w:val="00074A06"/>
    <w:rsid w:val="00095E95"/>
    <w:rsid w:val="000A7253"/>
    <w:rsid w:val="000B275C"/>
    <w:rsid w:val="000B7F88"/>
    <w:rsid w:val="000C282B"/>
    <w:rsid w:val="000C7D81"/>
    <w:rsid w:val="00104417"/>
    <w:rsid w:val="001130DC"/>
    <w:rsid w:val="00116E26"/>
    <w:rsid w:val="00131B51"/>
    <w:rsid w:val="00162DE1"/>
    <w:rsid w:val="00163F60"/>
    <w:rsid w:val="001769E0"/>
    <w:rsid w:val="001926FE"/>
    <w:rsid w:val="00196F14"/>
    <w:rsid w:val="001B7DE4"/>
    <w:rsid w:val="001C4310"/>
    <w:rsid w:val="001C5077"/>
    <w:rsid w:val="001C51CF"/>
    <w:rsid w:val="001E6529"/>
    <w:rsid w:val="001F0571"/>
    <w:rsid w:val="002067BA"/>
    <w:rsid w:val="0025189F"/>
    <w:rsid w:val="00252F7B"/>
    <w:rsid w:val="00284375"/>
    <w:rsid w:val="002B63CE"/>
    <w:rsid w:val="002B7B27"/>
    <w:rsid w:val="002C4886"/>
    <w:rsid w:val="002D33FA"/>
    <w:rsid w:val="00301355"/>
    <w:rsid w:val="003054EE"/>
    <w:rsid w:val="00323DA4"/>
    <w:rsid w:val="003268DE"/>
    <w:rsid w:val="003269D7"/>
    <w:rsid w:val="00340C0A"/>
    <w:rsid w:val="00364AFD"/>
    <w:rsid w:val="003920FF"/>
    <w:rsid w:val="003A0362"/>
    <w:rsid w:val="003B6EC9"/>
    <w:rsid w:val="00411207"/>
    <w:rsid w:val="00411EBD"/>
    <w:rsid w:val="0042456F"/>
    <w:rsid w:val="00425570"/>
    <w:rsid w:val="0044194B"/>
    <w:rsid w:val="004542D5"/>
    <w:rsid w:val="004B1201"/>
    <w:rsid w:val="004B3E20"/>
    <w:rsid w:val="004B6907"/>
    <w:rsid w:val="004C000D"/>
    <w:rsid w:val="004D3AEC"/>
    <w:rsid w:val="004D56C7"/>
    <w:rsid w:val="004E3123"/>
    <w:rsid w:val="00503131"/>
    <w:rsid w:val="00527395"/>
    <w:rsid w:val="00537288"/>
    <w:rsid w:val="00571964"/>
    <w:rsid w:val="00591FD6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1150"/>
    <w:rsid w:val="006B26AC"/>
    <w:rsid w:val="006B3F7D"/>
    <w:rsid w:val="006B6BEF"/>
    <w:rsid w:val="006C1E2D"/>
    <w:rsid w:val="006C7AE8"/>
    <w:rsid w:val="006E3195"/>
    <w:rsid w:val="006F7811"/>
    <w:rsid w:val="00701BF3"/>
    <w:rsid w:val="00740E9F"/>
    <w:rsid w:val="00756E54"/>
    <w:rsid w:val="007661AD"/>
    <w:rsid w:val="00770922"/>
    <w:rsid w:val="00790141"/>
    <w:rsid w:val="007A5ECB"/>
    <w:rsid w:val="007B5CB1"/>
    <w:rsid w:val="007C70B2"/>
    <w:rsid w:val="007D0E80"/>
    <w:rsid w:val="007F7DD0"/>
    <w:rsid w:val="00810EF0"/>
    <w:rsid w:val="0081120F"/>
    <w:rsid w:val="0086053E"/>
    <w:rsid w:val="008725D2"/>
    <w:rsid w:val="008A00D6"/>
    <w:rsid w:val="008B7418"/>
    <w:rsid w:val="008D0C77"/>
    <w:rsid w:val="008D7276"/>
    <w:rsid w:val="008E4981"/>
    <w:rsid w:val="008F702B"/>
    <w:rsid w:val="008F7A02"/>
    <w:rsid w:val="0090361F"/>
    <w:rsid w:val="00924215"/>
    <w:rsid w:val="00934B43"/>
    <w:rsid w:val="009846A8"/>
    <w:rsid w:val="009A0F93"/>
    <w:rsid w:val="009B4684"/>
    <w:rsid w:val="009B7BDF"/>
    <w:rsid w:val="009D4CFA"/>
    <w:rsid w:val="00A0248C"/>
    <w:rsid w:val="00A1643F"/>
    <w:rsid w:val="00A531E2"/>
    <w:rsid w:val="00A57064"/>
    <w:rsid w:val="00A663A7"/>
    <w:rsid w:val="00A730E1"/>
    <w:rsid w:val="00A7702E"/>
    <w:rsid w:val="00A854E2"/>
    <w:rsid w:val="00AA44E8"/>
    <w:rsid w:val="00AB54DB"/>
    <w:rsid w:val="00AE25E3"/>
    <w:rsid w:val="00AE3F36"/>
    <w:rsid w:val="00AE601E"/>
    <w:rsid w:val="00AF7D48"/>
    <w:rsid w:val="00B05070"/>
    <w:rsid w:val="00B053EB"/>
    <w:rsid w:val="00B126D8"/>
    <w:rsid w:val="00B2299B"/>
    <w:rsid w:val="00B33554"/>
    <w:rsid w:val="00B41F8B"/>
    <w:rsid w:val="00B565C8"/>
    <w:rsid w:val="00B9340E"/>
    <w:rsid w:val="00BA0C69"/>
    <w:rsid w:val="00BB1D1F"/>
    <w:rsid w:val="00BD4656"/>
    <w:rsid w:val="00BE7E4D"/>
    <w:rsid w:val="00BF62D8"/>
    <w:rsid w:val="00C00723"/>
    <w:rsid w:val="00C0649E"/>
    <w:rsid w:val="00C10E1B"/>
    <w:rsid w:val="00C1656D"/>
    <w:rsid w:val="00C21D23"/>
    <w:rsid w:val="00C23373"/>
    <w:rsid w:val="00C34FB7"/>
    <w:rsid w:val="00C41380"/>
    <w:rsid w:val="00C42356"/>
    <w:rsid w:val="00C46B59"/>
    <w:rsid w:val="00C51BEA"/>
    <w:rsid w:val="00C53487"/>
    <w:rsid w:val="00C758B1"/>
    <w:rsid w:val="00C86326"/>
    <w:rsid w:val="00C95BD6"/>
    <w:rsid w:val="00CA0B97"/>
    <w:rsid w:val="00CB2F48"/>
    <w:rsid w:val="00CC5ADD"/>
    <w:rsid w:val="00CC7D12"/>
    <w:rsid w:val="00CF5FA1"/>
    <w:rsid w:val="00D17EE0"/>
    <w:rsid w:val="00D4166A"/>
    <w:rsid w:val="00D5053E"/>
    <w:rsid w:val="00D64287"/>
    <w:rsid w:val="00D82B04"/>
    <w:rsid w:val="00D84675"/>
    <w:rsid w:val="00DA3894"/>
    <w:rsid w:val="00DA5F52"/>
    <w:rsid w:val="00DB426A"/>
    <w:rsid w:val="00DC5FAC"/>
    <w:rsid w:val="00DC754E"/>
    <w:rsid w:val="00DF111A"/>
    <w:rsid w:val="00DF1241"/>
    <w:rsid w:val="00DF61A0"/>
    <w:rsid w:val="00E25E27"/>
    <w:rsid w:val="00E6481C"/>
    <w:rsid w:val="00E85A54"/>
    <w:rsid w:val="00E9501D"/>
    <w:rsid w:val="00EA0438"/>
    <w:rsid w:val="00EA1422"/>
    <w:rsid w:val="00EB2906"/>
    <w:rsid w:val="00EE3CF4"/>
    <w:rsid w:val="00EF3AC9"/>
    <w:rsid w:val="00F02B19"/>
    <w:rsid w:val="00F0308B"/>
    <w:rsid w:val="00F05384"/>
    <w:rsid w:val="00F12B45"/>
    <w:rsid w:val="00F16112"/>
    <w:rsid w:val="00F2702B"/>
    <w:rsid w:val="00F428EB"/>
    <w:rsid w:val="00F454B4"/>
    <w:rsid w:val="00F53A14"/>
    <w:rsid w:val="00F636E4"/>
    <w:rsid w:val="00F67325"/>
    <w:rsid w:val="00F75D4E"/>
    <w:rsid w:val="00F770B7"/>
    <w:rsid w:val="00FA401A"/>
    <w:rsid w:val="00FA677B"/>
    <w:rsid w:val="00FD4D19"/>
    <w:rsid w:val="00FD73AC"/>
    <w:rsid w:val="25250D2B"/>
    <w:rsid w:val="445467E5"/>
    <w:rsid w:val="59A6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A0E"/>
  <w15:docId w15:val="{0F93E3B7-456B-40BC-B928-F23D0B9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paragraph" w:styleId="a6">
    <w:name w:val="Body Text"/>
    <w:basedOn w:val="a"/>
    <w:link w:val="a7"/>
    <w:unhideWhenUsed/>
    <w:qFormat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onsPlusNormal">
    <w:name w:val="ConsPlusNormal"/>
    <w:rsid w:val="00B9340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591FD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6E1052F3DCA2A248D61FDE14D0CA8303229652A3407759089DE274ABE6CEFF9B5DE19A6C4DA27C795C89784HFO5B" TargetMode="External"/><Relationship Id="rId13" Type="http://schemas.openxmlformats.org/officeDocument/2006/relationships/hyperlink" Target="consultantplus://offline/ref=D6C6E1052F3DCA2A248D7FF0F72152A7343A7E6922380E23CFDED87015EE6ABAABF58040F687912AC58CD49785E8F8BB6CH5O0B" TargetMode="External"/><Relationship Id="rId18" Type="http://schemas.openxmlformats.org/officeDocument/2006/relationships/hyperlink" Target="consultantplus://offline/ref=05A947889B3E75F5A1980890585E68120751B6ECDDABA2CE3F9460AD7E062BBBE9EA84F6B90D5E3D1212075C1839F1DDC6T7Q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5BDA838EDD0BC8FB7251E847A591832C73F67598BB732B841BE72D7A814A8A506D5F8A800F3DDB86BEBE9214D34B8A518C9630A7D178JAB" TargetMode="External"/><Relationship Id="rId7" Type="http://schemas.openxmlformats.org/officeDocument/2006/relationships/hyperlink" Target="consultantplus://offline/ref=D6C6E1052F3DCA2A248D61FDE14D0CA8303122662B3207759089DE274ABE6CEFEBB58615A7C0C72EC1809EC6C2A3F7BA694D328E048E21E0HAO4B" TargetMode="External"/><Relationship Id="rId12" Type="http://schemas.openxmlformats.org/officeDocument/2006/relationships/hyperlink" Target="consultantplus://offline/ref=D6C6E1052F3DCA2A248D7FF0F72152A7343A7E6922370524C4D4D87015EE6ABAABF58040F687912AC58CD49785E8F8BB6CH5O0B" TargetMode="External"/><Relationship Id="rId17" Type="http://schemas.openxmlformats.org/officeDocument/2006/relationships/hyperlink" Target="consultantplus://offline/ref=D6C6E1052F3DCA2A248D7FF0F72152A7343A7E6922380E23CFDED87015EE6ABAABF58040F687912AC58CD49785E8F8BB6CH5O0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C6E1052F3DCA2A248D7FF0F72152A7343A7E6922370524C4D4D87015EE6ABAABF58040F687912AC58CD49785E8F8BB6CH5O0B" TargetMode="External"/><Relationship Id="rId20" Type="http://schemas.openxmlformats.org/officeDocument/2006/relationships/hyperlink" Target="consultantplus://offline/ref=895BDA838EDD0BC8FB7251E847A591832C73F67598BB732B841BE72D7A814A8A506D5F8A800D3BDB86BEBE9214D34B8A518C9630A7D178JA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C6E1052F3DCA2A248D7FF0F72152A7343A7E692237052ACADFD87015EE6ABAABF58040F687912AC58CD49785E8F8BB6CH5O0B" TargetMode="External"/><Relationship Id="rId24" Type="http://schemas.openxmlformats.org/officeDocument/2006/relationships/hyperlink" Target="consultantplus://offline/ref=D6C6E1052F3DCA2A248D61FDE14D0CA830312060243807759089DE274ABE6CEFF9B5DE19A6C4DA27C795C89784HFO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C6E1052F3DCA2A248D7FF0F72152A7343A7E6922380E23CFDED87015EE6ABAABF58040F687912AC58CD49785E8F8BB6CH5O0B" TargetMode="External"/><Relationship Id="rId23" Type="http://schemas.openxmlformats.org/officeDocument/2006/relationships/hyperlink" Target="consultantplus://offline/ref=D6C6E1052F3DCA2A248D61FDE14D0CA8303122662B3207759089DE274ABE6CEFEBB58617A0C1C62C90DA8EC28BF7FDA56E502C8F1A8EH2O2B" TargetMode="External"/><Relationship Id="rId10" Type="http://schemas.openxmlformats.org/officeDocument/2006/relationships/hyperlink" Target="consultantplus://offline/ref=D6C6E1052F3DCA2A248D7FF0F72152A7343A7E6922370524C4D4D87015EE6ABAABF58040F687912AC58CD49785E8F8BB6CH5O0B" TargetMode="External"/><Relationship Id="rId19" Type="http://schemas.openxmlformats.org/officeDocument/2006/relationships/hyperlink" Target="consultantplus://offline/ref=05A947889B3E75F5A1980890585E68120751B6ECDDABACCF359960AD7E062BBBE9EA84F6B90D5E3D1212075C1839F1DDC6T7Q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6E1052F3DCA2A248D7FF0F72152A7343A7E6922380E23CFDED87015EE6ABAABF58040F687912AC58CD49785E8F8BB6CH5O0B" TargetMode="External"/><Relationship Id="rId14" Type="http://schemas.openxmlformats.org/officeDocument/2006/relationships/hyperlink" Target="consultantplus://offline/ref=D6C6E1052F3DCA2A248D7FF0F72152A7343A7E6922370524C4D4D87015EE6ABAABF58040F687912AC58CD49785E8F8BB6CH5O0B" TargetMode="External"/><Relationship Id="rId22" Type="http://schemas.openxmlformats.org/officeDocument/2006/relationships/hyperlink" Target="consultantplus://offline/ref=D6C6E1052F3DCA2A248D61FDE14D0CA8303122662B3207759089DE274ABE6CEFEBB58617A0C3C02C90DA8EC28BF7FDA56E502C8F1A8EH2O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F37-CD7D-40F0-B59F-533F07E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LobodaAI</dc:creator>
  <cp:lastModifiedBy>Анастасия И. Хоменко</cp:lastModifiedBy>
  <cp:revision>2</cp:revision>
  <cp:lastPrinted>2023-05-28T01:54:00Z</cp:lastPrinted>
  <dcterms:created xsi:type="dcterms:W3CDTF">2023-06-30T04:32:00Z</dcterms:created>
  <dcterms:modified xsi:type="dcterms:W3CDTF">2023-06-30T04:32:00Z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C521E831E8064649BBBFB596B67B24F2</vt:lpwstr>
  </property>
</Properties>
</file>