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70B3D" w:rsidRDefault="00000000">
      <w:pPr>
        <w:shd w:val="clear" w:color="auto" w:fill="FFFFFF"/>
        <w:ind w:firstLine="426"/>
        <w:jc w:val="right"/>
        <w:rPr>
          <w:b/>
          <w:sz w:val="18"/>
        </w:rPr>
      </w:pPr>
      <w:r>
        <w:rPr>
          <w:noProof/>
          <w:sz w:val="18"/>
        </w:rPr>
        <w:drawing>
          <wp:anchor distT="0" distB="0" distL="114300" distR="114300" simplePos="0" relativeHeight="251659264" behindDoc="0" locked="0" layoutInCell="1" allowOverlap="1">
            <wp:simplePos x="0" y="0"/>
            <wp:positionH relativeFrom="column">
              <wp:posOffset>2755265</wp:posOffset>
            </wp:positionH>
            <wp:positionV relativeFrom="paragraph">
              <wp:posOffset>106680</wp:posOffset>
            </wp:positionV>
            <wp:extent cx="639445" cy="914400"/>
            <wp:effectExtent l="19050" t="0" r="8255"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39445" cy="914400"/>
                    </a:xfrm>
                    <a:prstGeom prst="rect">
                      <a:avLst/>
                    </a:prstGeom>
                    <a:noFill/>
                    <a:ln w="9525">
                      <a:noFill/>
                      <a:miter lim="800000"/>
                      <a:headEnd/>
                      <a:tailEnd/>
                    </a:ln>
                  </pic:spPr>
                </pic:pic>
              </a:graphicData>
            </a:graphic>
          </wp:anchor>
        </w:drawing>
      </w:r>
      <w:r>
        <w:rPr>
          <w:b/>
          <w:sz w:val="18"/>
        </w:rPr>
        <w:t xml:space="preserve">     </w:t>
      </w:r>
    </w:p>
    <w:p w:rsidR="00970B3D" w:rsidRDefault="00970B3D">
      <w:pPr>
        <w:shd w:val="clear" w:color="auto" w:fill="FFFFFF"/>
        <w:spacing w:before="227"/>
        <w:ind w:firstLine="426"/>
        <w:jc w:val="center"/>
        <w:rPr>
          <w:b/>
          <w:spacing w:val="20"/>
          <w:sz w:val="32"/>
        </w:rPr>
      </w:pPr>
    </w:p>
    <w:p w:rsidR="00970B3D" w:rsidRDefault="00970B3D">
      <w:pPr>
        <w:shd w:val="clear" w:color="auto" w:fill="FFFFFF"/>
        <w:spacing w:before="227"/>
        <w:ind w:firstLine="426"/>
        <w:jc w:val="center"/>
        <w:rPr>
          <w:b/>
          <w:spacing w:val="20"/>
          <w:sz w:val="32"/>
        </w:rPr>
      </w:pPr>
    </w:p>
    <w:p w:rsidR="00970B3D" w:rsidRDefault="00970B3D">
      <w:pPr>
        <w:shd w:val="clear" w:color="auto" w:fill="FFFFFF"/>
        <w:spacing w:before="227"/>
        <w:ind w:firstLine="426"/>
        <w:jc w:val="center"/>
        <w:rPr>
          <w:b/>
          <w:spacing w:val="20"/>
          <w:sz w:val="32"/>
        </w:rPr>
      </w:pPr>
    </w:p>
    <w:p w:rsidR="00970B3D" w:rsidRDefault="00000000">
      <w:pPr>
        <w:shd w:val="clear" w:color="auto" w:fill="FFFFFF"/>
        <w:spacing w:before="227"/>
        <w:ind w:firstLine="426"/>
        <w:jc w:val="center"/>
        <w:rPr>
          <w:b/>
          <w:spacing w:val="20"/>
          <w:sz w:val="32"/>
        </w:rPr>
      </w:pPr>
      <w:r>
        <w:rPr>
          <w:b/>
          <w:spacing w:val="20"/>
          <w:sz w:val="32"/>
        </w:rPr>
        <w:t>АДМИНИСТРАЦИЯ</w:t>
      </w:r>
    </w:p>
    <w:p w:rsidR="00970B3D" w:rsidRDefault="00000000">
      <w:pPr>
        <w:keepNext/>
        <w:ind w:firstLine="426"/>
        <w:jc w:val="center"/>
        <w:outlineLvl w:val="0"/>
        <w:rPr>
          <w:b/>
          <w:bCs/>
          <w:sz w:val="32"/>
        </w:rPr>
      </w:pPr>
      <w:r>
        <w:rPr>
          <w:b/>
          <w:bCs/>
          <w:sz w:val="40"/>
        </w:rPr>
        <w:t xml:space="preserve"> </w:t>
      </w:r>
      <w:r>
        <w:rPr>
          <w:b/>
          <w:bCs/>
          <w:sz w:val="32"/>
        </w:rPr>
        <w:t>АНУЧИНСКОГО МУНИЦИПАЛЬНОГО ОКРУГА</w:t>
      </w:r>
    </w:p>
    <w:p w:rsidR="00970B3D" w:rsidRDefault="00000000">
      <w:pPr>
        <w:keepNext/>
        <w:ind w:firstLine="426"/>
        <w:jc w:val="center"/>
        <w:outlineLvl w:val="0"/>
        <w:rPr>
          <w:b/>
          <w:bCs/>
          <w:sz w:val="32"/>
        </w:rPr>
      </w:pPr>
      <w:r>
        <w:rPr>
          <w:b/>
          <w:bCs/>
          <w:sz w:val="32"/>
        </w:rPr>
        <w:t>ПРИМОРСКОГО КРАЯ</w:t>
      </w:r>
    </w:p>
    <w:p w:rsidR="00970B3D" w:rsidRDefault="00970B3D">
      <w:pPr>
        <w:keepNext/>
        <w:shd w:val="clear" w:color="auto" w:fill="FFFFFF"/>
        <w:ind w:firstLine="426"/>
        <w:jc w:val="center"/>
        <w:outlineLvl w:val="1"/>
        <w:rPr>
          <w:rFonts w:eastAsia="Calibri"/>
          <w:b/>
          <w:bCs/>
          <w:sz w:val="28"/>
        </w:rPr>
      </w:pPr>
    </w:p>
    <w:p w:rsidR="00970B3D" w:rsidRDefault="00000000">
      <w:pPr>
        <w:keepNext/>
        <w:shd w:val="clear" w:color="auto" w:fill="FFFFFF"/>
        <w:ind w:firstLine="426"/>
        <w:jc w:val="center"/>
        <w:outlineLvl w:val="1"/>
        <w:rPr>
          <w:rFonts w:eastAsia="Calibri"/>
          <w:bCs/>
          <w:sz w:val="28"/>
        </w:rPr>
      </w:pPr>
      <w:r>
        <w:rPr>
          <w:rFonts w:eastAsia="Calibri"/>
          <w:bCs/>
          <w:sz w:val="28"/>
        </w:rPr>
        <w:t>П О С Т А Н О В Л Е Н И Е</w:t>
      </w:r>
    </w:p>
    <w:p w:rsidR="00970B3D" w:rsidRDefault="00970B3D">
      <w:pPr>
        <w:keepNext/>
        <w:shd w:val="clear" w:color="auto" w:fill="FFFFFF"/>
        <w:ind w:firstLine="426"/>
        <w:jc w:val="center"/>
        <w:outlineLvl w:val="1"/>
        <w:rPr>
          <w:b/>
        </w:rPr>
      </w:pPr>
    </w:p>
    <w:p w:rsidR="00970B3D" w:rsidRDefault="00970B3D">
      <w:pPr>
        <w:rPr>
          <w:sz w:val="28"/>
          <w:szCs w:val="28"/>
        </w:rPr>
      </w:pPr>
    </w:p>
    <w:p w:rsidR="00970B3D" w:rsidRDefault="00000000">
      <w:pPr>
        <w:rPr>
          <w:sz w:val="28"/>
          <w:szCs w:val="28"/>
          <w:u w:val="single"/>
        </w:rPr>
      </w:pPr>
      <w:r>
        <w:rPr>
          <w:sz w:val="28"/>
          <w:szCs w:val="28"/>
        </w:rPr>
        <w:t xml:space="preserve">28.06.2024                                            с.Анучино                                             № 600 </w:t>
      </w:r>
      <w:r>
        <w:rPr>
          <w:sz w:val="28"/>
          <w:szCs w:val="28"/>
          <w:u w:val="single"/>
        </w:rPr>
        <w:t xml:space="preserve">                 </w:t>
      </w:r>
    </w:p>
    <w:p w:rsidR="00970B3D" w:rsidRDefault="00970B3D">
      <w:pPr>
        <w:ind w:firstLine="426"/>
        <w:rPr>
          <w:sz w:val="28"/>
          <w:szCs w:val="28"/>
          <w:u w:val="single"/>
        </w:rPr>
      </w:pPr>
    </w:p>
    <w:p w:rsidR="00970B3D" w:rsidRDefault="00970B3D">
      <w:pPr>
        <w:ind w:firstLine="426"/>
        <w:rPr>
          <w:sz w:val="28"/>
          <w:szCs w:val="28"/>
        </w:rPr>
      </w:pPr>
    </w:p>
    <w:p w:rsidR="00970B3D" w:rsidRDefault="00000000">
      <w:pPr>
        <w:ind w:firstLine="426"/>
        <w:jc w:val="center"/>
        <w:rPr>
          <w:b/>
          <w:sz w:val="28"/>
          <w:szCs w:val="28"/>
        </w:rPr>
      </w:pPr>
      <w:r>
        <w:rPr>
          <w:b/>
          <w:sz w:val="28"/>
          <w:szCs w:val="28"/>
        </w:rPr>
        <w:t>Об утверждении муниципальной программы</w:t>
      </w:r>
    </w:p>
    <w:p w:rsidR="00970B3D" w:rsidRDefault="00000000">
      <w:pPr>
        <w:jc w:val="center"/>
        <w:rPr>
          <w:b/>
          <w:sz w:val="28"/>
          <w:szCs w:val="28"/>
        </w:rPr>
      </w:pPr>
      <w:r>
        <w:rPr>
          <w:b/>
          <w:sz w:val="28"/>
          <w:szCs w:val="28"/>
        </w:rPr>
        <w:t>«С</w:t>
      </w:r>
      <w:r>
        <w:rPr>
          <w:b/>
          <w:sz w:val="28"/>
          <w:szCs w:val="24"/>
        </w:rPr>
        <w:t xml:space="preserve">оздание условий для предоставления транспортных услуг населению и организация транспортного обслуживания населения в границах </w:t>
      </w:r>
      <w:r>
        <w:rPr>
          <w:b/>
          <w:sz w:val="28"/>
          <w:szCs w:val="28"/>
        </w:rPr>
        <w:t>Анучинского муниципального округа» на 2025-2029 годы</w:t>
      </w:r>
    </w:p>
    <w:p w:rsidR="00970B3D" w:rsidRDefault="00970B3D">
      <w:pPr>
        <w:jc w:val="center"/>
        <w:rPr>
          <w:b/>
          <w:sz w:val="28"/>
          <w:szCs w:val="28"/>
        </w:rPr>
      </w:pPr>
    </w:p>
    <w:p w:rsidR="00970B3D" w:rsidRDefault="00000000">
      <w:pPr>
        <w:pStyle w:val="ConsPlusTitle"/>
        <w:spacing w:line="360" w:lineRule="auto"/>
        <w:ind w:firstLineChars="214" w:firstLine="599"/>
        <w:jc w:val="both"/>
        <w:rPr>
          <w:sz w:val="28"/>
          <w:szCs w:val="28"/>
        </w:rPr>
      </w:pPr>
      <w:r>
        <w:rPr>
          <w:b w:val="0"/>
          <w:sz w:val="28"/>
          <w:szCs w:val="28"/>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r>
        <w:rPr>
          <w:b w:val="0"/>
          <w:bCs w:val="0"/>
          <w:sz w:val="28"/>
          <w:szCs w:val="28"/>
        </w:rPr>
        <w:t xml:space="preserve">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b w:val="0"/>
          <w:sz w:val="28"/>
          <w:szCs w:val="28"/>
        </w:rPr>
        <w:t xml:space="preserve">постановлением администрации Анучинского муниципального района от 23.11.2018 № 552 (ред от 27.12.2018 № 665, от 15.08.2019 № 435) «Порядка принятия решений о разработке муниципальных программ, их формирования, реализации и оценки эффективности в Анучинском муниципальном районе», руководствуясь </w:t>
      </w:r>
      <w:hyperlink r:id="rId9" w:history="1">
        <w:r>
          <w:rPr>
            <w:b w:val="0"/>
            <w:sz w:val="28"/>
            <w:szCs w:val="28"/>
          </w:rPr>
          <w:t>Уставом</w:t>
        </w:r>
      </w:hyperlink>
      <w:r>
        <w:rPr>
          <w:b w:val="0"/>
          <w:sz w:val="28"/>
          <w:szCs w:val="28"/>
        </w:rPr>
        <w:t xml:space="preserve"> Анучинского муниципального округа, </w:t>
      </w:r>
      <w:r>
        <w:rPr>
          <w:sz w:val="28"/>
          <w:szCs w:val="28"/>
        </w:rPr>
        <w:t xml:space="preserve">  </w:t>
      </w:r>
      <w:r>
        <w:rPr>
          <w:b w:val="0"/>
          <w:sz w:val="28"/>
          <w:szCs w:val="28"/>
        </w:rPr>
        <w:t>администрация Анучинского муниципального округа Приморского края</w:t>
      </w:r>
      <w:r>
        <w:rPr>
          <w:sz w:val="28"/>
          <w:szCs w:val="28"/>
        </w:rPr>
        <w:t xml:space="preserve"> </w:t>
      </w:r>
    </w:p>
    <w:p w:rsidR="00970B3D" w:rsidRDefault="00000000">
      <w:pPr>
        <w:spacing w:before="240" w:after="240" w:line="360" w:lineRule="auto"/>
        <w:rPr>
          <w:sz w:val="28"/>
          <w:szCs w:val="28"/>
        </w:rPr>
      </w:pPr>
      <w:r>
        <w:rPr>
          <w:sz w:val="28"/>
          <w:szCs w:val="28"/>
        </w:rPr>
        <w:t>ПОСТАНОВЛЯЕТ:</w:t>
      </w:r>
    </w:p>
    <w:p w:rsidR="00970B3D" w:rsidRDefault="00000000">
      <w:pPr>
        <w:numPr>
          <w:ilvl w:val="0"/>
          <w:numId w:val="1"/>
        </w:numPr>
        <w:spacing w:line="360" w:lineRule="auto"/>
        <w:ind w:firstLineChars="214" w:firstLine="599"/>
        <w:jc w:val="both"/>
        <w:rPr>
          <w:color w:val="000000"/>
          <w:sz w:val="28"/>
          <w:szCs w:val="28"/>
        </w:rPr>
      </w:pPr>
      <w:r>
        <w:rPr>
          <w:color w:val="000000"/>
          <w:sz w:val="28"/>
          <w:szCs w:val="28"/>
        </w:rPr>
        <w:lastRenderedPageBreak/>
        <w:t xml:space="preserve">Утвердить муниципальную программу </w:t>
      </w:r>
      <w:r>
        <w:rPr>
          <w:bCs/>
          <w:sz w:val="28"/>
          <w:szCs w:val="28"/>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r>
        <w:rPr>
          <w:sz w:val="28"/>
          <w:szCs w:val="28"/>
        </w:rPr>
        <w:t xml:space="preserve"> </w:t>
      </w:r>
      <w:r>
        <w:rPr>
          <w:color w:val="000000"/>
          <w:sz w:val="28"/>
          <w:szCs w:val="28"/>
        </w:rPr>
        <w:t xml:space="preserve"> (прилагается).</w:t>
      </w:r>
    </w:p>
    <w:p w:rsidR="00970B3D" w:rsidRDefault="00000000">
      <w:pPr>
        <w:pStyle w:val="ConsPlusNormal"/>
        <w:numPr>
          <w:ilvl w:val="0"/>
          <w:numId w:val="1"/>
        </w:numPr>
        <w:spacing w:line="360" w:lineRule="auto"/>
        <w:ind w:firstLineChars="214" w:firstLine="599"/>
        <w:jc w:val="both"/>
        <w:rPr>
          <w:rFonts w:ascii="Times New Roman" w:hAnsi="Times New Roman" w:cs="Times New Roman"/>
          <w:sz w:val="28"/>
          <w:szCs w:val="28"/>
        </w:rPr>
      </w:pPr>
      <w:r>
        <w:rPr>
          <w:rFonts w:ascii="Times New Roman" w:hAnsi="Times New Roman" w:cs="Times New Roman"/>
          <w:sz w:val="28"/>
          <w:szCs w:val="28"/>
        </w:rPr>
        <w:t>Аппарату администрации (Бурдейной) разместить настоящее постановление на официальном сайте администрации Анучинского муниципального округа Приморского края в информационно телекоммуникационной сети «Интернет».</w:t>
      </w:r>
    </w:p>
    <w:p w:rsidR="00970B3D" w:rsidRDefault="00000000">
      <w:pPr>
        <w:spacing w:line="360" w:lineRule="auto"/>
        <w:ind w:firstLineChars="214" w:firstLine="599"/>
        <w:jc w:val="both"/>
        <w:rPr>
          <w:sz w:val="28"/>
          <w:szCs w:val="28"/>
        </w:rPr>
      </w:pPr>
      <w:r>
        <w:rPr>
          <w:sz w:val="28"/>
          <w:szCs w:val="28"/>
        </w:rPr>
        <w:t xml:space="preserve"> 3. Настоящее постановление вступает в силу со дня его опубликования.</w:t>
      </w:r>
    </w:p>
    <w:p w:rsidR="00970B3D" w:rsidRDefault="00000000">
      <w:pPr>
        <w:tabs>
          <w:tab w:val="left" w:pos="142"/>
        </w:tabs>
        <w:spacing w:line="360" w:lineRule="auto"/>
        <w:ind w:firstLine="600"/>
        <w:jc w:val="both"/>
        <w:rPr>
          <w:sz w:val="28"/>
          <w:szCs w:val="28"/>
        </w:rPr>
      </w:pPr>
      <w:r>
        <w:rPr>
          <w:sz w:val="28"/>
          <w:szCs w:val="28"/>
        </w:rPr>
        <w:t xml:space="preserve"> 4. Контроль за исполнением настоящего постановления возложить на заместителя главы администрации Анучинского муниципального округа Дубовцева И.В..</w:t>
      </w:r>
    </w:p>
    <w:p w:rsidR="00970B3D" w:rsidRDefault="00970B3D">
      <w:pPr>
        <w:spacing w:line="360" w:lineRule="auto"/>
        <w:ind w:firstLine="426"/>
        <w:jc w:val="both"/>
        <w:rPr>
          <w:sz w:val="28"/>
          <w:szCs w:val="28"/>
        </w:rPr>
      </w:pPr>
    </w:p>
    <w:p w:rsidR="00970B3D" w:rsidRDefault="00970B3D">
      <w:pPr>
        <w:spacing w:line="360" w:lineRule="auto"/>
        <w:ind w:firstLine="426"/>
        <w:jc w:val="both"/>
        <w:rPr>
          <w:sz w:val="28"/>
          <w:szCs w:val="28"/>
        </w:rPr>
      </w:pPr>
    </w:p>
    <w:p w:rsidR="00970B3D" w:rsidRDefault="00000000">
      <w:pPr>
        <w:jc w:val="both"/>
        <w:rPr>
          <w:sz w:val="28"/>
          <w:szCs w:val="28"/>
        </w:rPr>
      </w:pPr>
      <w:r>
        <w:rPr>
          <w:sz w:val="28"/>
          <w:szCs w:val="28"/>
        </w:rPr>
        <w:t xml:space="preserve">Глава Анучинского </w:t>
      </w:r>
    </w:p>
    <w:p w:rsidR="00970B3D" w:rsidRDefault="00000000">
      <w:pPr>
        <w:jc w:val="both"/>
        <w:rPr>
          <w:sz w:val="28"/>
          <w:szCs w:val="28"/>
        </w:rPr>
      </w:pPr>
      <w:r>
        <w:rPr>
          <w:sz w:val="28"/>
          <w:szCs w:val="28"/>
        </w:rPr>
        <w:t>муниципального округа                                                            С.А. Понуровский</w:t>
      </w: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right"/>
        <w:rPr>
          <w:sz w:val="28"/>
          <w:szCs w:val="28"/>
        </w:rPr>
      </w:pPr>
    </w:p>
    <w:p w:rsidR="00970B3D" w:rsidRDefault="00000000">
      <w:pPr>
        <w:shd w:val="clear" w:color="auto" w:fill="FFFFFF"/>
        <w:tabs>
          <w:tab w:val="left" w:pos="7425"/>
        </w:tabs>
        <w:ind w:left="6237"/>
        <w:rPr>
          <w:b/>
          <w:bCs/>
          <w:color w:val="000000"/>
          <w:sz w:val="24"/>
          <w:szCs w:val="24"/>
        </w:rPr>
      </w:pPr>
      <w:r>
        <w:rPr>
          <w:b/>
          <w:bCs/>
          <w:color w:val="000000"/>
          <w:sz w:val="24"/>
          <w:szCs w:val="24"/>
        </w:rPr>
        <w:t>УТВЕРЖДЕНА:</w:t>
      </w:r>
    </w:p>
    <w:p w:rsidR="00970B3D" w:rsidRDefault="00000000">
      <w:pPr>
        <w:shd w:val="clear" w:color="auto" w:fill="FFFFFF"/>
        <w:tabs>
          <w:tab w:val="left" w:pos="7425"/>
        </w:tabs>
        <w:ind w:left="6237"/>
        <w:rPr>
          <w:bCs/>
          <w:color w:val="000000"/>
          <w:sz w:val="24"/>
          <w:szCs w:val="24"/>
        </w:rPr>
      </w:pPr>
      <w:r>
        <w:rPr>
          <w:bCs/>
          <w:color w:val="000000"/>
          <w:sz w:val="24"/>
          <w:szCs w:val="24"/>
        </w:rPr>
        <w:t>Постановлением главы  Анучинского муниципального округа</w:t>
      </w:r>
    </w:p>
    <w:p w:rsidR="00970B3D" w:rsidRDefault="00000000">
      <w:pPr>
        <w:shd w:val="clear" w:color="auto" w:fill="FFFFFF"/>
        <w:tabs>
          <w:tab w:val="left" w:pos="7425"/>
        </w:tabs>
        <w:ind w:left="6237"/>
        <w:rPr>
          <w:bCs/>
          <w:color w:val="000000"/>
          <w:sz w:val="24"/>
          <w:szCs w:val="24"/>
        </w:rPr>
      </w:pPr>
      <w:r>
        <w:rPr>
          <w:bCs/>
          <w:color w:val="000000"/>
          <w:sz w:val="24"/>
          <w:szCs w:val="24"/>
        </w:rPr>
        <w:t>от «28» июня 2024г. № 600</w:t>
      </w:r>
    </w:p>
    <w:p w:rsidR="00970B3D" w:rsidRDefault="00970B3D">
      <w:pPr>
        <w:shd w:val="clear" w:color="auto" w:fill="FFFFFF"/>
        <w:tabs>
          <w:tab w:val="left" w:pos="7425"/>
        </w:tabs>
        <w:ind w:left="6237"/>
        <w:rPr>
          <w:bCs/>
          <w:color w:val="000000"/>
          <w:sz w:val="24"/>
          <w:szCs w:val="24"/>
        </w:rPr>
      </w:pPr>
    </w:p>
    <w:p w:rsidR="00970B3D"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p>
    <w:p w:rsidR="00970B3D" w:rsidRDefault="00000000">
      <w:pPr>
        <w:jc w:val="center"/>
        <w:rPr>
          <w:b/>
          <w:sz w:val="28"/>
          <w:szCs w:val="28"/>
        </w:rPr>
      </w:pPr>
      <w:r>
        <w:rPr>
          <w:b/>
          <w:sz w:val="28"/>
          <w:szCs w:val="28"/>
        </w:rPr>
        <w:t>муниципальной программы «Создание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w:t>
      </w:r>
      <w:r w:rsidRPr="00BC197B">
        <w:rPr>
          <w:b/>
          <w:sz w:val="28"/>
          <w:szCs w:val="28"/>
        </w:rPr>
        <w:t>5</w:t>
      </w:r>
      <w:r>
        <w:rPr>
          <w:b/>
          <w:sz w:val="28"/>
          <w:szCs w:val="28"/>
        </w:rPr>
        <w:t>-202</w:t>
      </w:r>
      <w:r w:rsidRPr="00BC197B">
        <w:rPr>
          <w:b/>
          <w:sz w:val="28"/>
          <w:szCs w:val="28"/>
        </w:rPr>
        <w:t>9</w:t>
      </w:r>
      <w:r>
        <w:rPr>
          <w:b/>
          <w:sz w:val="28"/>
          <w:szCs w:val="28"/>
        </w:rPr>
        <w:t xml:space="preserve"> годы</w:t>
      </w:r>
    </w:p>
    <w:p w:rsidR="00970B3D" w:rsidRDefault="00970B3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811"/>
      </w:tblGrid>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5811"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Отдел жилищно-коммунального хозяйства управления жизнеобеспечения администрации Анучинского муниципального округа</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5811" w:type="dxa"/>
            <w:tcBorders>
              <w:left w:val="single" w:sz="4" w:space="0" w:color="auto"/>
              <w:right w:val="single" w:sz="4" w:space="0" w:color="auto"/>
            </w:tcBorders>
          </w:tcPr>
          <w:p w:rsidR="00970B3D" w:rsidRDefault="00970B3D">
            <w:pPr>
              <w:pStyle w:val="ConsPlusNormal"/>
              <w:rPr>
                <w:rFonts w:ascii="Times New Roman" w:hAnsi="Times New Roman" w:cs="Times New Roman"/>
                <w:sz w:val="28"/>
                <w:szCs w:val="28"/>
              </w:rPr>
            </w:pP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w:t>
            </w:r>
          </w:p>
        </w:tc>
        <w:tc>
          <w:tcPr>
            <w:tcW w:w="5811" w:type="dxa"/>
            <w:tcBorders>
              <w:left w:val="single" w:sz="4" w:space="0" w:color="auto"/>
              <w:right w:val="single" w:sz="4" w:space="0" w:color="auto"/>
            </w:tcBorders>
          </w:tcPr>
          <w:p w:rsidR="00970B3D" w:rsidRDefault="00970B3D">
            <w:pPr>
              <w:pStyle w:val="ConsPlusNormal"/>
              <w:rPr>
                <w:rFonts w:ascii="Times New Roman" w:hAnsi="Times New Roman" w:cs="Times New Roman"/>
                <w:sz w:val="28"/>
                <w:szCs w:val="28"/>
              </w:rPr>
            </w:pP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811"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отсутствуют</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отдельные мероприятия муниципальной программы</w:t>
            </w:r>
          </w:p>
        </w:tc>
        <w:tc>
          <w:tcPr>
            <w:tcW w:w="5811"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 Осуществление регулярных пассажирских перевозок по регулируемым тарифам по муниципальным маршрутам на территории Анучинского муниципального округа;</w:t>
            </w:r>
          </w:p>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 Карты и свидетельства муниципальных автобусных маршрутов регулярного сообщения.</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811" w:type="dxa"/>
            <w:tcBorders>
              <w:left w:val="single" w:sz="4" w:space="0" w:color="auto"/>
              <w:right w:val="single" w:sz="4" w:space="0" w:color="auto"/>
            </w:tcBorders>
          </w:tcPr>
          <w:p w:rsidR="00970B3D" w:rsidRDefault="00000000">
            <w:pPr>
              <w:autoSpaceDE w:val="0"/>
              <w:autoSpaceDN w:val="0"/>
              <w:adjustRightInd w:val="0"/>
              <w:jc w:val="both"/>
              <w:rPr>
                <w:sz w:val="28"/>
                <w:szCs w:val="28"/>
              </w:rPr>
            </w:pPr>
            <w:r>
              <w:rPr>
                <w:rFonts w:eastAsiaTheme="minorHAnsi"/>
                <w:sz w:val="28"/>
                <w:szCs w:val="28"/>
              </w:rPr>
              <w:t xml:space="preserve">Государственная </w:t>
            </w:r>
            <w:hyperlink r:id="rId10" w:history="1">
              <w:r>
                <w:rPr>
                  <w:rFonts w:eastAsiaTheme="minorHAnsi"/>
                  <w:sz w:val="28"/>
                  <w:szCs w:val="28"/>
                </w:rPr>
                <w:t>программ</w:t>
              </w:r>
            </w:hyperlink>
            <w:r>
              <w:rPr>
                <w:rFonts w:eastAsiaTheme="minorHAnsi"/>
                <w:sz w:val="28"/>
                <w:szCs w:val="28"/>
              </w:rPr>
              <w:t>а Приморского края «Развитие транспортного комплекса Приморского края», утвержденная постановлением Администрации Приморского края</w:t>
            </w:r>
            <w:r>
              <w:rPr>
                <w:sz w:val="28"/>
                <w:szCs w:val="28"/>
              </w:rPr>
              <w:t xml:space="preserve"> </w:t>
            </w:r>
            <w:r>
              <w:rPr>
                <w:rFonts w:eastAsiaTheme="minorHAnsi"/>
                <w:sz w:val="28"/>
                <w:szCs w:val="28"/>
              </w:rPr>
              <w:t xml:space="preserve">от 27.12.2019 № 919-па (ред. от 11.06.2024) </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5811" w:type="dxa"/>
            <w:tcBorders>
              <w:left w:val="single" w:sz="4" w:space="0" w:color="auto"/>
              <w:right w:val="single" w:sz="4" w:space="0" w:color="auto"/>
            </w:tcBorders>
          </w:tcPr>
          <w:p w:rsidR="00970B3D" w:rsidRPr="00BC197B" w:rsidRDefault="00000000">
            <w:pPr>
              <w:pStyle w:val="Standard"/>
              <w:shd w:val="clear" w:color="auto" w:fill="FFFFFF"/>
              <w:tabs>
                <w:tab w:val="left" w:pos="284"/>
                <w:tab w:val="left" w:pos="567"/>
                <w:tab w:val="left" w:pos="851"/>
              </w:tabs>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Повышение доступности транспортных услуг для жителей Анучинского</w:t>
            </w:r>
            <w:r w:rsidRPr="00BC197B">
              <w:rPr>
                <w:rFonts w:ascii="Times New Roman" w:eastAsia="Times New Roman" w:hAnsi="Times New Roman" w:cs="Times New Roman"/>
                <w:color w:val="000000"/>
                <w:sz w:val="28"/>
                <w:szCs w:val="28"/>
                <w:lang w:eastAsia="ru-RU"/>
              </w:rPr>
              <w:t xml:space="preserve"> муниципального округа.</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lastRenderedPageBreak/>
              <w:t>Задачи муниципальной программы</w:t>
            </w:r>
          </w:p>
        </w:tc>
        <w:tc>
          <w:tcPr>
            <w:tcW w:w="5811" w:type="dxa"/>
            <w:tcBorders>
              <w:left w:val="single" w:sz="4" w:space="0" w:color="auto"/>
              <w:right w:val="single" w:sz="4" w:space="0" w:color="auto"/>
            </w:tcBorders>
          </w:tcPr>
          <w:p w:rsidR="00970B3D" w:rsidRDefault="00000000">
            <w:pPr>
              <w:pStyle w:val="af6"/>
              <w:numPr>
                <w:ilvl w:val="0"/>
                <w:numId w:val="2"/>
              </w:numPr>
              <w:snapToGrid w:val="0"/>
              <w:ind w:left="0" w:firstLine="0"/>
              <w:rPr>
                <w:sz w:val="28"/>
                <w:szCs w:val="28"/>
              </w:rPr>
            </w:pPr>
            <w:r>
              <w:rPr>
                <w:sz w:val="28"/>
                <w:szCs w:val="28"/>
              </w:rPr>
              <w:t>развитие системы общественного транспорта;</w:t>
            </w:r>
          </w:p>
          <w:p w:rsidR="00970B3D" w:rsidRDefault="00000000">
            <w:pPr>
              <w:pStyle w:val="af6"/>
              <w:numPr>
                <w:ilvl w:val="0"/>
                <w:numId w:val="2"/>
              </w:numPr>
              <w:snapToGrid w:val="0"/>
              <w:ind w:left="0" w:firstLine="0"/>
              <w:rPr>
                <w:sz w:val="28"/>
                <w:szCs w:val="28"/>
              </w:rPr>
            </w:pPr>
            <w:r>
              <w:rPr>
                <w:sz w:val="28"/>
                <w:szCs w:val="28"/>
              </w:rPr>
              <w:t>создание условий для деятельности перевозчиков, осуществляющих перевозку пассажиров на территории округа;</w:t>
            </w:r>
          </w:p>
          <w:p w:rsidR="00970B3D" w:rsidRDefault="00000000">
            <w:pPr>
              <w:pStyle w:val="af6"/>
              <w:numPr>
                <w:ilvl w:val="0"/>
                <w:numId w:val="2"/>
              </w:numPr>
              <w:snapToGrid w:val="0"/>
              <w:ind w:left="0" w:firstLine="0"/>
              <w:rPr>
                <w:sz w:val="28"/>
                <w:szCs w:val="28"/>
              </w:rPr>
            </w:pPr>
            <w:r>
              <w:rPr>
                <w:sz w:val="28"/>
                <w:szCs w:val="28"/>
              </w:rPr>
              <w:t>обеспечение бесперебойности движения автобусов по утвержденным маршрутам.</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Индикаторы (показатели) муниципальной программы</w:t>
            </w:r>
          </w:p>
        </w:tc>
        <w:tc>
          <w:tcPr>
            <w:tcW w:w="5811" w:type="dxa"/>
            <w:tcBorders>
              <w:left w:val="single" w:sz="4" w:space="0" w:color="auto"/>
              <w:right w:val="single" w:sz="4" w:space="0" w:color="auto"/>
            </w:tcBorders>
          </w:tcPr>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перевозчиками планового количества рейсов по муниципальным маршрутам - 4000 рейсов</w:t>
            </w:r>
          </w:p>
        </w:tc>
      </w:tr>
      <w:tr w:rsidR="00970B3D">
        <w:trPr>
          <w:trHeight w:val="859"/>
        </w:trPr>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5811" w:type="dxa"/>
            <w:tcBorders>
              <w:left w:val="single" w:sz="4" w:space="0" w:color="auto"/>
              <w:right w:val="single" w:sz="4" w:space="0" w:color="auto"/>
            </w:tcBorders>
          </w:tcPr>
          <w:p w:rsidR="00970B3D" w:rsidRDefault="00000000">
            <w:pPr>
              <w:pStyle w:val="af1"/>
              <w:ind w:left="80"/>
              <w:jc w:val="both"/>
              <w:rPr>
                <w:sz w:val="28"/>
                <w:szCs w:val="28"/>
              </w:rPr>
            </w:pPr>
            <w:r>
              <w:rPr>
                <w:sz w:val="28"/>
                <w:szCs w:val="28"/>
              </w:rPr>
              <w:t xml:space="preserve">Программа реализуется в один этап, </w:t>
            </w:r>
          </w:p>
          <w:p w:rsidR="00970B3D" w:rsidRDefault="00000000">
            <w:pPr>
              <w:pStyle w:val="af1"/>
              <w:ind w:left="80"/>
              <w:jc w:val="both"/>
              <w:rPr>
                <w:sz w:val="28"/>
                <w:szCs w:val="28"/>
              </w:rPr>
            </w:pPr>
            <w:r>
              <w:rPr>
                <w:sz w:val="28"/>
                <w:szCs w:val="28"/>
              </w:rPr>
              <w:t>в сроки 202</w:t>
            </w:r>
            <w:r>
              <w:rPr>
                <w:sz w:val="28"/>
                <w:szCs w:val="28"/>
                <w:lang w:val="en-US"/>
              </w:rPr>
              <w:t>5</w:t>
            </w:r>
            <w:r>
              <w:rPr>
                <w:sz w:val="28"/>
                <w:szCs w:val="28"/>
              </w:rPr>
              <w:t xml:space="preserve"> – 202</w:t>
            </w:r>
            <w:r>
              <w:rPr>
                <w:sz w:val="28"/>
                <w:szCs w:val="28"/>
                <w:lang w:val="en-US"/>
              </w:rPr>
              <w:t>9</w:t>
            </w:r>
            <w:r>
              <w:rPr>
                <w:sz w:val="28"/>
                <w:szCs w:val="28"/>
              </w:rPr>
              <w:t xml:space="preserve"> годы</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 xml:space="preserve">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1" w:type="dxa"/>
            <w:tcBorders>
              <w:left w:val="single" w:sz="4" w:space="0" w:color="auto"/>
              <w:right w:val="single" w:sz="4" w:space="0" w:color="auto"/>
            </w:tcBorders>
          </w:tcPr>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Объем средств бюджетных ассигнований на реализацию программы составляет 20250,0 тыс. рублей, в том числе:</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2025 год - 4050,0 тыс. рублей;</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2026 год - 4050,0 тыс. рублей;</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2027 год - 4050,0 тыс. рублей;</w:t>
            </w:r>
          </w:p>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2028 год -  4050,0 тыс. рублей;</w:t>
            </w:r>
          </w:p>
          <w:p w:rsidR="00970B3D" w:rsidRDefault="00000000">
            <w:pPr>
              <w:pStyle w:val="ConsPlusNormal"/>
              <w:rPr>
                <w:rFonts w:ascii="Times New Roman" w:hAnsi="Times New Roman" w:cs="Times New Roman"/>
                <w:sz w:val="28"/>
                <w:szCs w:val="28"/>
              </w:rPr>
            </w:pPr>
            <w:r w:rsidRPr="00BC197B">
              <w:rPr>
                <w:rFonts w:ascii="Times New Roman" w:hAnsi="Times New Roman" w:cs="Times New Roman"/>
                <w:sz w:val="28"/>
                <w:szCs w:val="28"/>
              </w:rPr>
              <w:t xml:space="preserve">2029 </w:t>
            </w:r>
            <w:r>
              <w:rPr>
                <w:rFonts w:ascii="Times New Roman" w:hAnsi="Times New Roman" w:cs="Times New Roman"/>
                <w:sz w:val="28"/>
                <w:szCs w:val="28"/>
              </w:rPr>
              <w:t>год - 4050,0 тыс. рублей</w:t>
            </w:r>
          </w:p>
          <w:p w:rsidR="00970B3D" w:rsidRDefault="00000000">
            <w:pPr>
              <w:autoSpaceDE w:val="0"/>
              <w:autoSpaceDN w:val="0"/>
              <w:adjustRightInd w:val="0"/>
              <w:jc w:val="both"/>
              <w:rPr>
                <w:rFonts w:eastAsiaTheme="minorHAnsi"/>
                <w:sz w:val="28"/>
                <w:szCs w:val="28"/>
              </w:rPr>
            </w:pPr>
            <w:r>
              <w:rPr>
                <w:rFonts w:eastAsiaTheme="minorHAnsi"/>
                <w:sz w:val="28"/>
                <w:szCs w:val="28"/>
              </w:rPr>
              <w:t>Прогнозная оценка средств, привлекаемых на реализацию целей программы из краевого бюджета, составляет 16000,0 тыс. рублей, в том числе:</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2025 год - 3200,0 тыс. рублей;</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2026 год - 3200,0 тыс. рублей;</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2027 год - 3200,0 тыс. рублей;</w:t>
            </w:r>
          </w:p>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2028 год -  3200,0 тыс. Рублей;</w:t>
            </w:r>
          </w:p>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2029 год - 3200,0 тыс. рублей</w:t>
            </w:r>
          </w:p>
        </w:tc>
      </w:tr>
      <w:tr w:rsidR="00970B3D">
        <w:tc>
          <w:tcPr>
            <w:tcW w:w="3890" w:type="dxa"/>
            <w:tcBorders>
              <w:left w:val="single" w:sz="4" w:space="0" w:color="auto"/>
              <w:right w:val="single" w:sz="4" w:space="0" w:color="auto"/>
            </w:tcBorders>
          </w:tcPr>
          <w:p w:rsidR="00970B3D" w:rsidRDefault="00000000">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5811" w:type="dxa"/>
            <w:tcBorders>
              <w:left w:val="single" w:sz="4" w:space="0" w:color="auto"/>
              <w:right w:val="single" w:sz="4" w:space="0" w:color="auto"/>
            </w:tcBorders>
          </w:tcPr>
          <w:p w:rsidR="00970B3D" w:rsidRDefault="00000000">
            <w:pPr>
              <w:autoSpaceDE w:val="0"/>
              <w:autoSpaceDN w:val="0"/>
              <w:adjustRightInd w:val="0"/>
              <w:ind w:right="850"/>
              <w:jc w:val="both"/>
              <w:rPr>
                <w:rFonts w:eastAsiaTheme="minorHAnsi"/>
                <w:sz w:val="28"/>
                <w:szCs w:val="28"/>
              </w:rPr>
            </w:pPr>
            <w:r>
              <w:rPr>
                <w:rFonts w:eastAsiaTheme="minorHAnsi"/>
                <w:sz w:val="28"/>
                <w:szCs w:val="28"/>
              </w:rPr>
              <w:t>В результате реализации программы:</w:t>
            </w:r>
          </w:p>
          <w:p w:rsidR="00970B3D" w:rsidRPr="00BC197B" w:rsidRDefault="00000000">
            <w:pPr>
              <w:pStyle w:val="ConsPlusNormal"/>
              <w:jc w:val="both"/>
              <w:rPr>
                <w:rFonts w:ascii="Times New Roman" w:hAnsi="Times New Roman" w:cs="Times New Roman"/>
                <w:sz w:val="28"/>
                <w:szCs w:val="28"/>
              </w:rPr>
            </w:pPr>
            <w:r>
              <w:rPr>
                <w:rFonts w:ascii="Times New Roman" w:hAnsi="Times New Roman" w:cs="Times New Roman"/>
                <w:color w:val="000000"/>
                <w:sz w:val="28"/>
                <w:szCs w:val="28"/>
                <w:lang w:bidi="ru-RU"/>
              </w:rPr>
              <w:t>Сохранение количества действующих муниципальных</w:t>
            </w:r>
            <w:r w:rsidRPr="00BC197B">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маршрутов в границах Анучинского муниципального округа</w:t>
            </w:r>
            <w:r w:rsidRPr="00BC197B">
              <w:rPr>
                <w:rFonts w:ascii="Times New Roman" w:hAnsi="Times New Roman" w:cs="Times New Roman"/>
                <w:color w:val="000000"/>
                <w:sz w:val="28"/>
                <w:szCs w:val="28"/>
                <w:lang w:bidi="ru-RU"/>
              </w:rPr>
              <w:t xml:space="preserve"> - 3 ед</w:t>
            </w:r>
          </w:p>
        </w:tc>
      </w:tr>
    </w:tbl>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970B3D">
      <w:pPr>
        <w:pStyle w:val="af1"/>
        <w:autoSpaceDE w:val="0"/>
        <w:ind w:left="0"/>
        <w:jc w:val="both"/>
        <w:rPr>
          <w:b/>
          <w:sz w:val="28"/>
          <w:szCs w:val="28"/>
        </w:rPr>
      </w:pPr>
    </w:p>
    <w:p w:rsidR="00970B3D" w:rsidRDefault="00000000">
      <w:pPr>
        <w:pStyle w:val="af1"/>
        <w:numPr>
          <w:ilvl w:val="0"/>
          <w:numId w:val="3"/>
        </w:numPr>
        <w:autoSpaceDE w:val="0"/>
        <w:ind w:left="360"/>
        <w:jc w:val="center"/>
        <w:rPr>
          <w:b/>
          <w:sz w:val="28"/>
          <w:szCs w:val="28"/>
        </w:rPr>
      </w:pPr>
      <w:r>
        <w:rPr>
          <w:b/>
          <w:sz w:val="28"/>
          <w:szCs w:val="28"/>
        </w:rPr>
        <w:t>Характеристика сферы реализации Программы</w:t>
      </w:r>
    </w:p>
    <w:p w:rsidR="00970B3D" w:rsidRDefault="00970B3D">
      <w:pPr>
        <w:pStyle w:val="21"/>
        <w:shd w:val="clear" w:color="auto" w:fill="auto"/>
        <w:tabs>
          <w:tab w:val="left" w:pos="426"/>
          <w:tab w:val="left" w:pos="1134"/>
        </w:tabs>
        <w:spacing w:after="0" w:line="240" w:lineRule="auto"/>
        <w:ind w:right="20" w:firstLine="0"/>
        <w:jc w:val="both"/>
        <w:rPr>
          <w:color w:val="000000"/>
          <w:sz w:val="28"/>
          <w:szCs w:val="28"/>
          <w:lang w:bidi="ru-RU"/>
        </w:rPr>
      </w:pPr>
    </w:p>
    <w:p w:rsidR="00970B3D" w:rsidRDefault="00000000">
      <w:pPr>
        <w:pStyle w:val="21"/>
        <w:shd w:val="clear" w:color="auto" w:fill="auto"/>
        <w:tabs>
          <w:tab w:val="left" w:pos="426"/>
          <w:tab w:val="left" w:pos="1134"/>
        </w:tabs>
        <w:spacing w:after="0" w:line="240" w:lineRule="auto"/>
        <w:ind w:right="20" w:firstLineChars="152" w:firstLine="432"/>
        <w:jc w:val="both"/>
        <w:rPr>
          <w:sz w:val="28"/>
          <w:szCs w:val="28"/>
        </w:rPr>
      </w:pPr>
      <w:r>
        <w:rPr>
          <w:color w:val="000000"/>
          <w:sz w:val="28"/>
          <w:szCs w:val="28"/>
          <w:lang w:bidi="ru-RU"/>
        </w:rPr>
        <w:t>Муниципальная программа «Создание условий для организации транспортного обслуживания населения по маршрутам в границах Анучинского муниципального округа» на 202</w:t>
      </w:r>
      <w:r w:rsidRPr="00BC197B">
        <w:rPr>
          <w:color w:val="000000"/>
          <w:sz w:val="28"/>
          <w:szCs w:val="28"/>
          <w:lang w:bidi="ru-RU"/>
        </w:rPr>
        <w:t>5</w:t>
      </w:r>
      <w:r>
        <w:rPr>
          <w:color w:val="000000"/>
          <w:sz w:val="28"/>
          <w:szCs w:val="28"/>
          <w:lang w:bidi="ru-RU"/>
        </w:rPr>
        <w:t>-202</w:t>
      </w:r>
      <w:r w:rsidRPr="00BC197B">
        <w:rPr>
          <w:color w:val="000000"/>
          <w:sz w:val="28"/>
          <w:szCs w:val="28"/>
          <w:lang w:bidi="ru-RU"/>
        </w:rPr>
        <w:t>9</w:t>
      </w:r>
      <w:r>
        <w:rPr>
          <w:color w:val="000000"/>
          <w:sz w:val="28"/>
          <w:szCs w:val="28"/>
          <w:lang w:bidi="ru-RU"/>
        </w:rPr>
        <w:t xml:space="preserve"> годы (далее - Программа) разработана в соответствии с требованиями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и Устава Анучинского муниципального округа.</w:t>
      </w:r>
    </w:p>
    <w:p w:rsidR="00970B3D" w:rsidRDefault="00000000">
      <w:pPr>
        <w:pStyle w:val="21"/>
        <w:shd w:val="clear" w:color="auto" w:fill="auto"/>
        <w:tabs>
          <w:tab w:val="left" w:pos="709"/>
          <w:tab w:val="left" w:pos="1134"/>
          <w:tab w:val="left" w:pos="1276"/>
        </w:tabs>
        <w:spacing w:after="0" w:line="240" w:lineRule="auto"/>
        <w:ind w:right="20" w:firstLineChars="152" w:firstLine="432"/>
        <w:jc w:val="both"/>
        <w:rPr>
          <w:sz w:val="28"/>
          <w:szCs w:val="28"/>
        </w:rPr>
      </w:pPr>
      <w:r>
        <w:rPr>
          <w:color w:val="000000"/>
          <w:sz w:val="28"/>
          <w:szCs w:val="28"/>
          <w:lang w:bidi="ru-RU"/>
        </w:rPr>
        <w:t>Развитие транспортной системы, ее устойчивое и эффективное функционирование является необходимым условием социальной стабильности и улучшения уровня жизни населения.</w:t>
      </w:r>
    </w:p>
    <w:p w:rsidR="00970B3D" w:rsidRDefault="00000000">
      <w:pPr>
        <w:ind w:firstLineChars="157" w:firstLine="440"/>
        <w:jc w:val="both"/>
        <w:rPr>
          <w:sz w:val="28"/>
          <w:szCs w:val="28"/>
        </w:rPr>
      </w:pPr>
      <w:r>
        <w:rPr>
          <w:color w:val="000000"/>
          <w:sz w:val="28"/>
          <w:szCs w:val="28"/>
          <w:lang w:bidi="ru-RU"/>
        </w:rPr>
        <w:t xml:space="preserve">В состав территории Анучинского муниципального округа Приморского края (далее - округ) входит </w:t>
      </w:r>
      <w:r w:rsidRPr="00BC197B">
        <w:rPr>
          <w:color w:val="000000"/>
          <w:sz w:val="28"/>
          <w:szCs w:val="28"/>
          <w:lang w:bidi="ru-RU"/>
        </w:rPr>
        <w:t>29</w:t>
      </w:r>
      <w:r>
        <w:rPr>
          <w:color w:val="000000"/>
          <w:sz w:val="28"/>
          <w:szCs w:val="28"/>
          <w:lang w:bidi="ru-RU"/>
        </w:rPr>
        <w:t xml:space="preserve"> населенных пунктов. Транспортное сообщение осуществляется круглогодично по автомобильным дорогам местного значения</w:t>
      </w:r>
      <w:r w:rsidRPr="00BC197B">
        <w:rPr>
          <w:color w:val="000000"/>
          <w:sz w:val="28"/>
          <w:szCs w:val="28"/>
          <w:lang w:bidi="ru-RU"/>
        </w:rPr>
        <w:t xml:space="preserve"> и охватывает 23 населенных пункта обеспечивая связь с городом Арсеньев и населенными пунктами округа</w:t>
      </w:r>
      <w:r>
        <w:rPr>
          <w:color w:val="000000"/>
          <w:sz w:val="28"/>
          <w:szCs w:val="28"/>
          <w:lang w:bidi="ru-RU"/>
        </w:rPr>
        <w:t xml:space="preserve">. Структура пассажирских перевозок представлена только автомобильным транспортом. Маршрутная сеть округа состоит из </w:t>
      </w:r>
      <w:r w:rsidRPr="00BC197B">
        <w:rPr>
          <w:color w:val="000000"/>
          <w:sz w:val="28"/>
          <w:szCs w:val="28"/>
          <w:lang w:bidi="ru-RU"/>
        </w:rPr>
        <w:t>3</w:t>
      </w:r>
      <w:r>
        <w:rPr>
          <w:sz w:val="28"/>
          <w:szCs w:val="28"/>
          <w:lang w:bidi="ru-RU"/>
        </w:rPr>
        <w:t xml:space="preserve"> муниципальных</w:t>
      </w:r>
      <w:r>
        <w:rPr>
          <w:color w:val="000000"/>
          <w:sz w:val="28"/>
          <w:szCs w:val="28"/>
          <w:lang w:bidi="ru-RU"/>
        </w:rPr>
        <w:t xml:space="preserve"> маршрутов регулярных перевозок</w:t>
      </w:r>
      <w:r w:rsidRPr="00BC197B">
        <w:rPr>
          <w:color w:val="000000"/>
          <w:sz w:val="28"/>
          <w:szCs w:val="28"/>
          <w:lang w:bidi="ru-RU"/>
        </w:rPr>
        <w:t xml:space="preserve">, 3 межмуниципальных/пригородных, 1 междугороднего. Также через населенные пункты округа проходят междугородние маршруты установленные Министерством транспорта и дорожного хозяйства Приморского края. </w:t>
      </w:r>
      <w:r>
        <w:rPr>
          <w:sz w:val="28"/>
          <w:szCs w:val="28"/>
        </w:rPr>
        <w:t>Администрация муниципального округа в пределах своих полномочий неоднократно проводила мониторинг пассажиропотока с определением потребности населения в перевозках, однако численность пассажиров из отдаленных сел настолько мала, что необходимости в создании муниципальных маршрутов нет. Многолетняя логистическая цепочка позволяет населению самостоятельно подбирать удобное время на рейсовые автобусы, проходящие по трассе регионального значения по межмуниципальным маршрутам, которые являются более рентабельными как для населения, так и для перевозчика.</w:t>
      </w:r>
    </w:p>
    <w:p w:rsidR="00970B3D" w:rsidRDefault="00000000">
      <w:pPr>
        <w:ind w:firstLineChars="157" w:firstLine="440"/>
        <w:jc w:val="both"/>
        <w:rPr>
          <w:sz w:val="28"/>
          <w:szCs w:val="28"/>
        </w:rPr>
      </w:pPr>
      <w:r>
        <w:rPr>
          <w:color w:val="000000"/>
          <w:sz w:val="28"/>
          <w:szCs w:val="28"/>
          <w:lang w:bidi="ru-RU"/>
        </w:rPr>
        <w:t>В то же время развитие автобусного</w:t>
      </w:r>
      <w:r w:rsidRPr="00BC197B">
        <w:rPr>
          <w:color w:val="000000"/>
          <w:sz w:val="28"/>
          <w:szCs w:val="28"/>
          <w:lang w:bidi="ru-RU"/>
        </w:rPr>
        <w:t xml:space="preserve"> сообщения</w:t>
      </w:r>
      <w:r>
        <w:rPr>
          <w:color w:val="000000"/>
          <w:sz w:val="28"/>
          <w:szCs w:val="28"/>
          <w:lang w:bidi="ru-RU"/>
        </w:rPr>
        <w:t xml:space="preserve"> в округе сталкивается с определенными проблемами</w:t>
      </w:r>
      <w:r w:rsidRPr="00BC197B">
        <w:rPr>
          <w:color w:val="000000"/>
          <w:sz w:val="28"/>
          <w:szCs w:val="28"/>
          <w:lang w:bidi="ru-RU"/>
        </w:rPr>
        <w:t>,</w:t>
      </w:r>
      <w:r>
        <w:rPr>
          <w:color w:val="000000"/>
          <w:sz w:val="28"/>
          <w:szCs w:val="28"/>
          <w:lang w:bidi="ru-RU"/>
        </w:rPr>
        <w:t xml:space="preserve"> рост количества личного транспорта у населения привёл к снижению спроса на пассажирские перевозки, что является одной из причин сокращения доходов автотранспортных предприятий</w:t>
      </w:r>
      <w:r w:rsidRPr="00BC197B">
        <w:rPr>
          <w:color w:val="000000"/>
          <w:sz w:val="28"/>
          <w:szCs w:val="28"/>
          <w:lang w:bidi="ru-RU"/>
        </w:rPr>
        <w:t xml:space="preserve"> и снижение пассажиропотока</w:t>
      </w:r>
      <w:r>
        <w:rPr>
          <w:color w:val="000000"/>
          <w:sz w:val="28"/>
          <w:szCs w:val="28"/>
          <w:lang w:bidi="ru-RU"/>
        </w:rPr>
        <w:t>.</w:t>
      </w:r>
      <w:r w:rsidRPr="00BC197B">
        <w:rPr>
          <w:color w:val="000000"/>
          <w:sz w:val="28"/>
          <w:szCs w:val="28"/>
          <w:lang w:bidi="ru-RU"/>
        </w:rPr>
        <w:t xml:space="preserve"> На территории округа отсутствуют автотранспортные предприятия. </w:t>
      </w:r>
      <w:r>
        <w:rPr>
          <w:sz w:val="28"/>
          <w:szCs w:val="28"/>
        </w:rPr>
        <w:t xml:space="preserve">Высокая стоимость транспортных средств также является причиной тех трудностей, которые испытывают автотранспортные предприятия с обновлением новой техникой. 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w:t>
      </w:r>
      <w:r>
        <w:rPr>
          <w:sz w:val="28"/>
          <w:szCs w:val="28"/>
        </w:rPr>
        <w:lastRenderedPageBreak/>
        <w:t>решение которых требует значительных объемов капиталовложений, оздоровления финансового состояния транспортных предприятий.</w:t>
      </w:r>
    </w:p>
    <w:p w:rsidR="00970B3D" w:rsidRDefault="00000000">
      <w:pPr>
        <w:pStyle w:val="21"/>
        <w:shd w:val="clear" w:color="auto" w:fill="auto"/>
        <w:spacing w:after="0" w:line="240" w:lineRule="auto"/>
        <w:ind w:left="20" w:right="20" w:firstLine="689"/>
        <w:jc w:val="both"/>
        <w:rPr>
          <w:sz w:val="28"/>
          <w:szCs w:val="28"/>
        </w:rPr>
      </w:pPr>
      <w:r>
        <w:rPr>
          <w:color w:val="000000"/>
          <w:sz w:val="28"/>
          <w:szCs w:val="28"/>
          <w:lang w:bidi="ru-RU"/>
        </w:rPr>
        <w:t>Приоритетными направлениями в решении основных проблем развития транспортного обслуживания населения являются: оптимизация маршрутной сети; сокращение временных затрат пассажиров на поездки; улучшение качества пассажирских перевозок; привлечение частных инвесторов в развитие объектов транспортной инфраструктуры, в том числе обновление парка автотранспортных средств; повышение эффективности работы транспортных предприятий; обеспечение доступности информации о деятельности транспортных организаций для населения.</w:t>
      </w:r>
    </w:p>
    <w:p w:rsidR="00970B3D" w:rsidRPr="00BC197B" w:rsidRDefault="00000000">
      <w:pPr>
        <w:pStyle w:val="21"/>
        <w:shd w:val="clear" w:color="auto" w:fill="auto"/>
        <w:spacing w:after="0" w:line="240" w:lineRule="auto"/>
        <w:ind w:left="20" w:right="20" w:firstLine="689"/>
        <w:jc w:val="both"/>
        <w:rPr>
          <w:sz w:val="28"/>
          <w:szCs w:val="28"/>
        </w:rPr>
      </w:pPr>
      <w:r>
        <w:rPr>
          <w:sz w:val="28"/>
          <w:szCs w:val="28"/>
        </w:rPr>
        <w:t xml:space="preserve">Организация регулярных перевозок по регулируемым тарифам проводится в соответствии со ст. 14 </w:t>
      </w:r>
      <w:r>
        <w:rPr>
          <w:color w:val="000000"/>
          <w:sz w:val="28"/>
          <w:szCs w:val="28"/>
          <w:lang w:bidi="ru-RU"/>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C197B">
        <w:rPr>
          <w:color w:val="000000"/>
          <w:sz w:val="28"/>
          <w:szCs w:val="28"/>
          <w:lang w:bidi="ru-RU"/>
        </w:rPr>
        <w:t xml:space="preserve">. </w:t>
      </w:r>
      <w:r>
        <w:rPr>
          <w:color w:val="000000"/>
          <w:sz w:val="28"/>
          <w:szCs w:val="28"/>
          <w:lang w:bidi="ru-RU"/>
        </w:rPr>
        <w:t>Поддержка транспортных предприятий на</w:t>
      </w:r>
      <w:r w:rsidRPr="00BC197B">
        <w:rPr>
          <w:color w:val="000000"/>
          <w:sz w:val="28"/>
          <w:szCs w:val="28"/>
          <w:lang w:bidi="ru-RU"/>
        </w:rPr>
        <w:t xml:space="preserve"> убыточных маршрутах </w:t>
      </w:r>
      <w:r>
        <w:rPr>
          <w:color w:val="000000"/>
          <w:sz w:val="28"/>
          <w:szCs w:val="28"/>
          <w:lang w:bidi="ru-RU"/>
        </w:rPr>
        <w:t>в виде п</w:t>
      </w:r>
      <w:r>
        <w:rPr>
          <w:sz w:val="28"/>
          <w:szCs w:val="28"/>
        </w:rPr>
        <w:t xml:space="preserve">латы за выполнение работ, связанных с осуществлением регулярных пассажирских перевозок по регулируемым тарифам по муниципальным маршрутам на территории Анучинского муниципального округа </w:t>
      </w:r>
      <w:r>
        <w:rPr>
          <w:color w:val="000000"/>
          <w:sz w:val="28"/>
          <w:szCs w:val="28"/>
          <w:lang w:bidi="ru-RU"/>
        </w:rPr>
        <w:t>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округа.</w:t>
      </w:r>
      <w:r w:rsidRPr="00BC197B">
        <w:rPr>
          <w:color w:val="000000"/>
          <w:sz w:val="28"/>
          <w:szCs w:val="28"/>
          <w:lang w:bidi="ru-RU"/>
        </w:rPr>
        <w:t xml:space="preserve"> </w:t>
      </w:r>
    </w:p>
    <w:p w:rsidR="00970B3D" w:rsidRDefault="00000000">
      <w:pPr>
        <w:pStyle w:val="21"/>
        <w:shd w:val="clear" w:color="auto" w:fill="auto"/>
        <w:spacing w:after="0" w:line="240" w:lineRule="auto"/>
        <w:ind w:left="20" w:right="20" w:firstLine="689"/>
        <w:jc w:val="both"/>
        <w:rPr>
          <w:color w:val="000000"/>
          <w:sz w:val="28"/>
          <w:szCs w:val="28"/>
          <w:lang w:bidi="ru-RU"/>
        </w:rPr>
      </w:pPr>
      <w:r>
        <w:rPr>
          <w:color w:val="000000"/>
          <w:sz w:val="28"/>
          <w:szCs w:val="28"/>
          <w:lang w:bidi="ru-RU"/>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 организация безопасного, регулярного транспортного сообщения 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970B3D" w:rsidRDefault="00970B3D">
      <w:pPr>
        <w:pStyle w:val="af1"/>
        <w:suppressAutoHyphens/>
        <w:ind w:left="360"/>
        <w:jc w:val="both"/>
        <w:rPr>
          <w:b/>
          <w:sz w:val="28"/>
          <w:szCs w:val="28"/>
        </w:rPr>
      </w:pPr>
    </w:p>
    <w:p w:rsidR="00970B3D" w:rsidRDefault="00000000">
      <w:pPr>
        <w:pStyle w:val="af1"/>
        <w:numPr>
          <w:ilvl w:val="0"/>
          <w:numId w:val="3"/>
        </w:numPr>
        <w:suppressAutoHyphens/>
        <w:ind w:left="360"/>
        <w:jc w:val="center"/>
        <w:rPr>
          <w:b/>
          <w:sz w:val="28"/>
          <w:szCs w:val="28"/>
        </w:rPr>
      </w:pPr>
      <w:r>
        <w:rPr>
          <w:b/>
          <w:sz w:val="28"/>
          <w:szCs w:val="28"/>
        </w:rPr>
        <w:t>Приоритеты муниципальной политики</w:t>
      </w:r>
    </w:p>
    <w:p w:rsidR="00970B3D" w:rsidRDefault="00970B3D">
      <w:pPr>
        <w:pStyle w:val="af1"/>
        <w:suppressAutoHyphens/>
        <w:jc w:val="both"/>
        <w:rPr>
          <w:b/>
          <w:sz w:val="28"/>
          <w:szCs w:val="28"/>
        </w:rPr>
      </w:pPr>
    </w:p>
    <w:p w:rsidR="00970B3D" w:rsidRDefault="00000000">
      <w:pPr>
        <w:autoSpaceDE w:val="0"/>
        <w:autoSpaceDN w:val="0"/>
        <w:adjustRightInd w:val="0"/>
        <w:ind w:firstLine="709"/>
        <w:jc w:val="both"/>
        <w:rPr>
          <w:rFonts w:eastAsiaTheme="minorHAnsi"/>
          <w:sz w:val="28"/>
          <w:szCs w:val="28"/>
        </w:rPr>
      </w:pPr>
      <w:r>
        <w:rPr>
          <w:rFonts w:eastAsiaTheme="minorHAnsi"/>
          <w:sz w:val="28"/>
          <w:szCs w:val="28"/>
        </w:rPr>
        <w:t xml:space="preserve"> Приоритеты муниципальной политики в сфере </w:t>
      </w:r>
      <w:r>
        <w:rPr>
          <w:color w:val="000000"/>
          <w:sz w:val="28"/>
          <w:szCs w:val="28"/>
          <w:lang w:bidi="ru-RU"/>
        </w:rPr>
        <w:t>транспортного обслуживания населения</w:t>
      </w:r>
      <w:r>
        <w:rPr>
          <w:rFonts w:eastAsiaTheme="minorHAnsi"/>
          <w:sz w:val="28"/>
          <w:szCs w:val="28"/>
        </w:rPr>
        <w:t xml:space="preserve">, а также механизмы их достижения определены исходя из долгосрочных приоритетов, закрепленных в </w:t>
      </w:r>
      <w:hyperlink r:id="rId11" w:history="1">
        <w:r>
          <w:rPr>
            <w:rFonts w:eastAsiaTheme="minorHAnsi"/>
            <w:sz w:val="28"/>
            <w:szCs w:val="28"/>
          </w:rPr>
          <w:t>Конституции</w:t>
        </w:r>
      </w:hyperlink>
      <w:r>
        <w:rPr>
          <w:rFonts w:eastAsiaTheme="minorHAnsi"/>
          <w:sz w:val="28"/>
          <w:szCs w:val="28"/>
        </w:rPr>
        <w:t xml:space="preserve"> Российской Федерации, </w:t>
      </w:r>
      <w:hyperlink r:id="rId12" w:history="1">
        <w:r>
          <w:rPr>
            <w:rFonts w:eastAsiaTheme="minorHAnsi"/>
            <w:sz w:val="28"/>
            <w:szCs w:val="28"/>
          </w:rPr>
          <w:t>Указе</w:t>
        </w:r>
      </w:hyperlink>
      <w:r>
        <w:rPr>
          <w:rFonts w:eastAsiaTheme="minorHAnsi"/>
          <w:sz w:val="28"/>
          <w:szCs w:val="28"/>
        </w:rPr>
        <w:t xml:space="preserve"> Президента Российской Федерации от 7 мая 2012 года № 596 «О долгосрочной государственной экономической политике», Распоряжении Правительства РФ от 27.11.2021 № 3363-р «О Транспортной стратегии Российской Федерации до 2030 года с прогнозом на период до 2035 года», Распоряжении Правительства РФ от 28.12.2009 № 2094-р (ред. от 10.06.2023) «Об утверждении Стратегии социально-экономического развития Дальнего Востока и Байкальского региона на период до 2025 года»,  государственной </w:t>
      </w:r>
      <w:hyperlink r:id="rId13" w:history="1">
        <w:r>
          <w:rPr>
            <w:rFonts w:eastAsiaTheme="minorHAnsi"/>
            <w:sz w:val="28"/>
            <w:szCs w:val="28"/>
          </w:rPr>
          <w:t>программы</w:t>
        </w:r>
      </w:hyperlink>
      <w:r>
        <w:rPr>
          <w:rFonts w:eastAsiaTheme="minorHAnsi"/>
          <w:sz w:val="28"/>
          <w:szCs w:val="28"/>
        </w:rPr>
        <w:t xml:space="preserve"> Российской Федерации «Развитие транспортной системы», утвержденной Постановлением Правительства Российской Федерации от 20.12.2017 № 1596 (ред от 01.04.2024), «</w:t>
      </w:r>
      <w:hyperlink r:id="rId14" w:history="1">
        <w:r>
          <w:rPr>
            <w:rFonts w:eastAsiaTheme="minorHAnsi"/>
            <w:sz w:val="28"/>
            <w:szCs w:val="28"/>
          </w:rPr>
          <w:t>Стратегии</w:t>
        </w:r>
      </w:hyperlink>
      <w:r>
        <w:rPr>
          <w:rFonts w:eastAsiaTheme="minorHAnsi"/>
          <w:sz w:val="28"/>
          <w:szCs w:val="28"/>
        </w:rPr>
        <w:t xml:space="preserve"> социально-экономического развития Приморского края до 2030 года», утвержденной постановлением </w:t>
      </w:r>
      <w:r>
        <w:rPr>
          <w:rFonts w:eastAsiaTheme="minorHAnsi"/>
          <w:sz w:val="28"/>
          <w:szCs w:val="28"/>
        </w:rPr>
        <w:lastRenderedPageBreak/>
        <w:t>Администрации Приморского края от 28.12.2018 № 668-па (ред. от 05.04.2024), «</w:t>
      </w:r>
      <w:r>
        <w:rPr>
          <w:sz w:val="28"/>
          <w:szCs w:val="28"/>
        </w:rPr>
        <w:t xml:space="preserve">Стратегии социально-экономического развития Анучинского муниципального района до 2025 года», утвержденной постановлением администрации Анучинского муниципального района от 22.01.2013 года № 14, </w:t>
      </w:r>
      <w:hyperlink r:id="rId15" w:history="1">
        <w:r>
          <w:rPr>
            <w:sz w:val="28"/>
            <w:szCs w:val="28"/>
          </w:rPr>
          <w:t>Устав</w:t>
        </w:r>
      </w:hyperlink>
      <w:r>
        <w:rPr>
          <w:sz w:val="28"/>
          <w:szCs w:val="28"/>
        </w:rPr>
        <w:t xml:space="preserve">а Анучинского муниципального округа. </w:t>
      </w:r>
    </w:p>
    <w:p w:rsidR="00970B3D" w:rsidRDefault="00000000">
      <w:pPr>
        <w:autoSpaceDE w:val="0"/>
        <w:autoSpaceDN w:val="0"/>
        <w:adjustRightInd w:val="0"/>
        <w:ind w:firstLine="709"/>
        <w:jc w:val="both"/>
        <w:rPr>
          <w:sz w:val="28"/>
          <w:szCs w:val="28"/>
        </w:rPr>
      </w:pPr>
      <w:r>
        <w:rPr>
          <w:rFonts w:eastAsiaTheme="minorHAnsi"/>
          <w:sz w:val="28"/>
          <w:szCs w:val="28"/>
        </w:rPr>
        <w:t xml:space="preserve">Приоритеты муниципальной политики должны обеспечить </w:t>
      </w:r>
      <w:r>
        <w:rPr>
          <w:sz w:val="28"/>
          <w:szCs w:val="28"/>
        </w:rPr>
        <w:t>повышение доступности транспортных услуг  для населения и устойчивости транспортной системы в целом.</w:t>
      </w:r>
    </w:p>
    <w:p w:rsidR="00970B3D" w:rsidRDefault="00970B3D">
      <w:pPr>
        <w:pStyle w:val="ConsPlusNormal"/>
        <w:jc w:val="both"/>
        <w:rPr>
          <w:rFonts w:ascii="Times New Roman" w:hAnsi="Times New Roman" w:cs="Times New Roman"/>
          <w:b/>
          <w:sz w:val="28"/>
          <w:szCs w:val="28"/>
        </w:rPr>
      </w:pPr>
    </w:p>
    <w:p w:rsidR="00970B3D" w:rsidRDefault="00000000">
      <w:pPr>
        <w:autoSpaceDE w:val="0"/>
        <w:ind w:firstLine="567"/>
        <w:jc w:val="center"/>
        <w:rPr>
          <w:b/>
          <w:sz w:val="28"/>
          <w:szCs w:val="28"/>
        </w:rPr>
      </w:pPr>
      <w:r>
        <w:rPr>
          <w:b/>
          <w:sz w:val="28"/>
          <w:szCs w:val="28"/>
        </w:rPr>
        <w:t>3. Цели, задачи Программы</w:t>
      </w:r>
    </w:p>
    <w:p w:rsidR="00970B3D" w:rsidRDefault="00970B3D">
      <w:pPr>
        <w:ind w:firstLine="709"/>
        <w:jc w:val="both"/>
        <w:rPr>
          <w:spacing w:val="2"/>
          <w:sz w:val="28"/>
          <w:szCs w:val="28"/>
          <w:shd w:val="clear" w:color="auto" w:fill="FFFFFF"/>
        </w:rPr>
      </w:pPr>
    </w:p>
    <w:p w:rsidR="00970B3D" w:rsidRDefault="00000000">
      <w:pPr>
        <w:ind w:firstLineChars="157" w:firstLine="440"/>
        <w:jc w:val="both"/>
        <w:rPr>
          <w:sz w:val="28"/>
          <w:szCs w:val="28"/>
        </w:rPr>
      </w:pPr>
      <w:r>
        <w:rPr>
          <w:rFonts w:eastAsiaTheme="minorHAnsi"/>
          <w:sz w:val="28"/>
          <w:szCs w:val="28"/>
        </w:rPr>
        <w:t>В соответствии со стратегическими приоритетами формируется ц</w:t>
      </w:r>
      <w:r>
        <w:rPr>
          <w:sz w:val="28"/>
          <w:szCs w:val="28"/>
        </w:rPr>
        <w:t>ель Программы:</w:t>
      </w:r>
    </w:p>
    <w:p w:rsidR="00970B3D" w:rsidRDefault="00000000">
      <w:pPr>
        <w:pStyle w:val="Standard"/>
        <w:shd w:val="clear" w:color="auto" w:fill="FFFFFF"/>
        <w:tabs>
          <w:tab w:val="left" w:pos="284"/>
          <w:tab w:val="left" w:pos="567"/>
          <w:tab w:val="left" w:pos="851"/>
        </w:tabs>
        <w:ind w:firstLineChars="157" w:firstLine="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доступности транспортных услуг для жителей Анучинского</w:t>
      </w:r>
      <w:r w:rsidRPr="00BC197B">
        <w:rPr>
          <w:rFonts w:ascii="Times New Roman" w:eastAsia="Times New Roman" w:hAnsi="Times New Roman" w:cs="Times New Roman"/>
          <w:color w:val="000000"/>
          <w:sz w:val="28"/>
          <w:szCs w:val="28"/>
          <w:lang w:eastAsia="ru-RU"/>
        </w:rPr>
        <w:t xml:space="preserve"> муниципального округа</w:t>
      </w:r>
      <w:r>
        <w:rPr>
          <w:rFonts w:ascii="Times New Roman" w:eastAsia="Times New Roman" w:hAnsi="Times New Roman" w:cs="Times New Roman"/>
          <w:color w:val="000000"/>
          <w:sz w:val="28"/>
          <w:szCs w:val="28"/>
          <w:lang w:eastAsia="ru-RU"/>
        </w:rPr>
        <w:t>.</w:t>
      </w:r>
    </w:p>
    <w:p w:rsidR="00970B3D" w:rsidRDefault="00000000">
      <w:pPr>
        <w:keepNext/>
        <w:keepLines/>
        <w:autoSpaceDE w:val="0"/>
        <w:autoSpaceDN w:val="0"/>
        <w:adjustRightInd w:val="0"/>
        <w:ind w:firstLineChars="157" w:firstLine="440"/>
        <w:jc w:val="both"/>
        <w:rPr>
          <w:sz w:val="28"/>
          <w:szCs w:val="28"/>
        </w:rPr>
      </w:pPr>
      <w:r>
        <w:rPr>
          <w:rFonts w:eastAsiaTheme="minorHAnsi"/>
          <w:sz w:val="28"/>
          <w:szCs w:val="2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Pr>
          <w:sz w:val="28"/>
          <w:szCs w:val="28"/>
        </w:rPr>
        <w:t xml:space="preserve"> Программы: </w:t>
      </w:r>
    </w:p>
    <w:p w:rsidR="00970B3D" w:rsidRDefault="00000000">
      <w:pPr>
        <w:pStyle w:val="af6"/>
        <w:keepNext/>
        <w:keepLines/>
        <w:numPr>
          <w:ilvl w:val="0"/>
          <w:numId w:val="4"/>
        </w:numPr>
        <w:snapToGrid w:val="0"/>
        <w:ind w:firstLineChars="157" w:firstLine="440"/>
        <w:rPr>
          <w:sz w:val="28"/>
          <w:szCs w:val="28"/>
        </w:rPr>
      </w:pPr>
      <w:bookmarkStart w:id="0" w:name="_Hlk23430489"/>
      <w:r>
        <w:rPr>
          <w:sz w:val="28"/>
          <w:szCs w:val="28"/>
        </w:rPr>
        <w:t>развитие системы общественного транспорта;</w:t>
      </w:r>
    </w:p>
    <w:p w:rsidR="00970B3D" w:rsidRDefault="00000000">
      <w:pPr>
        <w:pStyle w:val="af6"/>
        <w:keepNext/>
        <w:keepLines/>
        <w:numPr>
          <w:ilvl w:val="0"/>
          <w:numId w:val="4"/>
        </w:numPr>
        <w:snapToGrid w:val="0"/>
        <w:ind w:firstLineChars="157" w:firstLine="440"/>
        <w:rPr>
          <w:sz w:val="28"/>
          <w:szCs w:val="28"/>
        </w:rPr>
      </w:pPr>
      <w:r>
        <w:rPr>
          <w:sz w:val="28"/>
          <w:szCs w:val="28"/>
        </w:rPr>
        <w:t>создание условий для деятельности перевозчиков, осуществляющих перевозку пассажиров на территории округа;</w:t>
      </w:r>
    </w:p>
    <w:p w:rsidR="00970B3D" w:rsidRDefault="00000000">
      <w:pPr>
        <w:pStyle w:val="af6"/>
        <w:keepNext/>
        <w:keepLines/>
        <w:numPr>
          <w:ilvl w:val="0"/>
          <w:numId w:val="4"/>
        </w:numPr>
        <w:snapToGrid w:val="0"/>
        <w:ind w:firstLineChars="157" w:firstLine="440"/>
        <w:rPr>
          <w:sz w:val="28"/>
          <w:szCs w:val="28"/>
        </w:rPr>
      </w:pPr>
      <w:r>
        <w:rPr>
          <w:sz w:val="28"/>
          <w:szCs w:val="28"/>
        </w:rPr>
        <w:t>обеспечение бесперебойности движения автобусов по утвержденным маршрутам.</w:t>
      </w:r>
    </w:p>
    <w:bookmarkEnd w:id="0"/>
    <w:p w:rsidR="00970B3D" w:rsidRDefault="00970B3D">
      <w:pPr>
        <w:ind w:firstLine="709"/>
        <w:jc w:val="both"/>
        <w:rPr>
          <w:sz w:val="28"/>
          <w:szCs w:val="28"/>
        </w:rPr>
      </w:pPr>
    </w:p>
    <w:p w:rsidR="00970B3D" w:rsidRDefault="00000000">
      <w:pPr>
        <w:pStyle w:val="af1"/>
        <w:numPr>
          <w:ilvl w:val="0"/>
          <w:numId w:val="4"/>
        </w:numPr>
        <w:ind w:left="0" w:firstLineChars="157" w:firstLine="441"/>
        <w:jc w:val="center"/>
        <w:rPr>
          <w:b/>
          <w:sz w:val="28"/>
          <w:szCs w:val="28"/>
        </w:rPr>
      </w:pPr>
      <w:r>
        <w:rPr>
          <w:b/>
          <w:sz w:val="28"/>
          <w:szCs w:val="28"/>
        </w:rPr>
        <w:t>Целевые показатели (индикаторы) Программы</w:t>
      </w:r>
    </w:p>
    <w:p w:rsidR="00970B3D" w:rsidRDefault="00970B3D">
      <w:pPr>
        <w:pStyle w:val="af1"/>
        <w:jc w:val="both"/>
        <w:rPr>
          <w:b/>
          <w:sz w:val="28"/>
          <w:szCs w:val="28"/>
        </w:rPr>
      </w:pPr>
    </w:p>
    <w:p w:rsidR="00970B3D" w:rsidRDefault="00000000">
      <w:pPr>
        <w:suppressAutoHyphens/>
        <w:jc w:val="both"/>
        <w:outlineLvl w:val="0"/>
        <w:rPr>
          <w:sz w:val="28"/>
          <w:szCs w:val="28"/>
        </w:rPr>
      </w:pPr>
      <w:r>
        <w:rPr>
          <w:sz w:val="28"/>
          <w:szCs w:val="28"/>
        </w:rPr>
        <w:t xml:space="preserve">        Целевые показатели (индикаторы) соответствуют целям и задачам Программы. Для оценки эффективности реализации программы используются следующие показатели (индикаторы):</w:t>
      </w:r>
    </w:p>
    <w:p w:rsidR="00970B3D" w:rsidRDefault="00000000">
      <w:pPr>
        <w:pStyle w:val="aa"/>
        <w:widowControl w:val="0"/>
        <w:spacing w:after="0"/>
        <w:ind w:left="0" w:firstLine="283"/>
        <w:jc w:val="center"/>
        <w:rPr>
          <w:sz w:val="28"/>
          <w:szCs w:val="28"/>
        </w:rPr>
      </w:pPr>
      <w:r>
        <w:rPr>
          <w:sz w:val="28"/>
          <w:szCs w:val="28"/>
        </w:rPr>
        <w:t>Сведения</w:t>
      </w:r>
    </w:p>
    <w:p w:rsidR="00970B3D" w:rsidRDefault="00000000">
      <w:pPr>
        <w:pStyle w:val="aa"/>
        <w:widowControl w:val="0"/>
        <w:spacing w:after="0"/>
        <w:ind w:left="0" w:firstLine="283"/>
        <w:jc w:val="center"/>
        <w:rPr>
          <w:sz w:val="28"/>
          <w:szCs w:val="28"/>
        </w:rPr>
      </w:pPr>
      <w:r>
        <w:rPr>
          <w:sz w:val="28"/>
          <w:szCs w:val="28"/>
        </w:rPr>
        <w:t>о плановых значениях индикатора</w:t>
      </w:r>
    </w:p>
    <w:tbl>
      <w:tblPr>
        <w:tblStyle w:val="af0"/>
        <w:tblW w:w="0" w:type="auto"/>
        <w:tblLook w:val="04A0" w:firstRow="1" w:lastRow="0" w:firstColumn="1" w:lastColumn="0" w:noHBand="0" w:noVBand="1"/>
      </w:tblPr>
      <w:tblGrid>
        <w:gridCol w:w="595"/>
        <w:gridCol w:w="3819"/>
        <w:gridCol w:w="1471"/>
        <w:gridCol w:w="777"/>
        <w:gridCol w:w="777"/>
        <w:gridCol w:w="777"/>
        <w:gridCol w:w="777"/>
        <w:gridCol w:w="778"/>
      </w:tblGrid>
      <w:tr w:rsidR="00970B3D">
        <w:tc>
          <w:tcPr>
            <w:tcW w:w="596" w:type="dxa"/>
            <w:vMerge w:val="restart"/>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 п/п</w:t>
            </w:r>
          </w:p>
        </w:tc>
        <w:tc>
          <w:tcPr>
            <w:tcW w:w="3999" w:type="dxa"/>
            <w:vMerge w:val="restart"/>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Наименование индикатора</w:t>
            </w:r>
          </w:p>
        </w:tc>
        <w:tc>
          <w:tcPr>
            <w:tcW w:w="1471" w:type="dxa"/>
            <w:vMerge w:val="restart"/>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Единица измерения</w:t>
            </w:r>
          </w:p>
        </w:tc>
        <w:tc>
          <w:tcPr>
            <w:tcW w:w="3931" w:type="dxa"/>
            <w:gridSpan w:val="5"/>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Базовый период, год</w:t>
            </w:r>
          </w:p>
        </w:tc>
      </w:tr>
      <w:tr w:rsidR="00970B3D">
        <w:tc>
          <w:tcPr>
            <w:tcW w:w="0" w:type="auto"/>
            <w:vMerge/>
            <w:tcBorders>
              <w:top w:val="single" w:sz="4" w:space="0" w:color="auto"/>
              <w:left w:val="single" w:sz="4" w:space="0" w:color="auto"/>
              <w:bottom w:val="single" w:sz="4" w:space="0" w:color="auto"/>
              <w:right w:val="single" w:sz="4" w:space="0" w:color="auto"/>
            </w:tcBorders>
            <w:vAlign w:val="center"/>
          </w:tcPr>
          <w:p w:rsidR="00970B3D" w:rsidRDefault="00970B3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0B3D" w:rsidRDefault="00970B3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0B3D" w:rsidRDefault="00970B3D">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2025 год</w:t>
            </w:r>
          </w:p>
        </w:tc>
        <w:tc>
          <w:tcPr>
            <w:tcW w:w="786" w:type="dxa"/>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2026 год</w:t>
            </w:r>
          </w:p>
        </w:tc>
        <w:tc>
          <w:tcPr>
            <w:tcW w:w="786" w:type="dxa"/>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2027 год</w:t>
            </w:r>
          </w:p>
        </w:tc>
        <w:tc>
          <w:tcPr>
            <w:tcW w:w="786" w:type="dxa"/>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2028 год</w:t>
            </w:r>
          </w:p>
        </w:tc>
        <w:tc>
          <w:tcPr>
            <w:tcW w:w="787" w:type="dxa"/>
            <w:tcBorders>
              <w:top w:val="single" w:sz="4" w:space="0" w:color="auto"/>
              <w:left w:val="single" w:sz="4" w:space="0" w:color="auto"/>
              <w:bottom w:val="single" w:sz="4" w:space="0" w:color="auto"/>
              <w:right w:val="single" w:sz="4" w:space="0" w:color="auto"/>
            </w:tcBorders>
          </w:tcPr>
          <w:p w:rsidR="00970B3D" w:rsidRDefault="00000000">
            <w:pPr>
              <w:pStyle w:val="aa"/>
              <w:widowControl w:val="0"/>
              <w:spacing w:after="0"/>
              <w:ind w:left="0"/>
              <w:jc w:val="both"/>
              <w:rPr>
                <w:sz w:val="28"/>
                <w:szCs w:val="28"/>
                <w:lang w:eastAsia="en-US"/>
              </w:rPr>
            </w:pPr>
            <w:r>
              <w:rPr>
                <w:sz w:val="28"/>
                <w:szCs w:val="28"/>
                <w:lang w:eastAsia="en-US"/>
              </w:rPr>
              <w:t>2029 год</w:t>
            </w:r>
          </w:p>
        </w:tc>
      </w:tr>
      <w:tr w:rsidR="00970B3D">
        <w:tc>
          <w:tcPr>
            <w:tcW w:w="0" w:type="auto"/>
            <w:tcBorders>
              <w:top w:val="single" w:sz="4" w:space="0" w:color="auto"/>
              <w:left w:val="single" w:sz="4" w:space="0" w:color="auto"/>
              <w:bottom w:val="single" w:sz="4" w:space="0" w:color="auto"/>
              <w:right w:val="single" w:sz="4" w:space="0" w:color="auto"/>
            </w:tcBorders>
            <w:vAlign w:val="center"/>
          </w:tcPr>
          <w:p w:rsidR="00970B3D" w:rsidRDefault="00000000">
            <w:pPr>
              <w:jc w:val="both"/>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970B3D" w:rsidRDefault="0000000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перевозчиками планового количества рейсов по муниципальным маршрутам</w:t>
            </w:r>
          </w:p>
          <w:p w:rsidR="00970B3D" w:rsidRDefault="00970B3D">
            <w:pPr>
              <w:pStyle w:val="ConsPlusNormal"/>
              <w:jc w:val="both"/>
              <w:rPr>
                <w:rFonts w:ascii="Times New Roman"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70B3D" w:rsidRDefault="00000000">
            <w:pPr>
              <w:jc w:val="both"/>
              <w:rPr>
                <w:color w:val="000000" w:themeColor="text1"/>
                <w:sz w:val="28"/>
                <w:szCs w:val="28"/>
              </w:rPr>
            </w:pPr>
            <w:r>
              <w:rPr>
                <w:color w:val="000000" w:themeColor="text1"/>
                <w:sz w:val="28"/>
                <w:szCs w:val="28"/>
              </w:rPr>
              <w:t>ед</w:t>
            </w:r>
          </w:p>
        </w:tc>
        <w:tc>
          <w:tcPr>
            <w:tcW w:w="786" w:type="dxa"/>
            <w:tcBorders>
              <w:top w:val="single" w:sz="4" w:space="0" w:color="auto"/>
              <w:left w:val="single" w:sz="4" w:space="0" w:color="auto"/>
              <w:bottom w:val="single" w:sz="4" w:space="0" w:color="auto"/>
              <w:right w:val="single" w:sz="4" w:space="0" w:color="auto"/>
            </w:tcBorders>
            <w:vAlign w:val="center"/>
          </w:tcPr>
          <w:p w:rsidR="00970B3D" w:rsidRDefault="00000000">
            <w:pPr>
              <w:pStyle w:val="aa"/>
              <w:widowControl w:val="0"/>
              <w:spacing w:after="0"/>
              <w:ind w:left="0"/>
              <w:jc w:val="both"/>
              <w:rPr>
                <w:color w:val="000000" w:themeColor="text1"/>
                <w:sz w:val="28"/>
                <w:szCs w:val="28"/>
                <w:lang w:eastAsia="en-US"/>
              </w:rPr>
            </w:pPr>
            <w:r>
              <w:rPr>
                <w:color w:val="000000" w:themeColor="text1"/>
                <w:sz w:val="28"/>
                <w:szCs w:val="28"/>
                <w:lang w:eastAsia="en-US"/>
              </w:rPr>
              <w:t>800</w:t>
            </w:r>
          </w:p>
        </w:tc>
        <w:tc>
          <w:tcPr>
            <w:tcW w:w="786" w:type="dxa"/>
            <w:tcBorders>
              <w:top w:val="single" w:sz="4" w:space="0" w:color="auto"/>
              <w:left w:val="single" w:sz="4" w:space="0" w:color="auto"/>
              <w:bottom w:val="single" w:sz="4" w:space="0" w:color="auto"/>
              <w:right w:val="single" w:sz="4" w:space="0" w:color="auto"/>
            </w:tcBorders>
            <w:vAlign w:val="center"/>
          </w:tcPr>
          <w:p w:rsidR="00970B3D" w:rsidRDefault="00000000">
            <w:pPr>
              <w:pStyle w:val="aa"/>
              <w:widowControl w:val="0"/>
              <w:spacing w:after="0"/>
              <w:ind w:left="0"/>
              <w:jc w:val="both"/>
              <w:rPr>
                <w:color w:val="000000" w:themeColor="text1"/>
                <w:sz w:val="28"/>
                <w:szCs w:val="28"/>
                <w:lang w:eastAsia="en-US"/>
              </w:rPr>
            </w:pPr>
            <w:r>
              <w:rPr>
                <w:color w:val="000000" w:themeColor="text1"/>
                <w:sz w:val="28"/>
                <w:szCs w:val="28"/>
                <w:lang w:eastAsia="en-US"/>
              </w:rPr>
              <w:t>800</w:t>
            </w:r>
          </w:p>
        </w:tc>
        <w:tc>
          <w:tcPr>
            <w:tcW w:w="786" w:type="dxa"/>
            <w:tcBorders>
              <w:top w:val="single" w:sz="4" w:space="0" w:color="auto"/>
              <w:left w:val="single" w:sz="4" w:space="0" w:color="auto"/>
              <w:bottom w:val="single" w:sz="4" w:space="0" w:color="auto"/>
              <w:right w:val="single" w:sz="4" w:space="0" w:color="auto"/>
            </w:tcBorders>
            <w:vAlign w:val="center"/>
          </w:tcPr>
          <w:p w:rsidR="00970B3D" w:rsidRDefault="00000000">
            <w:pPr>
              <w:pStyle w:val="aa"/>
              <w:widowControl w:val="0"/>
              <w:spacing w:after="0"/>
              <w:ind w:left="0"/>
              <w:jc w:val="both"/>
              <w:rPr>
                <w:color w:val="000000" w:themeColor="text1"/>
                <w:sz w:val="28"/>
                <w:szCs w:val="28"/>
                <w:lang w:eastAsia="en-US"/>
              </w:rPr>
            </w:pPr>
            <w:r>
              <w:rPr>
                <w:color w:val="000000" w:themeColor="text1"/>
                <w:sz w:val="28"/>
                <w:szCs w:val="28"/>
                <w:lang w:eastAsia="en-US"/>
              </w:rPr>
              <w:t>800</w:t>
            </w:r>
          </w:p>
        </w:tc>
        <w:tc>
          <w:tcPr>
            <w:tcW w:w="786" w:type="dxa"/>
            <w:tcBorders>
              <w:top w:val="single" w:sz="4" w:space="0" w:color="auto"/>
              <w:left w:val="single" w:sz="4" w:space="0" w:color="auto"/>
              <w:bottom w:val="single" w:sz="4" w:space="0" w:color="auto"/>
              <w:right w:val="single" w:sz="4" w:space="0" w:color="auto"/>
            </w:tcBorders>
            <w:vAlign w:val="center"/>
          </w:tcPr>
          <w:p w:rsidR="00970B3D" w:rsidRDefault="00000000">
            <w:pPr>
              <w:pStyle w:val="aa"/>
              <w:widowControl w:val="0"/>
              <w:spacing w:after="0"/>
              <w:ind w:left="0"/>
              <w:jc w:val="both"/>
              <w:rPr>
                <w:color w:val="000000" w:themeColor="text1"/>
                <w:sz w:val="28"/>
                <w:szCs w:val="28"/>
                <w:lang w:eastAsia="en-US"/>
              </w:rPr>
            </w:pPr>
            <w:r>
              <w:rPr>
                <w:color w:val="000000" w:themeColor="text1"/>
                <w:sz w:val="28"/>
                <w:szCs w:val="28"/>
                <w:lang w:eastAsia="en-US"/>
              </w:rPr>
              <w:t>800</w:t>
            </w:r>
          </w:p>
        </w:tc>
        <w:tc>
          <w:tcPr>
            <w:tcW w:w="787" w:type="dxa"/>
            <w:tcBorders>
              <w:top w:val="single" w:sz="4" w:space="0" w:color="auto"/>
              <w:left w:val="single" w:sz="4" w:space="0" w:color="auto"/>
              <w:bottom w:val="single" w:sz="4" w:space="0" w:color="auto"/>
              <w:right w:val="single" w:sz="4" w:space="0" w:color="auto"/>
            </w:tcBorders>
            <w:vAlign w:val="center"/>
          </w:tcPr>
          <w:p w:rsidR="00970B3D" w:rsidRDefault="00000000">
            <w:pPr>
              <w:pStyle w:val="aa"/>
              <w:widowControl w:val="0"/>
              <w:spacing w:after="0"/>
              <w:ind w:left="0"/>
              <w:jc w:val="both"/>
              <w:rPr>
                <w:color w:val="000000" w:themeColor="text1"/>
                <w:sz w:val="28"/>
                <w:szCs w:val="28"/>
                <w:lang w:eastAsia="en-US"/>
              </w:rPr>
            </w:pPr>
            <w:r>
              <w:rPr>
                <w:color w:val="000000" w:themeColor="text1"/>
                <w:sz w:val="28"/>
                <w:szCs w:val="28"/>
                <w:lang w:eastAsia="en-US"/>
              </w:rPr>
              <w:t>800</w:t>
            </w:r>
          </w:p>
        </w:tc>
      </w:tr>
    </w:tbl>
    <w:p w:rsidR="00970B3D" w:rsidRDefault="00970B3D">
      <w:pPr>
        <w:pStyle w:val="aa"/>
        <w:widowControl w:val="0"/>
        <w:spacing w:after="0"/>
        <w:ind w:left="0" w:firstLine="283"/>
        <w:jc w:val="both"/>
        <w:rPr>
          <w:sz w:val="28"/>
          <w:szCs w:val="28"/>
        </w:rPr>
      </w:pPr>
    </w:p>
    <w:p w:rsidR="00970B3D" w:rsidRDefault="00970B3D">
      <w:pPr>
        <w:pStyle w:val="aa"/>
        <w:widowControl w:val="0"/>
        <w:spacing w:after="0"/>
        <w:ind w:left="0" w:firstLine="283"/>
        <w:jc w:val="both"/>
        <w:rPr>
          <w:sz w:val="28"/>
          <w:szCs w:val="28"/>
        </w:rPr>
      </w:pPr>
    </w:p>
    <w:p w:rsidR="00970B3D" w:rsidRDefault="00000000">
      <w:pPr>
        <w:autoSpaceDE w:val="0"/>
        <w:jc w:val="center"/>
        <w:rPr>
          <w:b/>
          <w:sz w:val="28"/>
          <w:szCs w:val="28"/>
        </w:rPr>
      </w:pPr>
      <w:r>
        <w:rPr>
          <w:b/>
          <w:sz w:val="28"/>
          <w:szCs w:val="28"/>
        </w:rPr>
        <w:t>5. Характеристика основных мероприятий Программы</w:t>
      </w:r>
    </w:p>
    <w:p w:rsidR="00970B3D" w:rsidRDefault="00000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rsidR="00970B3D" w:rsidRDefault="00970B3D">
      <w:pPr>
        <w:widowControl w:val="0"/>
        <w:autoSpaceDE w:val="0"/>
        <w:autoSpaceDN w:val="0"/>
        <w:adjustRightInd w:val="0"/>
        <w:ind w:firstLine="709"/>
        <w:jc w:val="both"/>
        <w:rPr>
          <w:b/>
          <w:sz w:val="28"/>
          <w:szCs w:val="28"/>
        </w:rPr>
      </w:pPr>
    </w:p>
    <w:p w:rsidR="00970B3D" w:rsidRDefault="00000000">
      <w:pPr>
        <w:widowControl w:val="0"/>
        <w:autoSpaceDE w:val="0"/>
        <w:autoSpaceDN w:val="0"/>
        <w:adjustRightInd w:val="0"/>
        <w:ind w:firstLine="709"/>
        <w:jc w:val="center"/>
        <w:rPr>
          <w:sz w:val="28"/>
          <w:szCs w:val="28"/>
        </w:rPr>
      </w:pPr>
      <w:r>
        <w:rPr>
          <w:b/>
          <w:sz w:val="28"/>
          <w:szCs w:val="28"/>
        </w:rPr>
        <w:t>6. Механизм реализации Программы</w:t>
      </w:r>
    </w:p>
    <w:p w:rsidR="00970B3D" w:rsidRDefault="00000000">
      <w:pPr>
        <w:autoSpaceDE w:val="0"/>
        <w:autoSpaceDN w:val="0"/>
        <w:adjustRightInd w:val="0"/>
        <w:ind w:firstLine="540"/>
        <w:jc w:val="both"/>
        <w:rPr>
          <w:rFonts w:eastAsiaTheme="minorHAnsi"/>
          <w:sz w:val="28"/>
          <w:szCs w:val="28"/>
        </w:rPr>
      </w:pPr>
      <w:r>
        <w:rPr>
          <w:rFonts w:eastAsiaTheme="minorHAnsi"/>
          <w:sz w:val="28"/>
          <w:szCs w:val="28"/>
        </w:rPr>
        <w:lastRenderedPageBreak/>
        <w:t>Реализация Программы обеспечивается ответственным исполнителем.</w:t>
      </w:r>
    </w:p>
    <w:p w:rsidR="00970B3D" w:rsidRDefault="00000000">
      <w:pPr>
        <w:autoSpaceDE w:val="0"/>
        <w:autoSpaceDN w:val="0"/>
        <w:adjustRightInd w:val="0"/>
        <w:ind w:firstLine="540"/>
        <w:jc w:val="both"/>
        <w:rPr>
          <w:rFonts w:eastAsiaTheme="minorHAnsi"/>
          <w:sz w:val="28"/>
          <w:szCs w:val="28"/>
        </w:rPr>
      </w:pPr>
      <w:r>
        <w:rPr>
          <w:rFonts w:eastAsiaTheme="minorHAnsi"/>
          <w:sz w:val="28"/>
          <w:szCs w:val="28"/>
        </w:rPr>
        <w:t>Отдел жилищно-коммунального хозяйства управления жизнеобеспечения администрации Анучинского муниципального округа обеспечивает разработку, внесение изменений, согласование и утверждение Программы в установленном порядке.</w:t>
      </w:r>
    </w:p>
    <w:p w:rsidR="00970B3D" w:rsidRDefault="00000000">
      <w:pPr>
        <w:autoSpaceDE w:val="0"/>
        <w:autoSpaceDN w:val="0"/>
        <w:adjustRightInd w:val="0"/>
        <w:ind w:firstLine="540"/>
        <w:jc w:val="both"/>
        <w:rPr>
          <w:rFonts w:eastAsiaTheme="minorHAnsi"/>
          <w:sz w:val="28"/>
          <w:szCs w:val="28"/>
        </w:rPr>
      </w:pPr>
      <w:r>
        <w:rPr>
          <w:rFonts w:eastAsiaTheme="minorHAnsi"/>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w:t>
      </w:r>
    </w:p>
    <w:p w:rsidR="00970B3D" w:rsidRDefault="00000000">
      <w:pPr>
        <w:autoSpaceDE w:val="0"/>
        <w:autoSpaceDN w:val="0"/>
        <w:adjustRightInd w:val="0"/>
        <w:ind w:firstLine="540"/>
        <w:jc w:val="both"/>
        <w:rPr>
          <w:rFonts w:eastAsiaTheme="minorHAnsi"/>
          <w:sz w:val="28"/>
          <w:szCs w:val="28"/>
        </w:rPr>
      </w:pPr>
      <w:r>
        <w:rPr>
          <w:rFonts w:eastAsiaTheme="minorHAnsi"/>
          <w:sz w:val="28"/>
          <w:szCs w:val="28"/>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rsidR="00970B3D" w:rsidRDefault="00970B3D">
      <w:pPr>
        <w:autoSpaceDE w:val="0"/>
        <w:autoSpaceDN w:val="0"/>
        <w:adjustRightInd w:val="0"/>
        <w:ind w:firstLine="540"/>
        <w:jc w:val="both"/>
        <w:rPr>
          <w:rFonts w:eastAsiaTheme="minorHAnsi"/>
          <w:b/>
          <w:sz w:val="28"/>
          <w:szCs w:val="28"/>
        </w:rPr>
      </w:pPr>
    </w:p>
    <w:p w:rsidR="00970B3D" w:rsidRDefault="00000000">
      <w:pPr>
        <w:autoSpaceDE w:val="0"/>
        <w:autoSpaceDN w:val="0"/>
        <w:adjustRightInd w:val="0"/>
        <w:ind w:firstLine="540"/>
        <w:jc w:val="center"/>
        <w:rPr>
          <w:rFonts w:eastAsiaTheme="minorHAnsi"/>
          <w:b/>
          <w:sz w:val="28"/>
          <w:szCs w:val="28"/>
        </w:rPr>
      </w:pPr>
      <w:r>
        <w:rPr>
          <w:rFonts w:eastAsiaTheme="minorHAnsi"/>
          <w:b/>
          <w:sz w:val="28"/>
          <w:szCs w:val="28"/>
        </w:rPr>
        <w:t>7. Оценка применения мер регулирования</w:t>
      </w:r>
    </w:p>
    <w:p w:rsidR="00970B3D" w:rsidRDefault="00970B3D">
      <w:pPr>
        <w:autoSpaceDE w:val="0"/>
        <w:autoSpaceDN w:val="0"/>
        <w:adjustRightInd w:val="0"/>
        <w:ind w:firstLine="540"/>
        <w:jc w:val="both"/>
        <w:rPr>
          <w:rFonts w:eastAsiaTheme="minorHAnsi"/>
          <w:sz w:val="28"/>
          <w:szCs w:val="28"/>
        </w:rPr>
      </w:pPr>
    </w:p>
    <w:p w:rsidR="00970B3D" w:rsidRDefault="00000000">
      <w:pPr>
        <w:pStyle w:val="ConsPlusNormal"/>
        <w:jc w:val="both"/>
        <w:rPr>
          <w:rFonts w:ascii="Times New Roman" w:hAnsi="Times New Roman" w:cs="Times New Roman"/>
          <w:bCs/>
          <w:sz w:val="28"/>
          <w:szCs w:val="28"/>
        </w:rPr>
      </w:pPr>
      <w:r>
        <w:rPr>
          <w:rFonts w:ascii="Times New Roman" w:eastAsiaTheme="minorHAnsi" w:hAnsi="Times New Roman" w:cs="Times New Roman"/>
          <w:sz w:val="28"/>
          <w:szCs w:val="28"/>
        </w:rPr>
        <w:t xml:space="preserve">       В целях эффективного осуществления мероприятий муниципальной Программы в ходе еѐ реализации, с учѐтом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w:t>
      </w:r>
      <w:r>
        <w:rPr>
          <w:rFonts w:ascii="Times New Roman" w:hAnsi="Times New Roman" w:cs="Times New Roman"/>
          <w:bCs/>
          <w:sz w:val="28"/>
          <w:szCs w:val="28"/>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autoSpaceDE w:val="0"/>
        <w:autoSpaceDN w:val="0"/>
        <w:adjustRightInd w:val="0"/>
        <w:jc w:val="both"/>
        <w:rPr>
          <w:rFonts w:eastAsiaTheme="minorHAnsi"/>
          <w:sz w:val="28"/>
          <w:szCs w:val="28"/>
        </w:rPr>
      </w:pPr>
      <w:r>
        <w:rPr>
          <w:rFonts w:eastAsiaTheme="minorHAnsi"/>
          <w:sz w:val="28"/>
          <w:szCs w:val="28"/>
        </w:rPr>
        <w:t xml:space="preserve">      Разработка и утверждение дополнительных нормативных правовых актов будет обусловлена:</w:t>
      </w:r>
    </w:p>
    <w:p w:rsidR="00970B3D" w:rsidRDefault="00000000">
      <w:pPr>
        <w:autoSpaceDE w:val="0"/>
        <w:autoSpaceDN w:val="0"/>
        <w:adjustRightInd w:val="0"/>
        <w:jc w:val="both"/>
        <w:rPr>
          <w:rFonts w:eastAsiaTheme="minorHAnsi"/>
          <w:sz w:val="28"/>
          <w:szCs w:val="28"/>
        </w:rPr>
      </w:pPr>
      <w:r>
        <w:rPr>
          <w:rFonts w:eastAsiaTheme="minorHAnsi"/>
          <w:sz w:val="28"/>
          <w:szCs w:val="28"/>
        </w:rPr>
        <w:t>изменениями федерального законодательства;</w:t>
      </w:r>
    </w:p>
    <w:p w:rsidR="00970B3D" w:rsidRDefault="00000000">
      <w:pPr>
        <w:autoSpaceDE w:val="0"/>
        <w:autoSpaceDN w:val="0"/>
        <w:adjustRightInd w:val="0"/>
        <w:jc w:val="both"/>
        <w:rPr>
          <w:rFonts w:eastAsiaTheme="minorHAnsi"/>
          <w:sz w:val="28"/>
          <w:szCs w:val="28"/>
        </w:rPr>
      </w:pPr>
      <w:r>
        <w:rPr>
          <w:rFonts w:eastAsiaTheme="minorHAnsi"/>
          <w:sz w:val="28"/>
          <w:szCs w:val="28"/>
        </w:rPr>
        <w:t>изменениями регионального законодательства;</w:t>
      </w:r>
    </w:p>
    <w:p w:rsidR="00970B3D" w:rsidRDefault="00000000">
      <w:pPr>
        <w:pStyle w:val="ConsPlusNormal"/>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принятыми муниципальными правовыми актами.</w:t>
      </w:r>
    </w:p>
    <w:p w:rsidR="00970B3D" w:rsidRDefault="00000000">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Pr>
          <w:rFonts w:ascii="Times New Roman" w:hAnsi="Times New Roman" w:cs="Times New Roman"/>
          <w:sz w:val="28"/>
          <w:szCs w:val="28"/>
        </w:rPr>
        <w:t xml:space="preserve"> приведена в Приложении № 2.</w:t>
      </w:r>
    </w:p>
    <w:p w:rsidR="00970B3D" w:rsidRDefault="00970B3D">
      <w:pPr>
        <w:pStyle w:val="ConsPlusNormal"/>
        <w:jc w:val="both"/>
        <w:rPr>
          <w:rFonts w:ascii="Times New Roman" w:hAnsi="Times New Roman" w:cs="Times New Roman"/>
          <w:sz w:val="28"/>
          <w:szCs w:val="28"/>
        </w:rPr>
      </w:pPr>
    </w:p>
    <w:p w:rsidR="00970B3D" w:rsidRDefault="00000000">
      <w:pPr>
        <w:autoSpaceDE w:val="0"/>
        <w:jc w:val="center"/>
        <w:rPr>
          <w:b/>
          <w:sz w:val="28"/>
          <w:szCs w:val="28"/>
        </w:rPr>
      </w:pPr>
      <w:r>
        <w:rPr>
          <w:b/>
          <w:sz w:val="28"/>
          <w:szCs w:val="28"/>
        </w:rPr>
        <w:t>8 . Информация по ресурсному обеспечению Программы</w:t>
      </w:r>
    </w:p>
    <w:p w:rsidR="00970B3D" w:rsidRDefault="00000000">
      <w:pPr>
        <w:pStyle w:val="ConsPlusNormal"/>
        <w:jc w:val="both"/>
        <w:rPr>
          <w:rFonts w:ascii="Times New Roman" w:hAnsi="Times New Roman" w:cs="Times New Roman"/>
          <w:sz w:val="28"/>
          <w:szCs w:val="28"/>
        </w:rPr>
      </w:pPr>
      <w:r>
        <w:rPr>
          <w:rFonts w:ascii="Times New Roman" w:eastAsia="Calibri" w:hAnsi="Times New Roman" w:cs="Times New Roman"/>
          <w:b/>
          <w:sz w:val="28"/>
          <w:szCs w:val="28"/>
          <w:lang w:eastAsia="en-US"/>
        </w:rPr>
        <w:t xml:space="preserve">       </w:t>
      </w:r>
      <w:r>
        <w:rPr>
          <w:rFonts w:ascii="Times New Roman" w:hAnsi="Times New Roman" w:cs="Times New Roman"/>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rsidR="00970B3D" w:rsidRDefault="00970B3D">
      <w:pPr>
        <w:pStyle w:val="ConsPlusNormal"/>
        <w:jc w:val="both"/>
        <w:rPr>
          <w:rFonts w:ascii="Times New Roman" w:hAnsi="Times New Roman" w:cs="Times New Roman"/>
          <w:sz w:val="28"/>
          <w:szCs w:val="28"/>
        </w:rPr>
      </w:pPr>
    </w:p>
    <w:p w:rsidR="00970B3D" w:rsidRDefault="00000000">
      <w:pPr>
        <w:pStyle w:val="ConsPlusNormal"/>
        <w:widowControl/>
        <w:ind w:right="283" w:firstLine="426"/>
        <w:jc w:val="center"/>
        <w:rPr>
          <w:rFonts w:ascii="Times New Roman" w:hAnsi="Times New Roman" w:cs="Times New Roman"/>
          <w:b/>
          <w:kern w:val="2"/>
          <w:sz w:val="28"/>
          <w:szCs w:val="28"/>
        </w:rPr>
      </w:pPr>
      <w:r>
        <w:rPr>
          <w:rFonts w:ascii="Times New Roman" w:hAnsi="Times New Roman" w:cs="Times New Roman"/>
          <w:b/>
          <w:kern w:val="2"/>
          <w:sz w:val="28"/>
          <w:szCs w:val="28"/>
        </w:rPr>
        <w:t>9. Сроки реализации Программы</w:t>
      </w:r>
    </w:p>
    <w:p w:rsidR="00970B3D" w:rsidRDefault="00970B3D">
      <w:pPr>
        <w:pStyle w:val="ConsPlusNormal"/>
        <w:widowControl/>
        <w:ind w:right="283" w:firstLine="426"/>
        <w:jc w:val="both"/>
        <w:rPr>
          <w:rFonts w:ascii="Times New Roman" w:hAnsi="Times New Roman" w:cs="Times New Roman"/>
          <w:b/>
          <w:kern w:val="2"/>
          <w:sz w:val="28"/>
          <w:szCs w:val="28"/>
        </w:rPr>
      </w:pPr>
    </w:p>
    <w:p w:rsidR="00970B3D" w:rsidRDefault="00000000">
      <w:pPr>
        <w:pStyle w:val="af1"/>
        <w:ind w:left="80"/>
        <w:jc w:val="both"/>
        <w:rPr>
          <w:color w:val="000000"/>
          <w:sz w:val="28"/>
          <w:szCs w:val="28"/>
        </w:rPr>
      </w:pPr>
      <w:r>
        <w:rPr>
          <w:sz w:val="28"/>
          <w:szCs w:val="28"/>
        </w:rPr>
        <w:t xml:space="preserve">     Программа реализуется в один этап, в сроки 2025 – 2029 годы.</w:t>
      </w:r>
    </w:p>
    <w:p w:rsidR="00970B3D" w:rsidRDefault="00970B3D">
      <w:pPr>
        <w:pStyle w:val="ConsPlusNormal"/>
        <w:widowControl/>
        <w:ind w:right="283" w:firstLine="426"/>
        <w:jc w:val="both"/>
        <w:rPr>
          <w:rFonts w:ascii="Times New Roman" w:hAnsi="Times New Roman" w:cs="Times New Roman"/>
          <w:b/>
          <w:kern w:val="2"/>
          <w:sz w:val="28"/>
          <w:szCs w:val="28"/>
        </w:rPr>
      </w:pPr>
    </w:p>
    <w:p w:rsidR="00970B3D" w:rsidRDefault="00000000">
      <w:pPr>
        <w:contextualSpacing/>
        <w:jc w:val="center"/>
        <w:rPr>
          <w:b/>
          <w:sz w:val="28"/>
          <w:szCs w:val="28"/>
        </w:rPr>
      </w:pPr>
      <w:r>
        <w:rPr>
          <w:b/>
          <w:sz w:val="28"/>
          <w:szCs w:val="28"/>
        </w:rPr>
        <w:t>10.Оценка эффективности реализации Программы</w:t>
      </w:r>
    </w:p>
    <w:p w:rsidR="00970B3D" w:rsidRDefault="00970B3D">
      <w:pPr>
        <w:contextualSpacing/>
        <w:jc w:val="both"/>
        <w:rPr>
          <w:b/>
          <w:sz w:val="28"/>
          <w:szCs w:val="28"/>
        </w:rPr>
      </w:pPr>
    </w:p>
    <w:p w:rsidR="00970B3D" w:rsidRDefault="00000000">
      <w:pPr>
        <w:ind w:firstLine="709"/>
        <w:contextualSpacing/>
        <w:jc w:val="both"/>
        <w:rPr>
          <w:sz w:val="28"/>
          <w:szCs w:val="28"/>
        </w:rPr>
      </w:pPr>
      <w:r>
        <w:rPr>
          <w:sz w:val="28"/>
          <w:szCs w:val="28"/>
        </w:rPr>
        <w:lastRenderedPageBreak/>
        <w:t xml:space="preserve"> Предложенные программой мероприятия позволят решить ряд проблем, связанных с предоставлением транспортных услуг населению в границах Анучинского муниципального округа.</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по следующим критериям:</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цели муниципальной программы;</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степени достижения задач муниципальной программы;</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степени реализации основных мероприятий (достижения ожидаемых непосредственных результатов их реализации);</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степени соответствия запланированному уровню затрат.</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степени эффективности использования бюджетных и внебюджетных средств.</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степени выполнения мероприятий муниципальной программы в соответствии с Приложением № 4. </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rsidR="00970B3D"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значений целевых индикаторов (показателей) муниципальной программы в соответствии с Приложением № 6. </w:t>
      </w:r>
    </w:p>
    <w:p w:rsidR="00970B3D" w:rsidRDefault="00970B3D">
      <w:pPr>
        <w:jc w:val="both"/>
        <w:rPr>
          <w:sz w:val="28"/>
          <w:szCs w:val="28"/>
        </w:rPr>
      </w:pPr>
    </w:p>
    <w:p w:rsidR="00970B3D" w:rsidRDefault="00970B3D"/>
    <w:p w:rsidR="00970B3D" w:rsidRDefault="00970B3D"/>
    <w:p w:rsidR="00970B3D" w:rsidRDefault="00970B3D"/>
    <w:p w:rsidR="00970B3D" w:rsidRDefault="00970B3D">
      <w:pPr>
        <w:sectPr w:rsidR="00970B3D">
          <w:pgSz w:w="11906" w:h="16838"/>
          <w:pgMar w:top="709" w:right="707" w:bottom="929" w:left="1418" w:header="708" w:footer="708" w:gutter="0"/>
          <w:cols w:space="708"/>
          <w:docGrid w:linePitch="360"/>
        </w:sectPr>
      </w:pPr>
    </w:p>
    <w:p w:rsidR="00970B3D" w:rsidRDefault="000000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70B3D" w:rsidRDefault="00970B3D">
      <w:pPr>
        <w:pStyle w:val="ConsPlusNormal"/>
        <w:jc w:val="both"/>
        <w:rPr>
          <w:rFonts w:ascii="Times New Roman" w:hAnsi="Times New Roman" w:cs="Times New Roman"/>
          <w:sz w:val="24"/>
          <w:szCs w:val="24"/>
        </w:rPr>
      </w:pPr>
    </w:p>
    <w:p w:rsidR="00970B3D" w:rsidRDefault="00000000">
      <w:pPr>
        <w:pStyle w:val="ConsPlusNormal"/>
        <w:jc w:val="center"/>
        <w:rPr>
          <w:rFonts w:ascii="Times New Roman" w:hAnsi="Times New Roman" w:cs="Times New Roman"/>
          <w:sz w:val="24"/>
          <w:szCs w:val="24"/>
        </w:rPr>
      </w:pPr>
      <w:bookmarkStart w:id="1" w:name="P534"/>
      <w:bookmarkEnd w:id="1"/>
      <w:r>
        <w:rPr>
          <w:rFonts w:ascii="Times New Roman" w:hAnsi="Times New Roman" w:cs="Times New Roman"/>
          <w:sz w:val="24"/>
          <w:szCs w:val="24"/>
        </w:rPr>
        <w:t>Обобщенная характеристика</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реализуемых в составе муниципальной программы отдельных мероприятий</w:t>
      </w:r>
    </w:p>
    <w:p w:rsidR="00970B3D" w:rsidRDefault="00000000">
      <w:pPr>
        <w:jc w:val="center"/>
        <w:rPr>
          <w:b/>
          <w:sz w:val="24"/>
          <w:szCs w:val="24"/>
        </w:rPr>
      </w:pP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jc w:val="center"/>
        <w:rPr>
          <w:sz w:val="28"/>
          <w:szCs w:val="28"/>
        </w:rPr>
      </w:pPr>
      <w:r>
        <w:rPr>
          <w:sz w:val="16"/>
          <w:szCs w:val="16"/>
        </w:rPr>
        <w:t>(наименование муниципальной программы)</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2947"/>
        <w:gridCol w:w="1924"/>
        <w:gridCol w:w="1593"/>
        <w:gridCol w:w="1604"/>
        <w:gridCol w:w="2793"/>
        <w:gridCol w:w="3544"/>
      </w:tblGrid>
      <w:tr w:rsidR="00970B3D">
        <w:tc>
          <w:tcPr>
            <w:tcW w:w="541"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N п/п</w:t>
            </w:r>
          </w:p>
        </w:tc>
        <w:tc>
          <w:tcPr>
            <w:tcW w:w="2947"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подпрограммы, основного мероприятия подпрограммы, отдельного мероприятия программы</w:t>
            </w:r>
          </w:p>
        </w:tc>
        <w:tc>
          <w:tcPr>
            <w:tcW w:w="1924"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Ответственный исполнитель, соисполнители</w:t>
            </w:r>
          </w:p>
        </w:tc>
        <w:tc>
          <w:tcPr>
            <w:tcW w:w="3197" w:type="dxa"/>
            <w:gridSpan w:val="2"/>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Срок</w:t>
            </w:r>
          </w:p>
        </w:tc>
        <w:tc>
          <w:tcPr>
            <w:tcW w:w="2793" w:type="dxa"/>
            <w:vMerge w:val="restart"/>
          </w:tcPr>
          <w:p w:rsidR="00970B3D" w:rsidRDefault="00000000">
            <w:pPr>
              <w:jc w:val="center"/>
              <w:rPr>
                <w:sz w:val="22"/>
                <w:szCs w:val="22"/>
              </w:rPr>
            </w:pPr>
            <w:r>
              <w:rPr>
                <w:sz w:val="22"/>
                <w:szCs w:val="22"/>
              </w:rPr>
              <w:t>ожидаемый результат (краткое описание)</w:t>
            </w:r>
          </w:p>
        </w:tc>
        <w:tc>
          <w:tcPr>
            <w:tcW w:w="3544" w:type="dxa"/>
            <w:vMerge w:val="restart"/>
            <w:shd w:val="clear" w:color="auto" w:fill="auto"/>
          </w:tcPr>
          <w:p w:rsidR="00970B3D" w:rsidRDefault="00000000">
            <w:pPr>
              <w:rPr>
                <w:sz w:val="22"/>
                <w:szCs w:val="22"/>
              </w:rPr>
            </w:pPr>
            <w:r>
              <w:rPr>
                <w:sz w:val="22"/>
                <w:szCs w:val="22"/>
              </w:rPr>
              <w:t>Связь с показателями муниципальной программы</w:t>
            </w:r>
          </w:p>
        </w:tc>
      </w:tr>
      <w:tr w:rsidR="00970B3D">
        <w:tc>
          <w:tcPr>
            <w:tcW w:w="541" w:type="dxa"/>
            <w:vMerge/>
          </w:tcPr>
          <w:p w:rsidR="00970B3D" w:rsidRDefault="00970B3D">
            <w:pPr>
              <w:rPr>
                <w:sz w:val="22"/>
                <w:szCs w:val="22"/>
              </w:rPr>
            </w:pPr>
          </w:p>
        </w:tc>
        <w:tc>
          <w:tcPr>
            <w:tcW w:w="2947" w:type="dxa"/>
            <w:vMerge/>
          </w:tcPr>
          <w:p w:rsidR="00970B3D" w:rsidRDefault="00970B3D">
            <w:pPr>
              <w:rPr>
                <w:sz w:val="22"/>
                <w:szCs w:val="22"/>
              </w:rPr>
            </w:pPr>
          </w:p>
        </w:tc>
        <w:tc>
          <w:tcPr>
            <w:tcW w:w="1924" w:type="dxa"/>
            <w:vMerge/>
          </w:tcPr>
          <w:p w:rsidR="00970B3D" w:rsidRDefault="00970B3D">
            <w:pPr>
              <w:rPr>
                <w:sz w:val="22"/>
                <w:szCs w:val="22"/>
              </w:rPr>
            </w:pPr>
          </w:p>
        </w:tc>
        <w:tc>
          <w:tcPr>
            <w:tcW w:w="159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начала реализации подпрограммы, отдельного мероприятия</w:t>
            </w:r>
          </w:p>
        </w:tc>
        <w:tc>
          <w:tcPr>
            <w:tcW w:w="160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окончания реализации подпрограммы, отдельного мероприятия</w:t>
            </w:r>
          </w:p>
        </w:tc>
        <w:tc>
          <w:tcPr>
            <w:tcW w:w="2793" w:type="dxa"/>
            <w:vMerge/>
          </w:tcPr>
          <w:p w:rsidR="00970B3D" w:rsidRDefault="00970B3D">
            <w:pPr>
              <w:rPr>
                <w:sz w:val="22"/>
                <w:szCs w:val="22"/>
              </w:rPr>
            </w:pPr>
          </w:p>
        </w:tc>
        <w:tc>
          <w:tcPr>
            <w:tcW w:w="3544" w:type="dxa"/>
            <w:vMerge/>
            <w:shd w:val="clear" w:color="auto" w:fill="auto"/>
          </w:tcPr>
          <w:p w:rsidR="00970B3D" w:rsidRDefault="00970B3D">
            <w:pPr>
              <w:rPr>
                <w:sz w:val="22"/>
                <w:szCs w:val="22"/>
              </w:rPr>
            </w:pPr>
          </w:p>
        </w:tc>
      </w:tr>
      <w:tr w:rsidR="00970B3D">
        <w:trPr>
          <w:trHeight w:val="262"/>
        </w:trPr>
        <w:tc>
          <w:tcPr>
            <w:tcW w:w="541"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47"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2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59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60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2793" w:type="dxa"/>
          </w:tcPr>
          <w:p w:rsidR="00970B3D" w:rsidRDefault="00000000">
            <w:pPr>
              <w:jc w:val="center"/>
              <w:rPr>
                <w:sz w:val="22"/>
                <w:szCs w:val="22"/>
              </w:rPr>
            </w:pPr>
            <w:r>
              <w:rPr>
                <w:sz w:val="22"/>
                <w:szCs w:val="22"/>
              </w:rPr>
              <w:t>6</w:t>
            </w:r>
          </w:p>
        </w:tc>
        <w:tc>
          <w:tcPr>
            <w:tcW w:w="3544" w:type="dxa"/>
            <w:shd w:val="clear" w:color="auto" w:fill="auto"/>
          </w:tcPr>
          <w:p w:rsidR="00970B3D" w:rsidRDefault="00000000">
            <w:pPr>
              <w:jc w:val="center"/>
              <w:rPr>
                <w:sz w:val="22"/>
                <w:szCs w:val="22"/>
              </w:rPr>
            </w:pPr>
            <w:r>
              <w:rPr>
                <w:sz w:val="22"/>
                <w:szCs w:val="22"/>
              </w:rPr>
              <w:t>7</w:t>
            </w:r>
          </w:p>
        </w:tc>
      </w:tr>
      <w:tr w:rsidR="00970B3D">
        <w:trPr>
          <w:trHeight w:val="2432"/>
        </w:trPr>
        <w:tc>
          <w:tcPr>
            <w:tcW w:w="541"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2947"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Осуществление регулярных пассажирских перевозок по регулируемым тарифам по муниципальным маршрутам </w:t>
            </w:r>
          </w:p>
        </w:tc>
        <w:tc>
          <w:tcPr>
            <w:tcW w:w="1924" w:type="dxa"/>
          </w:tcPr>
          <w:p w:rsidR="00970B3D" w:rsidRDefault="00000000">
            <w:pPr>
              <w:rPr>
                <w:sz w:val="22"/>
                <w:szCs w:val="22"/>
              </w:rPr>
            </w:pPr>
            <w:r>
              <w:rPr>
                <w:sz w:val="22"/>
                <w:szCs w:val="22"/>
              </w:rPr>
              <w:t>Отдел жилищно-коммунального хозяйства управления жизнеобеспечения администрации Анучинского муниципального округа</w:t>
            </w:r>
          </w:p>
        </w:tc>
        <w:tc>
          <w:tcPr>
            <w:tcW w:w="1593"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2025</w:t>
            </w:r>
          </w:p>
        </w:tc>
        <w:tc>
          <w:tcPr>
            <w:tcW w:w="1604"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2029</w:t>
            </w:r>
          </w:p>
        </w:tc>
        <w:tc>
          <w:tcPr>
            <w:tcW w:w="2793" w:type="dxa"/>
          </w:tcPr>
          <w:p w:rsidR="00970B3D" w:rsidRPr="00BC197B" w:rsidRDefault="00000000">
            <w:pPr>
              <w:pStyle w:val="ConsPlusNormal"/>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Сохранение количества действующих муниципальных</w:t>
            </w:r>
            <w:r w:rsidRPr="00BC197B">
              <w:rPr>
                <w:rFonts w:ascii="Times New Roman" w:hAnsi="Times New Roman" w:cs="Times New Roman"/>
                <w:color w:val="000000"/>
                <w:sz w:val="22"/>
                <w:szCs w:val="22"/>
                <w:lang w:bidi="ru-RU"/>
              </w:rPr>
              <w:t xml:space="preserve"> </w:t>
            </w:r>
            <w:r>
              <w:rPr>
                <w:rFonts w:ascii="Times New Roman" w:hAnsi="Times New Roman" w:cs="Times New Roman"/>
                <w:color w:val="000000"/>
                <w:sz w:val="22"/>
                <w:szCs w:val="22"/>
                <w:lang w:bidi="ru-RU"/>
              </w:rPr>
              <w:t>маршрутов в границах Анучинского муниципального округа</w:t>
            </w:r>
            <w:r w:rsidRPr="00BC197B">
              <w:rPr>
                <w:rFonts w:ascii="Times New Roman" w:hAnsi="Times New Roman" w:cs="Times New Roman"/>
                <w:color w:val="000000"/>
                <w:sz w:val="22"/>
                <w:szCs w:val="22"/>
                <w:lang w:bidi="ru-RU"/>
              </w:rPr>
              <w:t xml:space="preserve"> - 3 ед</w:t>
            </w:r>
          </w:p>
          <w:p w:rsidR="00970B3D" w:rsidRDefault="00970B3D">
            <w:pPr>
              <w:rPr>
                <w:sz w:val="22"/>
                <w:szCs w:val="22"/>
              </w:rPr>
            </w:pPr>
          </w:p>
        </w:tc>
        <w:tc>
          <w:tcPr>
            <w:tcW w:w="3544" w:type="dxa"/>
            <w:shd w:val="clear" w:color="auto" w:fill="auto"/>
          </w:tcPr>
          <w:p w:rsidR="00970B3D" w:rsidRDefault="00000000">
            <w:pPr>
              <w:rPr>
                <w:sz w:val="22"/>
                <w:szCs w:val="22"/>
              </w:rPr>
            </w:pPr>
            <w:r>
              <w:rPr>
                <w:sz w:val="22"/>
                <w:szCs w:val="22"/>
              </w:rPr>
              <w:t>Выполнено перевозчиками планового количества рейсов по муниципальным маршрутам - 4000 рейсов</w:t>
            </w:r>
          </w:p>
          <w:p w:rsidR="00970B3D" w:rsidRDefault="00970B3D">
            <w:pPr>
              <w:rPr>
                <w:sz w:val="22"/>
                <w:szCs w:val="22"/>
              </w:rPr>
            </w:pPr>
          </w:p>
        </w:tc>
      </w:tr>
      <w:tr w:rsidR="00970B3D">
        <w:tc>
          <w:tcPr>
            <w:tcW w:w="541"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2947"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Карты и свидетельства муниципальных автобусных маршрутов регулярного сообщения</w:t>
            </w:r>
          </w:p>
        </w:tc>
        <w:tc>
          <w:tcPr>
            <w:tcW w:w="1924" w:type="dxa"/>
          </w:tcPr>
          <w:p w:rsidR="00970B3D" w:rsidRDefault="00000000">
            <w:pPr>
              <w:rPr>
                <w:sz w:val="22"/>
                <w:szCs w:val="22"/>
              </w:rPr>
            </w:pPr>
            <w:r>
              <w:rPr>
                <w:sz w:val="22"/>
                <w:szCs w:val="22"/>
              </w:rPr>
              <w:t>Отдел жилищно-коммунального хозяйства управления жизнеобеспечения администрации Анучинского муниципального округа</w:t>
            </w:r>
          </w:p>
        </w:tc>
        <w:tc>
          <w:tcPr>
            <w:tcW w:w="1593"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2025</w:t>
            </w:r>
          </w:p>
        </w:tc>
        <w:tc>
          <w:tcPr>
            <w:tcW w:w="1604"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2029</w:t>
            </w:r>
          </w:p>
        </w:tc>
        <w:tc>
          <w:tcPr>
            <w:tcW w:w="2793" w:type="dxa"/>
          </w:tcPr>
          <w:p w:rsidR="00970B3D" w:rsidRPr="00BC197B" w:rsidRDefault="00000000">
            <w:pPr>
              <w:pStyle w:val="ConsPlusNormal"/>
              <w:jc w:val="both"/>
              <w:rPr>
                <w:rFonts w:ascii="Times New Roman" w:hAnsi="Times New Roman" w:cs="Times New Roman"/>
                <w:sz w:val="22"/>
                <w:szCs w:val="22"/>
              </w:rPr>
            </w:pPr>
            <w:r>
              <w:rPr>
                <w:rFonts w:ascii="Times New Roman" w:hAnsi="Times New Roman" w:cs="Times New Roman"/>
                <w:color w:val="000000"/>
                <w:sz w:val="22"/>
                <w:szCs w:val="22"/>
                <w:lang w:bidi="ru-RU"/>
              </w:rPr>
              <w:t>Сохранение количества действующих муниципальных</w:t>
            </w:r>
            <w:r w:rsidRPr="00BC197B">
              <w:rPr>
                <w:rFonts w:ascii="Times New Roman" w:hAnsi="Times New Roman" w:cs="Times New Roman"/>
                <w:color w:val="000000"/>
                <w:sz w:val="22"/>
                <w:szCs w:val="22"/>
                <w:lang w:bidi="ru-RU"/>
              </w:rPr>
              <w:t xml:space="preserve"> </w:t>
            </w:r>
            <w:r>
              <w:rPr>
                <w:rFonts w:ascii="Times New Roman" w:hAnsi="Times New Roman" w:cs="Times New Roman"/>
                <w:color w:val="000000"/>
                <w:sz w:val="22"/>
                <w:szCs w:val="22"/>
                <w:lang w:bidi="ru-RU"/>
              </w:rPr>
              <w:t>маршрутов в границах Анучинского муниципального округа</w:t>
            </w:r>
            <w:r w:rsidRPr="00BC197B">
              <w:rPr>
                <w:rFonts w:ascii="Times New Roman" w:hAnsi="Times New Roman" w:cs="Times New Roman"/>
                <w:color w:val="000000"/>
                <w:sz w:val="22"/>
                <w:szCs w:val="22"/>
                <w:lang w:bidi="ru-RU"/>
              </w:rPr>
              <w:t xml:space="preserve"> - 3 ед</w:t>
            </w:r>
          </w:p>
        </w:tc>
        <w:tc>
          <w:tcPr>
            <w:tcW w:w="3544" w:type="dxa"/>
            <w:shd w:val="clear" w:color="auto" w:fill="auto"/>
          </w:tcPr>
          <w:p w:rsidR="00970B3D" w:rsidRDefault="00000000">
            <w:pPr>
              <w:rPr>
                <w:sz w:val="22"/>
                <w:szCs w:val="22"/>
              </w:rPr>
            </w:pPr>
            <w:r>
              <w:rPr>
                <w:sz w:val="22"/>
                <w:szCs w:val="22"/>
              </w:rPr>
              <w:t>Выполнено перевозчиками планового количества рейсов по муниципальным маршрутам - 4000 рейсов</w:t>
            </w:r>
          </w:p>
          <w:p w:rsidR="00970B3D" w:rsidRDefault="00970B3D">
            <w:pPr>
              <w:rPr>
                <w:rFonts w:eastAsiaTheme="minorHAnsi"/>
                <w:sz w:val="22"/>
                <w:szCs w:val="22"/>
              </w:rPr>
            </w:pPr>
          </w:p>
        </w:tc>
      </w:tr>
    </w:tbl>
    <w:p w:rsidR="00970B3D" w:rsidRDefault="00970B3D">
      <w:pPr>
        <w:pStyle w:val="ConsPlusNormal"/>
        <w:jc w:val="both"/>
        <w:rPr>
          <w:rFonts w:ascii="Times New Roman" w:hAnsi="Times New Roman" w:cs="Times New Roman"/>
          <w:sz w:val="22"/>
          <w:szCs w:val="22"/>
        </w:rPr>
      </w:pPr>
    </w:p>
    <w:p w:rsidR="00970B3D" w:rsidRDefault="00970B3D">
      <w:pPr>
        <w:pStyle w:val="ConsPlusNormal"/>
        <w:jc w:val="right"/>
        <w:outlineLvl w:val="1"/>
        <w:rPr>
          <w:rFonts w:ascii="Times New Roman" w:hAnsi="Times New Roman" w:cs="Times New Roman"/>
          <w:sz w:val="24"/>
          <w:szCs w:val="24"/>
        </w:rPr>
      </w:pPr>
    </w:p>
    <w:p w:rsidR="00970B3D" w:rsidRDefault="000000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970B3D" w:rsidRDefault="00970B3D">
      <w:pPr>
        <w:pStyle w:val="ConsPlusNormal"/>
        <w:jc w:val="both"/>
        <w:rPr>
          <w:rFonts w:ascii="Times New Roman" w:hAnsi="Times New Roman" w:cs="Times New Roman"/>
          <w:sz w:val="24"/>
          <w:szCs w:val="24"/>
        </w:rPr>
      </w:pPr>
    </w:p>
    <w:p w:rsidR="00970B3D" w:rsidRDefault="00000000">
      <w:pPr>
        <w:pStyle w:val="ConsPlusNormal"/>
        <w:jc w:val="center"/>
        <w:rPr>
          <w:rFonts w:ascii="Times New Roman" w:eastAsiaTheme="minorHAnsi" w:hAnsi="Times New Roman"/>
          <w:sz w:val="24"/>
          <w:szCs w:val="24"/>
        </w:rPr>
      </w:pPr>
      <w:bookmarkStart w:id="2" w:name="P584"/>
      <w:bookmarkEnd w:id="2"/>
      <w:r>
        <w:rPr>
          <w:rFonts w:ascii="Times New Roman" w:eastAsiaTheme="minorHAnsi" w:hAnsi="Times New Roman"/>
          <w:sz w:val="24"/>
          <w:szCs w:val="24"/>
        </w:rPr>
        <w:t xml:space="preserve">       Оценка </w:t>
      </w:r>
    </w:p>
    <w:p w:rsidR="00970B3D" w:rsidRDefault="00000000">
      <w:pPr>
        <w:pStyle w:val="ConsPlusNormal"/>
        <w:jc w:val="center"/>
        <w:rPr>
          <w:rFonts w:ascii="Times New Roman" w:eastAsiaTheme="minorHAnsi" w:hAnsi="Times New Roman"/>
          <w:sz w:val="24"/>
          <w:szCs w:val="24"/>
        </w:rPr>
      </w:pPr>
      <w:r>
        <w:rPr>
          <w:rFonts w:ascii="Times New Roman" w:eastAsiaTheme="minorHAnsi" w:hAnsi="Times New Roman"/>
          <w:sz w:val="24"/>
          <w:szCs w:val="24"/>
        </w:rPr>
        <w:t xml:space="preserve">применения мер государственного регулирования в сфере реализации муниципальной </w:t>
      </w:r>
    </w:p>
    <w:p w:rsidR="00970B3D" w:rsidRDefault="00000000">
      <w:pPr>
        <w:pStyle w:val="ConsPlusNormal"/>
        <w:jc w:val="center"/>
        <w:rPr>
          <w:rFonts w:ascii="Times New Roman" w:eastAsiaTheme="minorHAnsi" w:hAnsi="Times New Roman"/>
          <w:sz w:val="24"/>
          <w:szCs w:val="24"/>
        </w:rPr>
      </w:pPr>
      <w:r>
        <w:rPr>
          <w:rFonts w:ascii="Times New Roman" w:eastAsiaTheme="minorHAnsi" w:hAnsi="Times New Roman"/>
          <w:sz w:val="24"/>
          <w:szCs w:val="24"/>
        </w:rPr>
        <w:t xml:space="preserve">Программы и сведения об основных мерах правового регулирования в сфере реализации </w:t>
      </w:r>
    </w:p>
    <w:p w:rsidR="00970B3D" w:rsidRDefault="00000000">
      <w:pPr>
        <w:jc w:val="center"/>
        <w:rPr>
          <w:b/>
          <w:sz w:val="24"/>
          <w:szCs w:val="24"/>
        </w:rPr>
      </w:pPr>
      <w:r>
        <w:rPr>
          <w:rFonts w:eastAsiaTheme="minorHAnsi"/>
          <w:sz w:val="24"/>
          <w:szCs w:val="24"/>
        </w:rPr>
        <w:t>муниципальной Программы</w:t>
      </w:r>
      <w:r>
        <w:rPr>
          <w:sz w:val="24"/>
          <w:szCs w:val="24"/>
        </w:rPr>
        <w:t xml:space="preserve"> </w:t>
      </w: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jc w:val="center"/>
        <w:rPr>
          <w:sz w:val="16"/>
          <w:szCs w:val="16"/>
        </w:rPr>
      </w:pPr>
      <w:r>
        <w:rPr>
          <w:sz w:val="16"/>
          <w:szCs w:val="16"/>
        </w:rPr>
        <w:t>(наименование муниципальной программы)</w:t>
      </w:r>
    </w:p>
    <w:p w:rsidR="00970B3D" w:rsidRDefault="00970B3D">
      <w:pPr>
        <w:pStyle w:val="ConsPlusNormal"/>
        <w:jc w:val="both"/>
        <w:rPr>
          <w:rFonts w:ascii="Times New Roman" w:hAnsi="Times New Roman" w:cs="Times New Roman"/>
          <w:sz w:val="28"/>
          <w:szCs w:val="2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13"/>
        <w:gridCol w:w="1833"/>
        <w:gridCol w:w="1493"/>
        <w:gridCol w:w="1419"/>
        <w:gridCol w:w="1419"/>
        <w:gridCol w:w="1184"/>
        <w:gridCol w:w="1524"/>
        <w:gridCol w:w="2750"/>
      </w:tblGrid>
      <w:tr w:rsidR="00970B3D">
        <w:tc>
          <w:tcPr>
            <w:tcW w:w="510"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N п/п</w:t>
            </w:r>
          </w:p>
        </w:tc>
        <w:tc>
          <w:tcPr>
            <w:tcW w:w="2813"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меры государственного регулирования</w:t>
            </w:r>
          </w:p>
        </w:tc>
        <w:tc>
          <w:tcPr>
            <w:tcW w:w="1833"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Объем доходов/расходов Анучинского муниципального округа </w:t>
            </w:r>
            <w:hyperlink w:anchor="P633" w:history="1">
              <w:r>
                <w:rPr>
                  <w:rFonts w:ascii="Times New Roman" w:hAnsi="Times New Roman" w:cs="Times New Roman"/>
                  <w:sz w:val="22"/>
                  <w:szCs w:val="22"/>
                </w:rPr>
                <w:t>&lt;*&gt;</w:t>
              </w:r>
            </w:hyperlink>
            <w:r>
              <w:rPr>
                <w:rFonts w:ascii="Times New Roman" w:hAnsi="Times New Roman" w:cs="Times New Roman"/>
                <w:sz w:val="22"/>
                <w:szCs w:val="22"/>
              </w:rPr>
              <w:t xml:space="preserve"> (тыс. руб.)</w:t>
            </w:r>
          </w:p>
        </w:tc>
        <w:tc>
          <w:tcPr>
            <w:tcW w:w="7039" w:type="dxa"/>
            <w:gridSpan w:val="5"/>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Финансовая оценка результатов применения мер государственного регулирования (тыс. руб.), годы</w:t>
            </w:r>
          </w:p>
        </w:tc>
        <w:tc>
          <w:tcPr>
            <w:tcW w:w="2750"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970B3D">
        <w:tc>
          <w:tcPr>
            <w:tcW w:w="510" w:type="dxa"/>
            <w:vMerge/>
          </w:tcPr>
          <w:p w:rsidR="00970B3D" w:rsidRDefault="00970B3D">
            <w:pPr>
              <w:rPr>
                <w:sz w:val="22"/>
                <w:szCs w:val="22"/>
              </w:rPr>
            </w:pPr>
          </w:p>
        </w:tc>
        <w:tc>
          <w:tcPr>
            <w:tcW w:w="2813" w:type="dxa"/>
            <w:vMerge/>
          </w:tcPr>
          <w:p w:rsidR="00970B3D" w:rsidRDefault="00970B3D">
            <w:pPr>
              <w:rPr>
                <w:sz w:val="22"/>
                <w:szCs w:val="22"/>
              </w:rPr>
            </w:pPr>
          </w:p>
        </w:tc>
        <w:tc>
          <w:tcPr>
            <w:tcW w:w="1833" w:type="dxa"/>
            <w:vMerge/>
          </w:tcPr>
          <w:p w:rsidR="00970B3D" w:rsidRDefault="00970B3D">
            <w:pPr>
              <w:rPr>
                <w:sz w:val="22"/>
                <w:szCs w:val="22"/>
              </w:rPr>
            </w:pPr>
          </w:p>
        </w:tc>
        <w:tc>
          <w:tcPr>
            <w:tcW w:w="149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 (2025)</w:t>
            </w:r>
          </w:p>
        </w:tc>
        <w:tc>
          <w:tcPr>
            <w:tcW w:w="141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первый год планового периода (2026)</w:t>
            </w:r>
          </w:p>
        </w:tc>
        <w:tc>
          <w:tcPr>
            <w:tcW w:w="141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второй год планового периода (2027)</w:t>
            </w:r>
          </w:p>
        </w:tc>
        <w:tc>
          <w:tcPr>
            <w:tcW w:w="1184" w:type="dxa"/>
          </w:tcPr>
          <w:p w:rsidR="00970B3D" w:rsidRDefault="00000000">
            <w:pPr>
              <w:rPr>
                <w:sz w:val="22"/>
                <w:szCs w:val="22"/>
              </w:rPr>
            </w:pPr>
            <w:r>
              <w:rPr>
                <w:sz w:val="22"/>
                <w:szCs w:val="22"/>
              </w:rPr>
              <w:t>третий год планового периода (2028)</w:t>
            </w:r>
          </w:p>
        </w:tc>
        <w:tc>
          <w:tcPr>
            <w:tcW w:w="1524" w:type="dxa"/>
          </w:tcPr>
          <w:p w:rsidR="00970B3D" w:rsidRDefault="00000000">
            <w:pPr>
              <w:rPr>
                <w:sz w:val="22"/>
                <w:szCs w:val="22"/>
              </w:rPr>
            </w:pPr>
            <w:r>
              <w:rPr>
                <w:sz w:val="22"/>
                <w:szCs w:val="22"/>
              </w:rPr>
              <w:t>четвертый год планового периода (2029)</w:t>
            </w:r>
          </w:p>
        </w:tc>
        <w:tc>
          <w:tcPr>
            <w:tcW w:w="2750" w:type="dxa"/>
            <w:vMerge/>
          </w:tcPr>
          <w:p w:rsidR="00970B3D" w:rsidRDefault="00970B3D">
            <w:pPr>
              <w:rPr>
                <w:sz w:val="22"/>
                <w:szCs w:val="22"/>
              </w:rPr>
            </w:pPr>
          </w:p>
        </w:tc>
      </w:tr>
      <w:tr w:rsidR="00970B3D">
        <w:tc>
          <w:tcPr>
            <w:tcW w:w="510"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81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83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49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41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419" w:type="dxa"/>
          </w:tcPr>
          <w:p w:rsidR="00970B3D" w:rsidRDefault="00970B3D">
            <w:pPr>
              <w:pStyle w:val="ConsPlusNormal"/>
              <w:rPr>
                <w:rFonts w:ascii="Times New Roman" w:hAnsi="Times New Roman" w:cs="Times New Roman"/>
                <w:sz w:val="22"/>
                <w:szCs w:val="22"/>
              </w:rPr>
            </w:pPr>
          </w:p>
        </w:tc>
        <w:tc>
          <w:tcPr>
            <w:tcW w:w="118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524" w:type="dxa"/>
          </w:tcPr>
          <w:p w:rsidR="00970B3D" w:rsidRDefault="00970B3D">
            <w:pPr>
              <w:pStyle w:val="ConsPlusNormal"/>
              <w:jc w:val="center"/>
              <w:rPr>
                <w:rFonts w:ascii="Times New Roman" w:hAnsi="Times New Roman" w:cs="Times New Roman"/>
                <w:sz w:val="22"/>
                <w:szCs w:val="22"/>
              </w:rPr>
            </w:pPr>
          </w:p>
        </w:tc>
        <w:tc>
          <w:tcPr>
            <w:tcW w:w="2750"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970B3D">
        <w:tc>
          <w:tcPr>
            <w:tcW w:w="51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2813" w:type="dxa"/>
          </w:tcPr>
          <w:p w:rsidR="00970B3D" w:rsidRDefault="00000000">
            <w:pPr>
              <w:jc w:val="center"/>
              <w:rPr>
                <w:rFonts w:eastAsiaTheme="minorHAnsi"/>
                <w:sz w:val="22"/>
                <w:szCs w:val="22"/>
              </w:rPr>
            </w:pPr>
            <w:r>
              <w:rPr>
                <w:sz w:val="22"/>
                <w:szCs w:val="22"/>
              </w:rPr>
              <w:t xml:space="preserve">Изменения в муниципальную программу «Создание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 </w:t>
            </w:r>
            <w:r>
              <w:rPr>
                <w:rFonts w:eastAsiaTheme="minorHAnsi"/>
                <w:sz w:val="22"/>
                <w:szCs w:val="22"/>
              </w:rPr>
              <w:t>касающиеся внесения дополнений и уточнений</w:t>
            </w:r>
          </w:p>
          <w:p w:rsidR="00970B3D" w:rsidRDefault="00000000">
            <w:pPr>
              <w:autoSpaceDE w:val="0"/>
              <w:autoSpaceDN w:val="0"/>
              <w:adjustRightInd w:val="0"/>
              <w:jc w:val="center"/>
              <w:rPr>
                <w:rFonts w:eastAsiaTheme="minorHAnsi"/>
                <w:sz w:val="22"/>
                <w:szCs w:val="22"/>
              </w:rPr>
            </w:pPr>
            <w:r>
              <w:rPr>
                <w:rFonts w:eastAsiaTheme="minorHAnsi"/>
                <w:sz w:val="22"/>
                <w:szCs w:val="22"/>
              </w:rPr>
              <w:t>мероприятий и объемов</w:t>
            </w:r>
          </w:p>
          <w:p w:rsidR="00970B3D" w:rsidRDefault="00000000">
            <w:pPr>
              <w:pStyle w:val="ConsPlusNormal"/>
              <w:jc w:val="center"/>
              <w:rPr>
                <w:rFonts w:ascii="Times New Roman" w:hAnsi="Times New Roman" w:cs="Times New Roman"/>
                <w:sz w:val="22"/>
                <w:szCs w:val="22"/>
              </w:rPr>
            </w:pPr>
            <w:r>
              <w:rPr>
                <w:rFonts w:ascii="Times New Roman" w:eastAsiaTheme="minorHAnsi" w:hAnsi="Times New Roman" w:cs="Times New Roman"/>
                <w:sz w:val="22"/>
                <w:szCs w:val="22"/>
              </w:rPr>
              <w:t>финансирования</w:t>
            </w:r>
          </w:p>
        </w:tc>
        <w:tc>
          <w:tcPr>
            <w:tcW w:w="183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9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1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1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8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52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2750" w:type="dxa"/>
          </w:tcPr>
          <w:p w:rsidR="00970B3D" w:rsidRDefault="00000000">
            <w:pPr>
              <w:autoSpaceDE w:val="0"/>
              <w:autoSpaceDN w:val="0"/>
              <w:adjustRightInd w:val="0"/>
              <w:jc w:val="center"/>
              <w:rPr>
                <w:rFonts w:eastAsiaTheme="minorHAnsi"/>
                <w:sz w:val="22"/>
                <w:szCs w:val="22"/>
              </w:rPr>
            </w:pPr>
            <w:r>
              <w:rPr>
                <w:rFonts w:eastAsiaTheme="minorHAnsi"/>
                <w:sz w:val="22"/>
                <w:szCs w:val="22"/>
              </w:rPr>
              <w:t>Будет обусловлена:</w:t>
            </w:r>
          </w:p>
          <w:p w:rsidR="00970B3D" w:rsidRDefault="00000000">
            <w:pPr>
              <w:autoSpaceDE w:val="0"/>
              <w:autoSpaceDN w:val="0"/>
              <w:adjustRightInd w:val="0"/>
              <w:jc w:val="center"/>
              <w:rPr>
                <w:rFonts w:eastAsiaTheme="minorHAnsi"/>
                <w:sz w:val="22"/>
                <w:szCs w:val="22"/>
              </w:rPr>
            </w:pPr>
            <w:r>
              <w:rPr>
                <w:rFonts w:eastAsiaTheme="minorHAnsi"/>
                <w:sz w:val="22"/>
                <w:szCs w:val="22"/>
              </w:rPr>
              <w:t>изменениями федерального законодательства;</w:t>
            </w:r>
          </w:p>
          <w:p w:rsidR="00970B3D" w:rsidRDefault="00000000">
            <w:pPr>
              <w:autoSpaceDE w:val="0"/>
              <w:autoSpaceDN w:val="0"/>
              <w:adjustRightInd w:val="0"/>
              <w:jc w:val="center"/>
              <w:rPr>
                <w:rFonts w:eastAsiaTheme="minorHAnsi"/>
                <w:sz w:val="22"/>
                <w:szCs w:val="22"/>
              </w:rPr>
            </w:pPr>
            <w:r>
              <w:rPr>
                <w:rFonts w:eastAsiaTheme="minorHAnsi"/>
                <w:sz w:val="22"/>
                <w:szCs w:val="22"/>
              </w:rPr>
              <w:t>изменениями регионального законодательства;</w:t>
            </w:r>
          </w:p>
          <w:p w:rsidR="00970B3D" w:rsidRDefault="00000000">
            <w:pPr>
              <w:pStyle w:val="ConsPlusNormal"/>
              <w:jc w:val="center"/>
              <w:rPr>
                <w:rFonts w:ascii="Times New Roman" w:eastAsiaTheme="minorHAnsi" w:hAnsi="Times New Roman" w:cs="Times New Roman"/>
                <w:sz w:val="22"/>
                <w:szCs w:val="22"/>
              </w:rPr>
            </w:pPr>
            <w:r>
              <w:rPr>
                <w:rFonts w:ascii="Times New Roman" w:eastAsiaTheme="minorHAnsi" w:hAnsi="Times New Roman" w:cs="Times New Roman"/>
                <w:sz w:val="22"/>
                <w:szCs w:val="22"/>
              </w:rPr>
              <w:t>принятыми муниципальными правовыми актами.</w:t>
            </w:r>
          </w:p>
          <w:p w:rsidR="00970B3D" w:rsidRDefault="00970B3D">
            <w:pPr>
              <w:pStyle w:val="ConsPlusNormal"/>
              <w:jc w:val="center"/>
              <w:rPr>
                <w:rFonts w:ascii="Times New Roman" w:hAnsi="Times New Roman" w:cs="Times New Roman"/>
                <w:sz w:val="22"/>
                <w:szCs w:val="22"/>
              </w:rPr>
            </w:pPr>
          </w:p>
        </w:tc>
      </w:tr>
    </w:tbl>
    <w:p w:rsidR="00970B3D" w:rsidRDefault="00000000">
      <w:pPr>
        <w:pStyle w:val="ConsPlusNormal"/>
        <w:spacing w:before="220"/>
        <w:ind w:firstLine="540"/>
        <w:jc w:val="both"/>
        <w:rPr>
          <w:rFonts w:ascii="Times New Roman" w:hAnsi="Times New Roman" w:cs="Times New Roman"/>
          <w:sz w:val="22"/>
          <w:szCs w:val="22"/>
        </w:rPr>
      </w:pPr>
      <w:bookmarkStart w:id="3" w:name="P633"/>
      <w:bookmarkEnd w:id="3"/>
      <w:r>
        <w:rPr>
          <w:rFonts w:ascii="Times New Roman" w:hAnsi="Times New Roman" w:cs="Times New Roman"/>
          <w:sz w:val="22"/>
          <w:szCs w:val="22"/>
        </w:rPr>
        <w:t>&lt;*&gt; - объем выпадающих доходов бюджета Анучинского муниципального округа, увеличение расходных обязательств Анучинского муниципального округа.</w:t>
      </w:r>
    </w:p>
    <w:p w:rsidR="00970B3D" w:rsidRDefault="00970B3D">
      <w:pPr>
        <w:pStyle w:val="ConsPlusNormal"/>
        <w:spacing w:before="220"/>
        <w:ind w:firstLine="540"/>
        <w:jc w:val="both"/>
        <w:rPr>
          <w:rFonts w:ascii="Times New Roman" w:hAnsi="Times New Roman" w:cs="Times New Roman"/>
          <w:sz w:val="22"/>
          <w:szCs w:val="22"/>
        </w:rPr>
      </w:pPr>
    </w:p>
    <w:p w:rsidR="00970B3D" w:rsidRDefault="00000000">
      <w:pPr>
        <w:jc w:val="right"/>
        <w:rPr>
          <w:kern w:val="1"/>
          <w:sz w:val="24"/>
          <w:szCs w:val="24"/>
        </w:rPr>
      </w:pPr>
      <w:r>
        <w:rPr>
          <w:kern w:val="1"/>
          <w:sz w:val="24"/>
          <w:szCs w:val="24"/>
        </w:rPr>
        <w:t>Приложение № 3</w:t>
      </w:r>
    </w:p>
    <w:p w:rsidR="00970B3D" w:rsidRDefault="00970B3D">
      <w:pPr>
        <w:jc w:val="right"/>
        <w:rPr>
          <w:kern w:val="1"/>
          <w:sz w:val="24"/>
          <w:szCs w:val="24"/>
        </w:rPr>
      </w:pP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ресурсном обеспечении муниципальной программы за счет средств бюджета </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Анучинского муниципального округа и прогнозная оценка привлекаемых на реализацию </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ее целей средств федерального бюджета, краевого бюджета </w:t>
      </w:r>
    </w:p>
    <w:p w:rsidR="00970B3D" w:rsidRDefault="00000000">
      <w:pPr>
        <w:jc w:val="center"/>
        <w:rPr>
          <w:b/>
          <w:sz w:val="24"/>
          <w:szCs w:val="24"/>
        </w:rPr>
      </w:pP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pStyle w:val="ConsPlusNormal"/>
        <w:adjustRightInd/>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970B3D" w:rsidRDefault="00970B3D">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2091"/>
        <w:gridCol w:w="2121"/>
        <w:gridCol w:w="1700"/>
        <w:gridCol w:w="857"/>
        <w:gridCol w:w="709"/>
        <w:gridCol w:w="732"/>
        <w:gridCol w:w="851"/>
        <w:gridCol w:w="1134"/>
        <w:gridCol w:w="1134"/>
        <w:gridCol w:w="1134"/>
        <w:gridCol w:w="1134"/>
        <w:gridCol w:w="1134"/>
      </w:tblGrid>
      <w:tr w:rsidR="00970B3D">
        <w:tc>
          <w:tcPr>
            <w:tcW w:w="499"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N п/п</w:t>
            </w:r>
          </w:p>
        </w:tc>
        <w:tc>
          <w:tcPr>
            <w:tcW w:w="2091"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подпрограммы, основного мероприятия подпрограммы, отдельного мероприятия программы</w:t>
            </w:r>
          </w:p>
        </w:tc>
        <w:tc>
          <w:tcPr>
            <w:tcW w:w="2121"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Ответственный исполнитель, соисполнитель/ГРБС </w:t>
            </w:r>
            <w:hyperlink w:anchor="P885" w:history="1">
              <w:r>
                <w:rPr>
                  <w:rFonts w:ascii="Times New Roman" w:hAnsi="Times New Roman" w:cs="Times New Roman"/>
                  <w:color w:val="0000FF"/>
                  <w:sz w:val="22"/>
                  <w:szCs w:val="22"/>
                </w:rPr>
                <w:t>&lt;*&gt;</w:t>
              </w:r>
            </w:hyperlink>
            <w:r>
              <w:rPr>
                <w:rFonts w:ascii="Times New Roman" w:hAnsi="Times New Roman" w:cs="Times New Roman"/>
                <w:sz w:val="22"/>
                <w:szCs w:val="22"/>
              </w:rPr>
              <w:t xml:space="preserve"> основного мероприятия подпрограммы, отдельного мероприятия программы</w:t>
            </w:r>
          </w:p>
        </w:tc>
        <w:tc>
          <w:tcPr>
            <w:tcW w:w="1700"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Источник ресурсного обеспечения</w:t>
            </w:r>
          </w:p>
        </w:tc>
        <w:tc>
          <w:tcPr>
            <w:tcW w:w="3149" w:type="dxa"/>
            <w:gridSpan w:val="4"/>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Код бюджетной классификации</w:t>
            </w:r>
          </w:p>
        </w:tc>
        <w:tc>
          <w:tcPr>
            <w:tcW w:w="5670" w:type="dxa"/>
            <w:gridSpan w:val="5"/>
            <w:shd w:val="clear" w:color="auto" w:fill="auto"/>
          </w:tcPr>
          <w:p w:rsidR="00970B3D" w:rsidRDefault="00000000">
            <w:pPr>
              <w:jc w:val="center"/>
              <w:rPr>
                <w:sz w:val="22"/>
                <w:szCs w:val="22"/>
              </w:rPr>
            </w:pPr>
            <w:r>
              <w:rPr>
                <w:sz w:val="22"/>
                <w:szCs w:val="22"/>
              </w:rPr>
              <w:t>Оценка расходов</w:t>
            </w:r>
          </w:p>
        </w:tc>
      </w:tr>
      <w:tr w:rsidR="00970B3D">
        <w:tc>
          <w:tcPr>
            <w:tcW w:w="499" w:type="dxa"/>
            <w:vMerge/>
          </w:tcPr>
          <w:p w:rsidR="00970B3D" w:rsidRDefault="00970B3D">
            <w:pPr>
              <w:rPr>
                <w:sz w:val="22"/>
                <w:szCs w:val="22"/>
              </w:rPr>
            </w:pPr>
          </w:p>
        </w:tc>
        <w:tc>
          <w:tcPr>
            <w:tcW w:w="2091" w:type="dxa"/>
            <w:vMerge/>
          </w:tcPr>
          <w:p w:rsidR="00970B3D" w:rsidRDefault="00970B3D">
            <w:pPr>
              <w:rPr>
                <w:sz w:val="22"/>
                <w:szCs w:val="22"/>
              </w:rPr>
            </w:pPr>
          </w:p>
        </w:tc>
        <w:tc>
          <w:tcPr>
            <w:tcW w:w="2121" w:type="dxa"/>
            <w:vMerge/>
          </w:tcPr>
          <w:p w:rsidR="00970B3D" w:rsidRDefault="00970B3D">
            <w:pPr>
              <w:rPr>
                <w:sz w:val="22"/>
                <w:szCs w:val="22"/>
              </w:rPr>
            </w:pPr>
          </w:p>
        </w:tc>
        <w:tc>
          <w:tcPr>
            <w:tcW w:w="1700" w:type="dxa"/>
            <w:vMerge/>
          </w:tcPr>
          <w:p w:rsidR="00970B3D" w:rsidRDefault="00970B3D">
            <w:pPr>
              <w:rPr>
                <w:sz w:val="22"/>
                <w:szCs w:val="22"/>
              </w:rPr>
            </w:pPr>
          </w:p>
        </w:tc>
        <w:tc>
          <w:tcPr>
            <w:tcW w:w="857"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ГРБС</w:t>
            </w:r>
          </w:p>
        </w:tc>
        <w:tc>
          <w:tcPr>
            <w:tcW w:w="70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Рз Пр</w:t>
            </w:r>
          </w:p>
        </w:tc>
        <w:tc>
          <w:tcPr>
            <w:tcW w:w="732"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ЦСР</w:t>
            </w:r>
          </w:p>
        </w:tc>
        <w:tc>
          <w:tcPr>
            <w:tcW w:w="851"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ВР</w:t>
            </w:r>
          </w:p>
        </w:tc>
        <w:tc>
          <w:tcPr>
            <w:tcW w:w="1134" w:type="dxa"/>
            <w:shd w:val="clear" w:color="auto" w:fill="auto"/>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 (2025)</w:t>
            </w:r>
          </w:p>
        </w:tc>
        <w:tc>
          <w:tcPr>
            <w:tcW w:w="1134" w:type="dxa"/>
            <w:shd w:val="clear" w:color="auto" w:fill="auto"/>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первый год планового периода (2026)</w:t>
            </w:r>
          </w:p>
        </w:tc>
        <w:tc>
          <w:tcPr>
            <w:tcW w:w="1134" w:type="dxa"/>
            <w:shd w:val="clear" w:color="auto" w:fill="auto"/>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второй год планового периода (2027)</w:t>
            </w:r>
          </w:p>
        </w:tc>
        <w:tc>
          <w:tcPr>
            <w:tcW w:w="1134" w:type="dxa"/>
            <w:shd w:val="clear" w:color="auto" w:fill="auto"/>
          </w:tcPr>
          <w:p w:rsidR="00970B3D" w:rsidRDefault="00000000">
            <w:pPr>
              <w:rPr>
                <w:sz w:val="22"/>
                <w:szCs w:val="22"/>
              </w:rPr>
            </w:pPr>
            <w:r>
              <w:rPr>
                <w:sz w:val="22"/>
                <w:szCs w:val="22"/>
              </w:rPr>
              <w:t>третий год планового периода (2028)</w:t>
            </w:r>
          </w:p>
        </w:tc>
        <w:tc>
          <w:tcPr>
            <w:tcW w:w="1134" w:type="dxa"/>
          </w:tcPr>
          <w:p w:rsidR="00970B3D" w:rsidRDefault="00000000">
            <w:pPr>
              <w:rPr>
                <w:sz w:val="22"/>
                <w:szCs w:val="22"/>
              </w:rPr>
            </w:pPr>
            <w:r>
              <w:rPr>
                <w:sz w:val="22"/>
                <w:szCs w:val="22"/>
              </w:rPr>
              <w:t>четвертый год планового периода (2029)</w:t>
            </w:r>
          </w:p>
        </w:tc>
      </w:tr>
      <w:tr w:rsidR="00970B3D">
        <w:tc>
          <w:tcPr>
            <w:tcW w:w="49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091"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2121"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700"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7"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709"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732"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51"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shd w:val="clear" w:color="auto" w:fill="auto"/>
          </w:tcPr>
          <w:p w:rsidR="00970B3D" w:rsidRDefault="00000000">
            <w:pPr>
              <w:jc w:val="center"/>
              <w:rPr>
                <w:sz w:val="22"/>
                <w:szCs w:val="22"/>
              </w:rPr>
            </w:pPr>
            <w:r>
              <w:rPr>
                <w:sz w:val="22"/>
                <w:szCs w:val="22"/>
              </w:rPr>
              <w:t>9</w:t>
            </w:r>
          </w:p>
        </w:tc>
        <w:tc>
          <w:tcPr>
            <w:tcW w:w="1134" w:type="dxa"/>
            <w:shd w:val="clear" w:color="auto" w:fill="auto"/>
          </w:tcPr>
          <w:p w:rsidR="00970B3D" w:rsidRDefault="00000000">
            <w:pPr>
              <w:jc w:val="center"/>
              <w:rPr>
                <w:sz w:val="22"/>
                <w:szCs w:val="22"/>
              </w:rPr>
            </w:pPr>
            <w:r>
              <w:rPr>
                <w:sz w:val="22"/>
                <w:szCs w:val="22"/>
              </w:rPr>
              <w:t>10</w:t>
            </w:r>
          </w:p>
        </w:tc>
        <w:tc>
          <w:tcPr>
            <w:tcW w:w="1134" w:type="dxa"/>
            <w:shd w:val="clear" w:color="auto" w:fill="auto"/>
          </w:tcPr>
          <w:p w:rsidR="00970B3D" w:rsidRDefault="00000000">
            <w:pPr>
              <w:jc w:val="center"/>
              <w:rPr>
                <w:sz w:val="22"/>
                <w:szCs w:val="22"/>
              </w:rPr>
            </w:pPr>
            <w:r>
              <w:rPr>
                <w:sz w:val="22"/>
                <w:szCs w:val="22"/>
              </w:rPr>
              <w:t>11</w:t>
            </w:r>
          </w:p>
        </w:tc>
        <w:tc>
          <w:tcPr>
            <w:tcW w:w="1134" w:type="dxa"/>
            <w:shd w:val="clear" w:color="auto" w:fill="auto"/>
          </w:tcPr>
          <w:p w:rsidR="00970B3D" w:rsidRDefault="00000000">
            <w:pPr>
              <w:jc w:val="center"/>
              <w:rPr>
                <w:sz w:val="22"/>
                <w:szCs w:val="22"/>
              </w:rPr>
            </w:pPr>
            <w:r>
              <w:rPr>
                <w:sz w:val="22"/>
                <w:szCs w:val="22"/>
              </w:rPr>
              <w:t>12</w:t>
            </w:r>
          </w:p>
        </w:tc>
        <w:tc>
          <w:tcPr>
            <w:tcW w:w="1134" w:type="dxa"/>
          </w:tcPr>
          <w:p w:rsidR="00970B3D" w:rsidRDefault="00970B3D">
            <w:pPr>
              <w:jc w:val="center"/>
              <w:rPr>
                <w:sz w:val="22"/>
                <w:szCs w:val="22"/>
              </w:rPr>
            </w:pPr>
          </w:p>
        </w:tc>
      </w:tr>
      <w:tr w:rsidR="00970B3D">
        <w:tc>
          <w:tcPr>
            <w:tcW w:w="499" w:type="dxa"/>
            <w:vMerge w:val="restart"/>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2091" w:type="dxa"/>
            <w:vMerge w:val="restart"/>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Осуществление регулярных пассажирских перевозок по регулируемым тарифам по муниципальным маршрутам </w:t>
            </w:r>
          </w:p>
        </w:tc>
        <w:tc>
          <w:tcPr>
            <w:tcW w:w="2121" w:type="dxa"/>
            <w:vMerge w:val="restart"/>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Отдел жилищно-коммунального хозяйства управления жизнеобеспечения администрации Анучинского муниципального округа</w:t>
            </w:r>
          </w:p>
        </w:tc>
        <w:tc>
          <w:tcPr>
            <w:tcW w:w="170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857" w:type="dxa"/>
          </w:tcPr>
          <w:p w:rsidR="00970B3D" w:rsidRDefault="00970B3D">
            <w:pPr>
              <w:pStyle w:val="ConsPlusNormal"/>
              <w:rPr>
                <w:rFonts w:ascii="Times New Roman" w:hAnsi="Times New Roman" w:cs="Times New Roman"/>
                <w:sz w:val="22"/>
                <w:szCs w:val="22"/>
              </w:rPr>
            </w:pPr>
          </w:p>
        </w:tc>
        <w:tc>
          <w:tcPr>
            <w:tcW w:w="709" w:type="dxa"/>
          </w:tcPr>
          <w:p w:rsidR="00970B3D" w:rsidRDefault="00970B3D">
            <w:pPr>
              <w:pStyle w:val="ConsPlusNormal"/>
              <w:rPr>
                <w:rFonts w:ascii="Times New Roman" w:hAnsi="Times New Roman" w:cs="Times New Roman"/>
                <w:sz w:val="22"/>
                <w:szCs w:val="22"/>
              </w:rPr>
            </w:pPr>
          </w:p>
        </w:tc>
        <w:tc>
          <w:tcPr>
            <w:tcW w:w="732" w:type="dxa"/>
          </w:tcPr>
          <w:p w:rsidR="00970B3D" w:rsidRDefault="00970B3D">
            <w:pPr>
              <w:pStyle w:val="ConsPlusNormal"/>
              <w:rPr>
                <w:rFonts w:ascii="Times New Roman" w:hAnsi="Times New Roman" w:cs="Times New Roman"/>
                <w:sz w:val="22"/>
                <w:szCs w:val="22"/>
              </w:rPr>
            </w:pPr>
          </w:p>
        </w:tc>
        <w:tc>
          <w:tcPr>
            <w:tcW w:w="851" w:type="dxa"/>
          </w:tcPr>
          <w:p w:rsidR="00970B3D" w:rsidRDefault="00970B3D">
            <w:pPr>
              <w:pStyle w:val="ConsPlusNormal"/>
              <w:rPr>
                <w:rFonts w:ascii="Times New Roman" w:hAnsi="Times New Roman" w:cs="Times New Roman"/>
                <w:sz w:val="22"/>
                <w:szCs w:val="22"/>
              </w:rPr>
            </w:pPr>
          </w:p>
        </w:tc>
        <w:tc>
          <w:tcPr>
            <w:tcW w:w="1134" w:type="dxa"/>
            <w:shd w:val="clear" w:color="auto" w:fill="auto"/>
          </w:tcPr>
          <w:p w:rsidR="00970B3D" w:rsidRDefault="00000000">
            <w:pPr>
              <w:rPr>
                <w:sz w:val="22"/>
                <w:szCs w:val="22"/>
              </w:rPr>
            </w:pPr>
            <w:r>
              <w:rPr>
                <w:sz w:val="22"/>
                <w:szCs w:val="22"/>
              </w:rPr>
              <w:t>4000,0</w:t>
            </w:r>
          </w:p>
        </w:tc>
        <w:tc>
          <w:tcPr>
            <w:tcW w:w="1134" w:type="dxa"/>
            <w:shd w:val="clear" w:color="auto" w:fill="auto"/>
          </w:tcPr>
          <w:p w:rsidR="00970B3D" w:rsidRDefault="00000000">
            <w:pPr>
              <w:rPr>
                <w:sz w:val="22"/>
                <w:szCs w:val="22"/>
              </w:rPr>
            </w:pPr>
            <w:r>
              <w:rPr>
                <w:sz w:val="22"/>
                <w:szCs w:val="22"/>
              </w:rPr>
              <w:t>4000,0</w:t>
            </w:r>
          </w:p>
        </w:tc>
        <w:tc>
          <w:tcPr>
            <w:tcW w:w="1134" w:type="dxa"/>
            <w:shd w:val="clear" w:color="auto" w:fill="auto"/>
          </w:tcPr>
          <w:p w:rsidR="00970B3D" w:rsidRDefault="00000000">
            <w:pPr>
              <w:rPr>
                <w:sz w:val="22"/>
                <w:szCs w:val="22"/>
              </w:rPr>
            </w:pPr>
            <w:r>
              <w:rPr>
                <w:sz w:val="22"/>
                <w:szCs w:val="22"/>
              </w:rPr>
              <w:t>4000,0</w:t>
            </w:r>
          </w:p>
        </w:tc>
        <w:tc>
          <w:tcPr>
            <w:tcW w:w="1134" w:type="dxa"/>
            <w:shd w:val="clear" w:color="auto" w:fill="auto"/>
          </w:tcPr>
          <w:p w:rsidR="00970B3D" w:rsidRDefault="00000000">
            <w:pPr>
              <w:rPr>
                <w:sz w:val="22"/>
                <w:szCs w:val="22"/>
              </w:rPr>
            </w:pPr>
            <w:r>
              <w:rPr>
                <w:sz w:val="22"/>
                <w:szCs w:val="22"/>
              </w:rPr>
              <w:t>4000,0</w:t>
            </w:r>
          </w:p>
        </w:tc>
        <w:tc>
          <w:tcPr>
            <w:tcW w:w="1134" w:type="dxa"/>
          </w:tcPr>
          <w:p w:rsidR="00970B3D" w:rsidRDefault="00000000">
            <w:pPr>
              <w:rPr>
                <w:sz w:val="22"/>
                <w:szCs w:val="22"/>
              </w:rPr>
            </w:pPr>
            <w:r>
              <w:rPr>
                <w:sz w:val="22"/>
                <w:szCs w:val="22"/>
              </w:rPr>
              <w:t>4000,0</w:t>
            </w:r>
          </w:p>
        </w:tc>
      </w:tr>
      <w:tr w:rsidR="00970B3D">
        <w:trPr>
          <w:trHeight w:val="11"/>
        </w:trPr>
        <w:tc>
          <w:tcPr>
            <w:tcW w:w="499" w:type="dxa"/>
            <w:vMerge/>
          </w:tcPr>
          <w:p w:rsidR="00970B3D" w:rsidRDefault="00970B3D">
            <w:pPr>
              <w:rPr>
                <w:sz w:val="22"/>
                <w:szCs w:val="22"/>
              </w:rPr>
            </w:pPr>
          </w:p>
        </w:tc>
        <w:tc>
          <w:tcPr>
            <w:tcW w:w="2091" w:type="dxa"/>
            <w:vMerge/>
          </w:tcPr>
          <w:p w:rsidR="00970B3D" w:rsidRDefault="00970B3D">
            <w:pPr>
              <w:rPr>
                <w:sz w:val="22"/>
                <w:szCs w:val="22"/>
              </w:rPr>
            </w:pPr>
          </w:p>
        </w:tc>
        <w:tc>
          <w:tcPr>
            <w:tcW w:w="2121" w:type="dxa"/>
            <w:vMerge/>
          </w:tcPr>
          <w:p w:rsidR="00970B3D" w:rsidRDefault="00970B3D">
            <w:pPr>
              <w:rPr>
                <w:sz w:val="22"/>
                <w:szCs w:val="22"/>
              </w:rPr>
            </w:pPr>
          </w:p>
        </w:tc>
        <w:tc>
          <w:tcPr>
            <w:tcW w:w="170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 xml:space="preserve">краевой </w:t>
            </w:r>
          </w:p>
        </w:tc>
        <w:tc>
          <w:tcPr>
            <w:tcW w:w="857" w:type="dxa"/>
          </w:tcPr>
          <w:p w:rsidR="00970B3D" w:rsidRDefault="00970B3D">
            <w:pPr>
              <w:pStyle w:val="ConsPlusNormal"/>
              <w:rPr>
                <w:rFonts w:ascii="Times New Roman" w:hAnsi="Times New Roman" w:cs="Times New Roman"/>
                <w:sz w:val="22"/>
                <w:szCs w:val="22"/>
              </w:rPr>
            </w:pPr>
          </w:p>
        </w:tc>
        <w:tc>
          <w:tcPr>
            <w:tcW w:w="709" w:type="dxa"/>
          </w:tcPr>
          <w:p w:rsidR="00970B3D" w:rsidRDefault="00970B3D">
            <w:pPr>
              <w:pStyle w:val="ConsPlusNormal"/>
              <w:rPr>
                <w:rFonts w:ascii="Times New Roman" w:hAnsi="Times New Roman" w:cs="Times New Roman"/>
                <w:sz w:val="22"/>
                <w:szCs w:val="22"/>
              </w:rPr>
            </w:pPr>
          </w:p>
        </w:tc>
        <w:tc>
          <w:tcPr>
            <w:tcW w:w="732" w:type="dxa"/>
          </w:tcPr>
          <w:p w:rsidR="00970B3D" w:rsidRDefault="00970B3D">
            <w:pPr>
              <w:pStyle w:val="ConsPlusNormal"/>
              <w:rPr>
                <w:rFonts w:ascii="Times New Roman" w:hAnsi="Times New Roman" w:cs="Times New Roman"/>
                <w:sz w:val="22"/>
                <w:szCs w:val="22"/>
              </w:rPr>
            </w:pPr>
          </w:p>
        </w:tc>
        <w:tc>
          <w:tcPr>
            <w:tcW w:w="851" w:type="dxa"/>
          </w:tcPr>
          <w:p w:rsidR="00970B3D" w:rsidRDefault="00970B3D">
            <w:pPr>
              <w:pStyle w:val="ConsPlusNormal"/>
              <w:rPr>
                <w:rFonts w:ascii="Times New Roman" w:hAnsi="Times New Roman" w:cs="Times New Roman"/>
                <w:sz w:val="22"/>
                <w:szCs w:val="22"/>
              </w:rPr>
            </w:pPr>
          </w:p>
        </w:tc>
        <w:tc>
          <w:tcPr>
            <w:tcW w:w="1134" w:type="dxa"/>
            <w:shd w:val="clear" w:color="auto" w:fill="auto"/>
          </w:tcPr>
          <w:p w:rsidR="00970B3D" w:rsidRDefault="00000000">
            <w:pPr>
              <w:rPr>
                <w:sz w:val="22"/>
                <w:szCs w:val="22"/>
              </w:rPr>
            </w:pPr>
            <w:r>
              <w:rPr>
                <w:sz w:val="22"/>
                <w:szCs w:val="22"/>
              </w:rPr>
              <w:t>3200,0</w:t>
            </w:r>
          </w:p>
        </w:tc>
        <w:tc>
          <w:tcPr>
            <w:tcW w:w="1134" w:type="dxa"/>
          </w:tcPr>
          <w:p w:rsidR="00970B3D" w:rsidRDefault="00000000">
            <w:pPr>
              <w:rPr>
                <w:sz w:val="22"/>
                <w:szCs w:val="22"/>
              </w:rPr>
            </w:pPr>
            <w:r>
              <w:rPr>
                <w:sz w:val="22"/>
                <w:szCs w:val="22"/>
              </w:rPr>
              <w:t>3200,0</w:t>
            </w:r>
          </w:p>
        </w:tc>
        <w:tc>
          <w:tcPr>
            <w:tcW w:w="1134" w:type="dxa"/>
            <w:shd w:val="clear" w:color="auto" w:fill="auto"/>
          </w:tcPr>
          <w:p w:rsidR="00970B3D" w:rsidRDefault="00000000">
            <w:pPr>
              <w:rPr>
                <w:sz w:val="22"/>
                <w:szCs w:val="22"/>
              </w:rPr>
            </w:pPr>
            <w:r>
              <w:rPr>
                <w:sz w:val="22"/>
                <w:szCs w:val="22"/>
              </w:rPr>
              <w:t>3200,0</w:t>
            </w:r>
          </w:p>
        </w:tc>
        <w:tc>
          <w:tcPr>
            <w:tcW w:w="1134" w:type="dxa"/>
            <w:shd w:val="clear" w:color="auto" w:fill="auto"/>
          </w:tcPr>
          <w:p w:rsidR="00970B3D" w:rsidRDefault="00000000">
            <w:pPr>
              <w:rPr>
                <w:sz w:val="22"/>
                <w:szCs w:val="22"/>
              </w:rPr>
            </w:pPr>
            <w:r>
              <w:rPr>
                <w:sz w:val="22"/>
                <w:szCs w:val="22"/>
              </w:rPr>
              <w:t>3200,0</w:t>
            </w:r>
          </w:p>
        </w:tc>
        <w:tc>
          <w:tcPr>
            <w:tcW w:w="1134" w:type="dxa"/>
            <w:shd w:val="clear" w:color="auto" w:fill="auto"/>
          </w:tcPr>
          <w:p w:rsidR="00970B3D" w:rsidRDefault="00000000">
            <w:pPr>
              <w:rPr>
                <w:sz w:val="22"/>
                <w:szCs w:val="22"/>
              </w:rPr>
            </w:pPr>
            <w:r>
              <w:rPr>
                <w:sz w:val="22"/>
                <w:szCs w:val="22"/>
              </w:rPr>
              <w:t>3200,0</w:t>
            </w:r>
          </w:p>
        </w:tc>
      </w:tr>
      <w:tr w:rsidR="00970B3D">
        <w:tc>
          <w:tcPr>
            <w:tcW w:w="499" w:type="dxa"/>
            <w:vMerge/>
          </w:tcPr>
          <w:p w:rsidR="00970B3D" w:rsidRDefault="00970B3D">
            <w:pPr>
              <w:rPr>
                <w:sz w:val="22"/>
                <w:szCs w:val="22"/>
              </w:rPr>
            </w:pPr>
          </w:p>
        </w:tc>
        <w:tc>
          <w:tcPr>
            <w:tcW w:w="2091" w:type="dxa"/>
            <w:vMerge/>
          </w:tcPr>
          <w:p w:rsidR="00970B3D" w:rsidRDefault="00970B3D">
            <w:pPr>
              <w:rPr>
                <w:sz w:val="22"/>
                <w:szCs w:val="22"/>
              </w:rPr>
            </w:pPr>
          </w:p>
        </w:tc>
        <w:tc>
          <w:tcPr>
            <w:tcW w:w="2121" w:type="dxa"/>
            <w:vMerge/>
          </w:tcPr>
          <w:p w:rsidR="00970B3D" w:rsidRDefault="00970B3D">
            <w:pPr>
              <w:rPr>
                <w:sz w:val="22"/>
                <w:szCs w:val="22"/>
              </w:rPr>
            </w:pPr>
          </w:p>
        </w:tc>
        <w:tc>
          <w:tcPr>
            <w:tcW w:w="170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бюджет Анучинского муниципального округа</w:t>
            </w:r>
          </w:p>
        </w:tc>
        <w:tc>
          <w:tcPr>
            <w:tcW w:w="857" w:type="dxa"/>
          </w:tcPr>
          <w:p w:rsidR="00970B3D" w:rsidRDefault="00970B3D">
            <w:pPr>
              <w:pStyle w:val="ConsPlusNormal"/>
              <w:rPr>
                <w:rFonts w:ascii="Times New Roman" w:hAnsi="Times New Roman" w:cs="Times New Roman"/>
                <w:sz w:val="22"/>
                <w:szCs w:val="22"/>
              </w:rPr>
            </w:pPr>
          </w:p>
        </w:tc>
        <w:tc>
          <w:tcPr>
            <w:tcW w:w="709" w:type="dxa"/>
          </w:tcPr>
          <w:p w:rsidR="00970B3D" w:rsidRDefault="00970B3D">
            <w:pPr>
              <w:pStyle w:val="ConsPlusNormal"/>
              <w:rPr>
                <w:rFonts w:ascii="Times New Roman" w:hAnsi="Times New Roman" w:cs="Times New Roman"/>
                <w:sz w:val="22"/>
                <w:szCs w:val="22"/>
              </w:rPr>
            </w:pPr>
          </w:p>
        </w:tc>
        <w:tc>
          <w:tcPr>
            <w:tcW w:w="732" w:type="dxa"/>
          </w:tcPr>
          <w:p w:rsidR="00970B3D" w:rsidRDefault="00970B3D">
            <w:pPr>
              <w:pStyle w:val="ConsPlusNormal"/>
              <w:rPr>
                <w:rFonts w:ascii="Times New Roman" w:hAnsi="Times New Roman" w:cs="Times New Roman"/>
                <w:sz w:val="22"/>
                <w:szCs w:val="22"/>
              </w:rPr>
            </w:pPr>
          </w:p>
        </w:tc>
        <w:tc>
          <w:tcPr>
            <w:tcW w:w="851" w:type="dxa"/>
          </w:tcPr>
          <w:p w:rsidR="00970B3D" w:rsidRDefault="00970B3D">
            <w:pPr>
              <w:pStyle w:val="ConsPlusNormal"/>
              <w:rPr>
                <w:rFonts w:ascii="Times New Roman" w:hAnsi="Times New Roman" w:cs="Times New Roman"/>
                <w:sz w:val="22"/>
                <w:szCs w:val="22"/>
              </w:rPr>
            </w:pPr>
          </w:p>
        </w:tc>
        <w:tc>
          <w:tcPr>
            <w:tcW w:w="1134" w:type="dxa"/>
            <w:shd w:val="clear" w:color="auto" w:fill="auto"/>
          </w:tcPr>
          <w:p w:rsidR="00970B3D" w:rsidRDefault="00000000">
            <w:pPr>
              <w:rPr>
                <w:sz w:val="22"/>
                <w:szCs w:val="22"/>
              </w:rPr>
            </w:pPr>
            <w:r>
              <w:rPr>
                <w:sz w:val="22"/>
                <w:szCs w:val="22"/>
              </w:rPr>
              <w:t>800,0</w:t>
            </w:r>
          </w:p>
        </w:tc>
        <w:tc>
          <w:tcPr>
            <w:tcW w:w="1134" w:type="dxa"/>
          </w:tcPr>
          <w:p w:rsidR="00970B3D" w:rsidRDefault="00000000">
            <w:pPr>
              <w:rPr>
                <w:sz w:val="22"/>
                <w:szCs w:val="22"/>
              </w:rPr>
            </w:pPr>
            <w:r>
              <w:rPr>
                <w:sz w:val="22"/>
                <w:szCs w:val="22"/>
              </w:rPr>
              <w:t>800,0</w:t>
            </w:r>
          </w:p>
        </w:tc>
        <w:tc>
          <w:tcPr>
            <w:tcW w:w="1134" w:type="dxa"/>
            <w:shd w:val="clear" w:color="auto" w:fill="auto"/>
          </w:tcPr>
          <w:p w:rsidR="00970B3D" w:rsidRDefault="00000000">
            <w:pPr>
              <w:rPr>
                <w:sz w:val="22"/>
                <w:szCs w:val="22"/>
              </w:rPr>
            </w:pPr>
            <w:r>
              <w:rPr>
                <w:sz w:val="22"/>
                <w:szCs w:val="22"/>
              </w:rPr>
              <w:t>800,0</w:t>
            </w:r>
          </w:p>
        </w:tc>
        <w:tc>
          <w:tcPr>
            <w:tcW w:w="1134" w:type="dxa"/>
            <w:shd w:val="clear" w:color="auto" w:fill="auto"/>
          </w:tcPr>
          <w:p w:rsidR="00970B3D" w:rsidRDefault="00000000">
            <w:pPr>
              <w:rPr>
                <w:sz w:val="22"/>
                <w:szCs w:val="22"/>
              </w:rPr>
            </w:pPr>
            <w:r>
              <w:rPr>
                <w:sz w:val="22"/>
                <w:szCs w:val="22"/>
              </w:rPr>
              <w:t>800,0</w:t>
            </w:r>
          </w:p>
        </w:tc>
        <w:tc>
          <w:tcPr>
            <w:tcW w:w="1134" w:type="dxa"/>
            <w:shd w:val="clear" w:color="auto" w:fill="auto"/>
          </w:tcPr>
          <w:p w:rsidR="00970B3D" w:rsidRDefault="00000000">
            <w:pPr>
              <w:rPr>
                <w:sz w:val="22"/>
                <w:szCs w:val="22"/>
              </w:rPr>
            </w:pPr>
            <w:r>
              <w:rPr>
                <w:sz w:val="22"/>
                <w:szCs w:val="22"/>
              </w:rPr>
              <w:t>800,0</w:t>
            </w:r>
          </w:p>
        </w:tc>
      </w:tr>
      <w:tr w:rsidR="00970B3D">
        <w:tc>
          <w:tcPr>
            <w:tcW w:w="499" w:type="dxa"/>
            <w:vMerge w:val="restart"/>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2091" w:type="dxa"/>
            <w:vMerge w:val="restart"/>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Карты и свидетельства муниципальных автобусных маршрутов регулярного сообщения</w:t>
            </w:r>
          </w:p>
        </w:tc>
        <w:tc>
          <w:tcPr>
            <w:tcW w:w="2121" w:type="dxa"/>
            <w:vMerge w:val="restart"/>
          </w:tcPr>
          <w:p w:rsidR="00970B3D" w:rsidRDefault="00000000">
            <w:pPr>
              <w:rPr>
                <w:sz w:val="22"/>
                <w:szCs w:val="22"/>
              </w:rPr>
            </w:pPr>
            <w:r>
              <w:rPr>
                <w:sz w:val="22"/>
                <w:szCs w:val="22"/>
              </w:rPr>
              <w:t>Отдел жилищно-коммунального хозяйства управления жизнеобеспечения администрации Анучинского муниципального округа</w:t>
            </w:r>
          </w:p>
        </w:tc>
        <w:tc>
          <w:tcPr>
            <w:tcW w:w="170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857" w:type="dxa"/>
          </w:tcPr>
          <w:p w:rsidR="00970B3D" w:rsidRDefault="00970B3D">
            <w:pPr>
              <w:pStyle w:val="ConsPlusNormal"/>
              <w:rPr>
                <w:rFonts w:ascii="Times New Roman" w:hAnsi="Times New Roman" w:cs="Times New Roman"/>
                <w:sz w:val="22"/>
                <w:szCs w:val="22"/>
              </w:rPr>
            </w:pPr>
          </w:p>
        </w:tc>
        <w:tc>
          <w:tcPr>
            <w:tcW w:w="709" w:type="dxa"/>
          </w:tcPr>
          <w:p w:rsidR="00970B3D" w:rsidRDefault="00970B3D">
            <w:pPr>
              <w:pStyle w:val="ConsPlusNormal"/>
              <w:rPr>
                <w:rFonts w:ascii="Times New Roman" w:hAnsi="Times New Roman" w:cs="Times New Roman"/>
                <w:sz w:val="22"/>
                <w:szCs w:val="22"/>
              </w:rPr>
            </w:pPr>
          </w:p>
        </w:tc>
        <w:tc>
          <w:tcPr>
            <w:tcW w:w="732" w:type="dxa"/>
          </w:tcPr>
          <w:p w:rsidR="00970B3D" w:rsidRDefault="00970B3D">
            <w:pPr>
              <w:pStyle w:val="ConsPlusNormal"/>
              <w:rPr>
                <w:rFonts w:ascii="Times New Roman" w:hAnsi="Times New Roman" w:cs="Times New Roman"/>
                <w:sz w:val="22"/>
                <w:szCs w:val="22"/>
              </w:rPr>
            </w:pPr>
          </w:p>
        </w:tc>
        <w:tc>
          <w:tcPr>
            <w:tcW w:w="851" w:type="dxa"/>
          </w:tcPr>
          <w:p w:rsidR="00970B3D" w:rsidRDefault="00970B3D">
            <w:pPr>
              <w:pStyle w:val="ConsPlusNormal"/>
              <w:rPr>
                <w:rFonts w:ascii="Times New Roman" w:hAnsi="Times New Roman" w:cs="Times New Roman"/>
                <w:sz w:val="22"/>
                <w:szCs w:val="22"/>
              </w:rPr>
            </w:pPr>
          </w:p>
        </w:tc>
        <w:tc>
          <w:tcPr>
            <w:tcW w:w="1134" w:type="dxa"/>
            <w:shd w:val="clear" w:color="auto" w:fill="auto"/>
          </w:tcPr>
          <w:p w:rsidR="00970B3D" w:rsidRDefault="00000000">
            <w:pPr>
              <w:rPr>
                <w:sz w:val="22"/>
                <w:szCs w:val="22"/>
              </w:rPr>
            </w:pPr>
            <w:r>
              <w:rPr>
                <w:sz w:val="22"/>
                <w:szCs w:val="22"/>
              </w:rPr>
              <w:t>50,0</w:t>
            </w:r>
          </w:p>
        </w:tc>
        <w:tc>
          <w:tcPr>
            <w:tcW w:w="1134" w:type="dxa"/>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r>
      <w:tr w:rsidR="00970B3D">
        <w:tc>
          <w:tcPr>
            <w:tcW w:w="499" w:type="dxa"/>
            <w:vMerge/>
          </w:tcPr>
          <w:p w:rsidR="00970B3D" w:rsidRDefault="00970B3D">
            <w:pPr>
              <w:rPr>
                <w:sz w:val="22"/>
                <w:szCs w:val="22"/>
              </w:rPr>
            </w:pPr>
          </w:p>
        </w:tc>
        <w:tc>
          <w:tcPr>
            <w:tcW w:w="2091" w:type="dxa"/>
            <w:vMerge/>
          </w:tcPr>
          <w:p w:rsidR="00970B3D" w:rsidRDefault="00970B3D">
            <w:pPr>
              <w:rPr>
                <w:sz w:val="22"/>
                <w:szCs w:val="22"/>
              </w:rPr>
            </w:pPr>
          </w:p>
        </w:tc>
        <w:tc>
          <w:tcPr>
            <w:tcW w:w="2121" w:type="dxa"/>
            <w:vMerge/>
          </w:tcPr>
          <w:p w:rsidR="00970B3D" w:rsidRDefault="00970B3D">
            <w:pPr>
              <w:rPr>
                <w:sz w:val="22"/>
                <w:szCs w:val="22"/>
              </w:rPr>
            </w:pPr>
          </w:p>
        </w:tc>
        <w:tc>
          <w:tcPr>
            <w:tcW w:w="1700"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бюджет Анучинского муниципального округа</w:t>
            </w:r>
          </w:p>
        </w:tc>
        <w:tc>
          <w:tcPr>
            <w:tcW w:w="857" w:type="dxa"/>
          </w:tcPr>
          <w:p w:rsidR="00970B3D" w:rsidRDefault="00970B3D">
            <w:pPr>
              <w:pStyle w:val="ConsPlusNormal"/>
              <w:rPr>
                <w:rFonts w:ascii="Times New Roman" w:hAnsi="Times New Roman" w:cs="Times New Roman"/>
                <w:sz w:val="22"/>
                <w:szCs w:val="22"/>
              </w:rPr>
            </w:pPr>
          </w:p>
        </w:tc>
        <w:tc>
          <w:tcPr>
            <w:tcW w:w="709" w:type="dxa"/>
          </w:tcPr>
          <w:p w:rsidR="00970B3D" w:rsidRDefault="00970B3D">
            <w:pPr>
              <w:pStyle w:val="ConsPlusNormal"/>
              <w:rPr>
                <w:rFonts w:ascii="Times New Roman" w:hAnsi="Times New Roman" w:cs="Times New Roman"/>
                <w:sz w:val="22"/>
                <w:szCs w:val="22"/>
              </w:rPr>
            </w:pPr>
          </w:p>
        </w:tc>
        <w:tc>
          <w:tcPr>
            <w:tcW w:w="732" w:type="dxa"/>
          </w:tcPr>
          <w:p w:rsidR="00970B3D" w:rsidRDefault="00970B3D">
            <w:pPr>
              <w:pStyle w:val="ConsPlusNormal"/>
              <w:rPr>
                <w:rFonts w:ascii="Times New Roman" w:hAnsi="Times New Roman" w:cs="Times New Roman"/>
                <w:sz w:val="22"/>
                <w:szCs w:val="22"/>
              </w:rPr>
            </w:pPr>
          </w:p>
        </w:tc>
        <w:tc>
          <w:tcPr>
            <w:tcW w:w="851" w:type="dxa"/>
          </w:tcPr>
          <w:p w:rsidR="00970B3D" w:rsidRDefault="00970B3D">
            <w:pPr>
              <w:pStyle w:val="ConsPlusNormal"/>
              <w:rPr>
                <w:rFonts w:ascii="Times New Roman" w:hAnsi="Times New Roman" w:cs="Times New Roman"/>
                <w:sz w:val="22"/>
                <w:szCs w:val="22"/>
              </w:rPr>
            </w:pPr>
          </w:p>
        </w:tc>
        <w:tc>
          <w:tcPr>
            <w:tcW w:w="1134" w:type="dxa"/>
            <w:shd w:val="clear" w:color="auto" w:fill="auto"/>
          </w:tcPr>
          <w:p w:rsidR="00970B3D" w:rsidRDefault="00000000">
            <w:pPr>
              <w:rPr>
                <w:sz w:val="22"/>
                <w:szCs w:val="22"/>
              </w:rPr>
            </w:pPr>
            <w:r>
              <w:rPr>
                <w:sz w:val="22"/>
                <w:szCs w:val="22"/>
              </w:rPr>
              <w:t>50,0</w:t>
            </w:r>
          </w:p>
        </w:tc>
        <w:tc>
          <w:tcPr>
            <w:tcW w:w="1134" w:type="dxa"/>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c>
          <w:tcPr>
            <w:tcW w:w="1134" w:type="dxa"/>
            <w:shd w:val="clear" w:color="auto" w:fill="auto"/>
          </w:tcPr>
          <w:p w:rsidR="00970B3D" w:rsidRDefault="00000000">
            <w:pPr>
              <w:rPr>
                <w:sz w:val="22"/>
                <w:szCs w:val="22"/>
              </w:rPr>
            </w:pPr>
            <w:r>
              <w:rPr>
                <w:sz w:val="22"/>
                <w:szCs w:val="22"/>
              </w:rPr>
              <w:t>50,0</w:t>
            </w:r>
          </w:p>
        </w:tc>
      </w:tr>
      <w:tr w:rsidR="00970B3D">
        <w:tc>
          <w:tcPr>
            <w:tcW w:w="499" w:type="dxa"/>
          </w:tcPr>
          <w:p w:rsidR="00970B3D" w:rsidRDefault="00970B3D">
            <w:pPr>
              <w:rPr>
                <w:sz w:val="22"/>
                <w:szCs w:val="22"/>
              </w:rPr>
            </w:pPr>
          </w:p>
        </w:tc>
        <w:tc>
          <w:tcPr>
            <w:tcW w:w="5912" w:type="dxa"/>
            <w:gridSpan w:val="3"/>
          </w:tcPr>
          <w:p w:rsidR="00970B3D" w:rsidRDefault="00000000">
            <w:pPr>
              <w:pStyle w:val="ConsPlusNormal"/>
              <w:rPr>
                <w:rFonts w:ascii="Times New Roman" w:hAnsi="Times New Roman" w:cs="Times New Roman"/>
                <w:b/>
                <w:sz w:val="22"/>
                <w:szCs w:val="22"/>
              </w:rPr>
            </w:pPr>
            <w:r>
              <w:rPr>
                <w:rFonts w:ascii="Times New Roman" w:hAnsi="Times New Roman" w:cs="Times New Roman"/>
                <w:b/>
                <w:sz w:val="22"/>
                <w:szCs w:val="22"/>
              </w:rPr>
              <w:t>Итого:</w:t>
            </w:r>
          </w:p>
        </w:tc>
        <w:tc>
          <w:tcPr>
            <w:tcW w:w="857" w:type="dxa"/>
          </w:tcPr>
          <w:p w:rsidR="00970B3D" w:rsidRDefault="00970B3D">
            <w:pPr>
              <w:pStyle w:val="ConsPlusNormal"/>
              <w:rPr>
                <w:rFonts w:ascii="Times New Roman" w:hAnsi="Times New Roman" w:cs="Times New Roman"/>
                <w:b/>
                <w:sz w:val="22"/>
                <w:szCs w:val="22"/>
              </w:rPr>
            </w:pPr>
          </w:p>
        </w:tc>
        <w:tc>
          <w:tcPr>
            <w:tcW w:w="709" w:type="dxa"/>
          </w:tcPr>
          <w:p w:rsidR="00970B3D" w:rsidRDefault="00970B3D">
            <w:pPr>
              <w:pStyle w:val="ConsPlusNormal"/>
              <w:rPr>
                <w:rFonts w:ascii="Times New Roman" w:hAnsi="Times New Roman" w:cs="Times New Roman"/>
                <w:b/>
                <w:sz w:val="22"/>
                <w:szCs w:val="22"/>
              </w:rPr>
            </w:pPr>
          </w:p>
        </w:tc>
        <w:tc>
          <w:tcPr>
            <w:tcW w:w="732" w:type="dxa"/>
          </w:tcPr>
          <w:p w:rsidR="00970B3D" w:rsidRDefault="00970B3D">
            <w:pPr>
              <w:pStyle w:val="ConsPlusNormal"/>
              <w:rPr>
                <w:rFonts w:ascii="Times New Roman" w:hAnsi="Times New Roman" w:cs="Times New Roman"/>
                <w:b/>
                <w:sz w:val="22"/>
                <w:szCs w:val="22"/>
              </w:rPr>
            </w:pPr>
          </w:p>
        </w:tc>
        <w:tc>
          <w:tcPr>
            <w:tcW w:w="851" w:type="dxa"/>
          </w:tcPr>
          <w:p w:rsidR="00970B3D" w:rsidRDefault="00970B3D">
            <w:pPr>
              <w:pStyle w:val="ConsPlusNormal"/>
              <w:rPr>
                <w:rFonts w:ascii="Times New Roman" w:hAnsi="Times New Roman" w:cs="Times New Roman"/>
                <w:b/>
                <w:sz w:val="22"/>
                <w:szCs w:val="22"/>
              </w:rPr>
            </w:pPr>
          </w:p>
        </w:tc>
        <w:tc>
          <w:tcPr>
            <w:tcW w:w="1134" w:type="dxa"/>
            <w:shd w:val="clear" w:color="auto" w:fill="auto"/>
          </w:tcPr>
          <w:p w:rsidR="00970B3D" w:rsidRDefault="00000000">
            <w:pPr>
              <w:rPr>
                <w:b/>
                <w:sz w:val="22"/>
                <w:szCs w:val="22"/>
              </w:rPr>
            </w:pPr>
            <w:r>
              <w:rPr>
                <w:sz w:val="22"/>
                <w:szCs w:val="22"/>
              </w:rPr>
              <w:t>4050,0</w:t>
            </w:r>
          </w:p>
        </w:tc>
        <w:tc>
          <w:tcPr>
            <w:tcW w:w="1134" w:type="dxa"/>
          </w:tcPr>
          <w:p w:rsidR="00970B3D" w:rsidRDefault="00000000">
            <w:pPr>
              <w:rPr>
                <w:b/>
                <w:sz w:val="22"/>
                <w:szCs w:val="22"/>
              </w:rPr>
            </w:pPr>
            <w:r>
              <w:rPr>
                <w:sz w:val="22"/>
                <w:szCs w:val="22"/>
              </w:rPr>
              <w:t>4050,0</w:t>
            </w:r>
          </w:p>
        </w:tc>
        <w:tc>
          <w:tcPr>
            <w:tcW w:w="1134" w:type="dxa"/>
            <w:shd w:val="clear" w:color="auto" w:fill="auto"/>
          </w:tcPr>
          <w:p w:rsidR="00970B3D" w:rsidRDefault="00000000">
            <w:pPr>
              <w:rPr>
                <w:b/>
                <w:sz w:val="22"/>
                <w:szCs w:val="22"/>
              </w:rPr>
            </w:pPr>
            <w:r>
              <w:rPr>
                <w:sz w:val="22"/>
                <w:szCs w:val="22"/>
              </w:rPr>
              <w:t>4050,0</w:t>
            </w:r>
          </w:p>
        </w:tc>
        <w:tc>
          <w:tcPr>
            <w:tcW w:w="1134" w:type="dxa"/>
            <w:shd w:val="clear" w:color="auto" w:fill="auto"/>
          </w:tcPr>
          <w:p w:rsidR="00970B3D" w:rsidRDefault="00000000">
            <w:pPr>
              <w:rPr>
                <w:b/>
                <w:sz w:val="22"/>
                <w:szCs w:val="22"/>
              </w:rPr>
            </w:pPr>
            <w:r>
              <w:rPr>
                <w:sz w:val="22"/>
                <w:szCs w:val="22"/>
              </w:rPr>
              <w:t>4050,0</w:t>
            </w:r>
          </w:p>
        </w:tc>
        <w:tc>
          <w:tcPr>
            <w:tcW w:w="1134" w:type="dxa"/>
            <w:shd w:val="clear" w:color="auto" w:fill="auto"/>
          </w:tcPr>
          <w:p w:rsidR="00970B3D" w:rsidRDefault="00000000">
            <w:pPr>
              <w:rPr>
                <w:b/>
                <w:sz w:val="22"/>
                <w:szCs w:val="22"/>
              </w:rPr>
            </w:pPr>
            <w:r>
              <w:rPr>
                <w:sz w:val="22"/>
                <w:szCs w:val="22"/>
              </w:rPr>
              <w:t>4050,0</w:t>
            </w:r>
          </w:p>
        </w:tc>
      </w:tr>
    </w:tbl>
    <w:p w:rsidR="00970B3D" w:rsidRDefault="00970B3D">
      <w:pPr>
        <w:pStyle w:val="ConsPlusNormal"/>
        <w:jc w:val="both"/>
        <w:rPr>
          <w:rFonts w:ascii="Times New Roman" w:hAnsi="Times New Roman" w:cs="Times New Roman"/>
          <w:sz w:val="22"/>
          <w:szCs w:val="22"/>
        </w:rPr>
      </w:pPr>
    </w:p>
    <w:p w:rsidR="00970B3D" w:rsidRDefault="00970B3D">
      <w:pPr>
        <w:pStyle w:val="ConsPlusNormal"/>
        <w:jc w:val="both"/>
        <w:rPr>
          <w:rFonts w:ascii="Times New Roman" w:hAnsi="Times New Roman" w:cs="Times New Roman"/>
          <w:sz w:val="22"/>
          <w:szCs w:val="22"/>
        </w:rPr>
      </w:pPr>
    </w:p>
    <w:p w:rsidR="00970B3D" w:rsidRDefault="00000000">
      <w:pPr>
        <w:pStyle w:val="ConsPlusNormal"/>
        <w:spacing w:before="220"/>
        <w:ind w:firstLine="540"/>
        <w:jc w:val="both"/>
        <w:rPr>
          <w:rFonts w:ascii="Times New Roman" w:hAnsi="Times New Roman" w:cs="Times New Roman"/>
          <w:sz w:val="22"/>
          <w:szCs w:val="22"/>
        </w:rPr>
      </w:pPr>
      <w:bookmarkStart w:id="4" w:name="P885"/>
      <w:bookmarkEnd w:id="4"/>
      <w:r>
        <w:rPr>
          <w:rFonts w:ascii="Times New Roman" w:hAnsi="Times New Roman" w:cs="Times New Roman"/>
          <w:sz w:val="22"/>
          <w:szCs w:val="22"/>
        </w:rPr>
        <w:t>&lt;*&gt; - главный распорядитель бюджетных средств.</w:t>
      </w:r>
    </w:p>
    <w:p w:rsidR="00970B3D" w:rsidRDefault="00970B3D">
      <w:pPr>
        <w:pStyle w:val="ConsPlusNormal"/>
        <w:jc w:val="both"/>
        <w:rPr>
          <w:rFonts w:ascii="Times New Roman" w:hAnsi="Times New Roman" w:cs="Times New Roman"/>
          <w:sz w:val="28"/>
          <w:szCs w:val="28"/>
        </w:rPr>
      </w:pPr>
    </w:p>
    <w:p w:rsidR="00970B3D" w:rsidRDefault="000000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970B3D" w:rsidRDefault="00970B3D">
      <w:pPr>
        <w:pStyle w:val="ConsPlusNormal"/>
        <w:jc w:val="both"/>
        <w:rPr>
          <w:rFonts w:ascii="Times New Roman" w:hAnsi="Times New Roman" w:cs="Times New Roman"/>
          <w:sz w:val="28"/>
          <w:szCs w:val="28"/>
        </w:rPr>
      </w:pPr>
    </w:p>
    <w:p w:rsidR="00970B3D" w:rsidRDefault="00000000">
      <w:pPr>
        <w:pStyle w:val="ConsPlusNormal"/>
        <w:jc w:val="center"/>
        <w:rPr>
          <w:rFonts w:ascii="Times New Roman" w:hAnsi="Times New Roman" w:cs="Times New Roman"/>
          <w:sz w:val="24"/>
          <w:szCs w:val="24"/>
        </w:rPr>
      </w:pPr>
      <w:bookmarkStart w:id="5" w:name="P976"/>
      <w:bookmarkEnd w:id="5"/>
      <w:r>
        <w:rPr>
          <w:rFonts w:ascii="Times New Roman" w:hAnsi="Times New Roman" w:cs="Times New Roman"/>
          <w:sz w:val="24"/>
          <w:szCs w:val="24"/>
        </w:rPr>
        <w:t>Информация</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степени выполнения мероприятий муниципальной программы </w:t>
      </w:r>
    </w:p>
    <w:p w:rsidR="00970B3D" w:rsidRDefault="00000000">
      <w:pPr>
        <w:jc w:val="center"/>
        <w:rPr>
          <w:b/>
          <w:sz w:val="24"/>
          <w:szCs w:val="24"/>
        </w:rPr>
      </w:pP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970B3D" w:rsidRDefault="00970B3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970B3D">
        <w:tc>
          <w:tcPr>
            <w:tcW w:w="540"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1984"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7"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Ответственный исполнитель, соисполнитель</w:t>
            </w:r>
          </w:p>
        </w:tc>
        <w:tc>
          <w:tcPr>
            <w:tcW w:w="1871"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8"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71"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4"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4"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Заключено контрактов на отчетную дату, тыс. рублей</w:t>
            </w:r>
          </w:p>
        </w:tc>
        <w:tc>
          <w:tcPr>
            <w:tcW w:w="1928"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970B3D">
        <w:tc>
          <w:tcPr>
            <w:tcW w:w="540"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1</w:t>
            </w:r>
          </w:p>
        </w:tc>
        <w:tc>
          <w:tcPr>
            <w:tcW w:w="1984"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2</w:t>
            </w:r>
          </w:p>
        </w:tc>
        <w:tc>
          <w:tcPr>
            <w:tcW w:w="1797"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3</w:t>
            </w:r>
          </w:p>
        </w:tc>
        <w:tc>
          <w:tcPr>
            <w:tcW w:w="1871"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4</w:t>
            </w:r>
          </w:p>
        </w:tc>
        <w:tc>
          <w:tcPr>
            <w:tcW w:w="1928"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5</w:t>
            </w:r>
          </w:p>
        </w:tc>
        <w:tc>
          <w:tcPr>
            <w:tcW w:w="1871"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6</w:t>
            </w:r>
          </w:p>
        </w:tc>
        <w:tc>
          <w:tcPr>
            <w:tcW w:w="1474" w:type="dxa"/>
          </w:tcPr>
          <w:p w:rsidR="00970B3D" w:rsidRDefault="00970B3D">
            <w:pPr>
              <w:pStyle w:val="ConsPlusNormal"/>
              <w:jc w:val="center"/>
              <w:rPr>
                <w:rFonts w:ascii="Times New Roman" w:hAnsi="Times New Roman" w:cs="Times New Roman"/>
                <w:szCs w:val="22"/>
              </w:rPr>
            </w:pPr>
          </w:p>
        </w:tc>
        <w:tc>
          <w:tcPr>
            <w:tcW w:w="1474"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7</w:t>
            </w:r>
          </w:p>
        </w:tc>
        <w:tc>
          <w:tcPr>
            <w:tcW w:w="1928"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8</w:t>
            </w:r>
          </w:p>
        </w:tc>
      </w:tr>
      <w:tr w:rsidR="00970B3D">
        <w:tc>
          <w:tcPr>
            <w:tcW w:w="540"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1.</w:t>
            </w:r>
          </w:p>
        </w:tc>
        <w:tc>
          <w:tcPr>
            <w:tcW w:w="1984" w:type="dxa"/>
          </w:tcPr>
          <w:p w:rsidR="00970B3D" w:rsidRDefault="00970B3D">
            <w:pPr>
              <w:pStyle w:val="ConsPlusNormal"/>
              <w:rPr>
                <w:rFonts w:ascii="Times New Roman" w:hAnsi="Times New Roman" w:cs="Times New Roman"/>
                <w:szCs w:val="22"/>
              </w:rPr>
            </w:pPr>
          </w:p>
        </w:tc>
        <w:tc>
          <w:tcPr>
            <w:tcW w:w="1797"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r>
      <w:tr w:rsidR="00970B3D">
        <w:tc>
          <w:tcPr>
            <w:tcW w:w="540"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2.</w:t>
            </w:r>
          </w:p>
        </w:tc>
        <w:tc>
          <w:tcPr>
            <w:tcW w:w="1984" w:type="dxa"/>
          </w:tcPr>
          <w:p w:rsidR="00970B3D" w:rsidRDefault="00970B3D">
            <w:pPr>
              <w:pStyle w:val="ConsPlusNormal"/>
              <w:rPr>
                <w:rFonts w:ascii="Times New Roman" w:hAnsi="Times New Roman" w:cs="Times New Roman"/>
                <w:szCs w:val="22"/>
              </w:rPr>
            </w:pPr>
          </w:p>
        </w:tc>
        <w:tc>
          <w:tcPr>
            <w:tcW w:w="1797"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r>
      <w:tr w:rsidR="00970B3D">
        <w:tc>
          <w:tcPr>
            <w:tcW w:w="540"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3.</w:t>
            </w:r>
          </w:p>
        </w:tc>
        <w:tc>
          <w:tcPr>
            <w:tcW w:w="1984" w:type="dxa"/>
          </w:tcPr>
          <w:p w:rsidR="00970B3D" w:rsidRDefault="00970B3D">
            <w:pPr>
              <w:pStyle w:val="ConsPlusNormal"/>
              <w:rPr>
                <w:rFonts w:ascii="Times New Roman" w:hAnsi="Times New Roman" w:cs="Times New Roman"/>
                <w:szCs w:val="22"/>
              </w:rPr>
            </w:pPr>
          </w:p>
        </w:tc>
        <w:tc>
          <w:tcPr>
            <w:tcW w:w="1797"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c>
          <w:tcPr>
            <w:tcW w:w="1871"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474" w:type="dxa"/>
          </w:tcPr>
          <w:p w:rsidR="00970B3D" w:rsidRDefault="00970B3D">
            <w:pPr>
              <w:pStyle w:val="ConsPlusNormal"/>
              <w:rPr>
                <w:rFonts w:ascii="Times New Roman" w:hAnsi="Times New Roman" w:cs="Times New Roman"/>
                <w:szCs w:val="22"/>
              </w:rPr>
            </w:pPr>
          </w:p>
        </w:tc>
        <w:tc>
          <w:tcPr>
            <w:tcW w:w="1928" w:type="dxa"/>
          </w:tcPr>
          <w:p w:rsidR="00970B3D" w:rsidRDefault="00970B3D">
            <w:pPr>
              <w:pStyle w:val="ConsPlusNormal"/>
              <w:rPr>
                <w:rFonts w:ascii="Times New Roman" w:hAnsi="Times New Roman" w:cs="Times New Roman"/>
                <w:szCs w:val="22"/>
              </w:rPr>
            </w:pPr>
          </w:p>
        </w:tc>
      </w:tr>
    </w:tbl>
    <w:p w:rsidR="00970B3D" w:rsidRDefault="00970B3D">
      <w:pPr>
        <w:pStyle w:val="ConsPlusNormal"/>
        <w:jc w:val="right"/>
        <w:outlineLvl w:val="1"/>
        <w:rPr>
          <w:rFonts w:ascii="Times New Roman" w:hAnsi="Times New Roman" w:cs="Times New Roman"/>
          <w:szCs w:val="22"/>
        </w:rPr>
      </w:pPr>
    </w:p>
    <w:p w:rsidR="00970B3D" w:rsidRDefault="00000000">
      <w:pPr>
        <w:pStyle w:val="ConsPlusNormal"/>
        <w:jc w:val="right"/>
        <w:outlineLvl w:val="1"/>
        <w:rPr>
          <w:rFonts w:ascii="Times New Roman" w:hAnsi="Times New Roman" w:cs="Times New Roman"/>
          <w:sz w:val="24"/>
          <w:szCs w:val="24"/>
        </w:rPr>
      </w:pPr>
      <w:r>
        <w:rPr>
          <w:rFonts w:ascii="Times New Roman" w:hAnsi="Times New Roman" w:cs="Times New Roman"/>
          <w:szCs w:val="22"/>
        </w:rPr>
        <w:t>Приложение № 5</w:t>
      </w:r>
    </w:p>
    <w:p w:rsidR="00970B3D" w:rsidRDefault="00000000">
      <w:pPr>
        <w:pStyle w:val="ConsPlusNormal"/>
        <w:jc w:val="center"/>
        <w:rPr>
          <w:rFonts w:ascii="Times New Roman" w:hAnsi="Times New Roman" w:cs="Times New Roman"/>
          <w:sz w:val="24"/>
          <w:szCs w:val="24"/>
        </w:rPr>
      </w:pPr>
      <w:bookmarkStart w:id="6" w:name="P1194"/>
      <w:bookmarkEnd w:id="6"/>
      <w:r>
        <w:rPr>
          <w:rFonts w:ascii="Times New Roman" w:hAnsi="Times New Roman" w:cs="Times New Roman"/>
          <w:sz w:val="24"/>
          <w:szCs w:val="24"/>
        </w:rPr>
        <w:t>Информация</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о расходовании бюджетных и внебюджетных средств на реализацию муниципальной программы</w:t>
      </w:r>
    </w:p>
    <w:p w:rsidR="00970B3D" w:rsidRDefault="00000000">
      <w:pPr>
        <w:jc w:val="center"/>
        <w:rPr>
          <w:b/>
          <w:sz w:val="24"/>
          <w:szCs w:val="24"/>
        </w:rPr>
      </w:pP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970B3D" w:rsidRDefault="00970B3D">
      <w:pPr>
        <w:pStyle w:val="ConsPlusNormal"/>
        <w:jc w:val="both"/>
        <w:rPr>
          <w:rFonts w:ascii="Times New Roman" w:hAnsi="Times New Roman" w:cs="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74"/>
        <w:gridCol w:w="2597"/>
        <w:gridCol w:w="1985"/>
        <w:gridCol w:w="2551"/>
        <w:gridCol w:w="2410"/>
        <w:gridCol w:w="2268"/>
      </w:tblGrid>
      <w:tr w:rsidR="00970B3D">
        <w:tc>
          <w:tcPr>
            <w:tcW w:w="540"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2074" w:type="dxa"/>
            <w:tcBorders>
              <w:bottom w:val="nil"/>
            </w:tcBorders>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597"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Источники ресурсного обеспечения</w:t>
            </w:r>
          </w:p>
        </w:tc>
        <w:tc>
          <w:tcPr>
            <w:tcW w:w="1985"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Код бюджетной классификации</w:t>
            </w:r>
          </w:p>
        </w:tc>
        <w:tc>
          <w:tcPr>
            <w:tcW w:w="2551"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Оценка расходов (в соответствии с муниципальной программой) на текущий год</w:t>
            </w:r>
          </w:p>
        </w:tc>
        <w:tc>
          <w:tcPr>
            <w:tcW w:w="2410" w:type="dxa"/>
          </w:tcPr>
          <w:p w:rsidR="00970B3D" w:rsidRDefault="00000000">
            <w:pPr>
              <w:pStyle w:val="ConsPlusNormal"/>
              <w:jc w:val="center"/>
              <w:rPr>
                <w:rFonts w:ascii="Times New Roman" w:hAnsi="Times New Roman" w:cs="Times New Roman"/>
                <w:szCs w:val="22"/>
              </w:rPr>
            </w:pPr>
            <w:r>
              <w:rPr>
                <w:rFonts w:ascii="Times New Roman" w:hAnsi="Times New Roman" w:cs="Times New Roman"/>
                <w:szCs w:val="22"/>
              </w:rPr>
              <w:t xml:space="preserve">Запланировано по сводной бюджетной росписи </w:t>
            </w:r>
            <w:hyperlink w:anchor="P1238" w:history="1">
              <w:r>
                <w:rPr>
                  <w:rFonts w:ascii="Times New Roman" w:hAnsi="Times New Roman" w:cs="Times New Roman"/>
                  <w:color w:val="0000FF"/>
                  <w:szCs w:val="22"/>
                </w:rPr>
                <w:t>&lt;*&gt;</w:t>
              </w:r>
            </w:hyperlink>
          </w:p>
        </w:tc>
        <w:tc>
          <w:tcPr>
            <w:tcW w:w="2268"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 xml:space="preserve">Кассовые расходы, тыс. руб. </w:t>
            </w:r>
            <w:hyperlink w:anchor="P1239" w:history="1">
              <w:r>
                <w:rPr>
                  <w:rFonts w:ascii="Times New Roman" w:hAnsi="Times New Roman" w:cs="Times New Roman"/>
                  <w:color w:val="0000FF"/>
                  <w:szCs w:val="22"/>
                </w:rPr>
                <w:t>&lt;**&gt;</w:t>
              </w:r>
            </w:hyperlink>
          </w:p>
        </w:tc>
      </w:tr>
      <w:tr w:rsidR="00970B3D">
        <w:tc>
          <w:tcPr>
            <w:tcW w:w="540" w:type="dxa"/>
            <w:vMerge w:val="restart"/>
          </w:tcPr>
          <w:p w:rsidR="00970B3D" w:rsidRDefault="00000000">
            <w:pPr>
              <w:pStyle w:val="ConsPlusNormal"/>
              <w:rPr>
                <w:rFonts w:ascii="Times New Roman" w:hAnsi="Times New Roman" w:cs="Times New Roman"/>
                <w:szCs w:val="22"/>
              </w:rPr>
            </w:pPr>
            <w:r>
              <w:rPr>
                <w:rFonts w:ascii="Times New Roman" w:hAnsi="Times New Roman" w:cs="Times New Roman"/>
                <w:szCs w:val="22"/>
              </w:rPr>
              <w:t>1.</w:t>
            </w:r>
          </w:p>
        </w:tc>
        <w:tc>
          <w:tcPr>
            <w:tcW w:w="2074" w:type="dxa"/>
            <w:vMerge w:val="restart"/>
          </w:tcPr>
          <w:p w:rsidR="00970B3D" w:rsidRDefault="00000000">
            <w:pPr>
              <w:pStyle w:val="ConsPlusNormal"/>
              <w:rPr>
                <w:rFonts w:ascii="Times New Roman" w:hAnsi="Times New Roman" w:cs="Times New Roman"/>
                <w:szCs w:val="22"/>
              </w:rPr>
            </w:pPr>
            <w:r>
              <w:rPr>
                <w:rFonts w:ascii="Times New Roman" w:hAnsi="Times New Roman" w:cs="Times New Roman"/>
              </w:rPr>
              <w:t xml:space="preserve">Осуществление регулярных пассажирских перевозок по регулируемым тарифам по муниципальным маршрутам </w:t>
            </w:r>
          </w:p>
        </w:tc>
        <w:tc>
          <w:tcPr>
            <w:tcW w:w="2597"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всего</w:t>
            </w:r>
          </w:p>
        </w:tc>
        <w:tc>
          <w:tcPr>
            <w:tcW w:w="1985" w:type="dxa"/>
          </w:tcPr>
          <w:p w:rsidR="00970B3D" w:rsidRDefault="00970B3D">
            <w:pPr>
              <w:pStyle w:val="ConsPlusNormal"/>
              <w:rPr>
                <w:rFonts w:ascii="Times New Roman" w:hAnsi="Times New Roman" w:cs="Times New Roman"/>
                <w:szCs w:val="22"/>
              </w:rPr>
            </w:pPr>
          </w:p>
        </w:tc>
        <w:tc>
          <w:tcPr>
            <w:tcW w:w="2551" w:type="dxa"/>
          </w:tcPr>
          <w:p w:rsidR="00970B3D" w:rsidRDefault="00970B3D">
            <w:pPr>
              <w:pStyle w:val="ConsPlusNormal"/>
              <w:rPr>
                <w:rFonts w:ascii="Times New Roman" w:hAnsi="Times New Roman" w:cs="Times New Roman"/>
                <w:szCs w:val="22"/>
              </w:rPr>
            </w:pPr>
          </w:p>
        </w:tc>
        <w:tc>
          <w:tcPr>
            <w:tcW w:w="2410" w:type="dxa"/>
          </w:tcPr>
          <w:p w:rsidR="00970B3D" w:rsidRDefault="00970B3D">
            <w:pPr>
              <w:pStyle w:val="ConsPlusNormal"/>
              <w:rPr>
                <w:rFonts w:ascii="Times New Roman" w:hAnsi="Times New Roman" w:cs="Times New Roman"/>
                <w:szCs w:val="22"/>
              </w:rPr>
            </w:pPr>
          </w:p>
        </w:tc>
        <w:tc>
          <w:tcPr>
            <w:tcW w:w="2268" w:type="dxa"/>
          </w:tcPr>
          <w:p w:rsidR="00970B3D" w:rsidRDefault="00970B3D">
            <w:pPr>
              <w:pStyle w:val="ConsPlusNormal"/>
              <w:rPr>
                <w:rFonts w:ascii="Times New Roman" w:hAnsi="Times New Roman" w:cs="Times New Roman"/>
                <w:szCs w:val="22"/>
              </w:rPr>
            </w:pPr>
          </w:p>
        </w:tc>
      </w:tr>
      <w:tr w:rsidR="00970B3D">
        <w:tc>
          <w:tcPr>
            <w:tcW w:w="540" w:type="dxa"/>
            <w:vMerge/>
          </w:tcPr>
          <w:p w:rsidR="00970B3D" w:rsidRDefault="00970B3D"/>
        </w:tc>
        <w:tc>
          <w:tcPr>
            <w:tcW w:w="2074" w:type="dxa"/>
            <w:vMerge/>
          </w:tcPr>
          <w:p w:rsidR="00970B3D" w:rsidRDefault="00970B3D"/>
        </w:tc>
        <w:tc>
          <w:tcPr>
            <w:tcW w:w="2597"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краевой бюджет (субсидии, субвенции, иные межбюджетные трансферты)</w:t>
            </w:r>
          </w:p>
        </w:tc>
        <w:tc>
          <w:tcPr>
            <w:tcW w:w="1985" w:type="dxa"/>
          </w:tcPr>
          <w:p w:rsidR="00970B3D" w:rsidRDefault="00970B3D">
            <w:pPr>
              <w:pStyle w:val="ConsPlusNormal"/>
              <w:rPr>
                <w:rFonts w:ascii="Times New Roman" w:hAnsi="Times New Roman" w:cs="Times New Roman"/>
                <w:szCs w:val="22"/>
              </w:rPr>
            </w:pPr>
          </w:p>
        </w:tc>
        <w:tc>
          <w:tcPr>
            <w:tcW w:w="2551" w:type="dxa"/>
          </w:tcPr>
          <w:p w:rsidR="00970B3D" w:rsidRDefault="00970B3D">
            <w:pPr>
              <w:pStyle w:val="ConsPlusNormal"/>
              <w:rPr>
                <w:rFonts w:ascii="Times New Roman" w:hAnsi="Times New Roman" w:cs="Times New Roman"/>
                <w:szCs w:val="22"/>
              </w:rPr>
            </w:pPr>
          </w:p>
        </w:tc>
        <w:tc>
          <w:tcPr>
            <w:tcW w:w="2410" w:type="dxa"/>
          </w:tcPr>
          <w:p w:rsidR="00970B3D" w:rsidRDefault="00970B3D">
            <w:pPr>
              <w:pStyle w:val="ConsPlusNormal"/>
              <w:rPr>
                <w:rFonts w:ascii="Times New Roman" w:hAnsi="Times New Roman" w:cs="Times New Roman"/>
                <w:szCs w:val="22"/>
              </w:rPr>
            </w:pPr>
          </w:p>
        </w:tc>
        <w:tc>
          <w:tcPr>
            <w:tcW w:w="2268" w:type="dxa"/>
          </w:tcPr>
          <w:p w:rsidR="00970B3D" w:rsidRDefault="00970B3D">
            <w:pPr>
              <w:pStyle w:val="ConsPlusNormal"/>
              <w:rPr>
                <w:rFonts w:ascii="Times New Roman" w:hAnsi="Times New Roman" w:cs="Times New Roman"/>
                <w:szCs w:val="22"/>
              </w:rPr>
            </w:pPr>
          </w:p>
        </w:tc>
      </w:tr>
      <w:tr w:rsidR="00970B3D">
        <w:tc>
          <w:tcPr>
            <w:tcW w:w="540" w:type="dxa"/>
            <w:vMerge/>
          </w:tcPr>
          <w:p w:rsidR="00970B3D" w:rsidRDefault="00970B3D"/>
        </w:tc>
        <w:tc>
          <w:tcPr>
            <w:tcW w:w="2074" w:type="dxa"/>
            <w:vMerge/>
          </w:tcPr>
          <w:p w:rsidR="00970B3D" w:rsidRDefault="00970B3D"/>
        </w:tc>
        <w:tc>
          <w:tcPr>
            <w:tcW w:w="2597"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1985" w:type="dxa"/>
          </w:tcPr>
          <w:p w:rsidR="00970B3D" w:rsidRDefault="00970B3D">
            <w:pPr>
              <w:pStyle w:val="ConsPlusNormal"/>
              <w:rPr>
                <w:rFonts w:ascii="Times New Roman" w:hAnsi="Times New Roman" w:cs="Times New Roman"/>
                <w:szCs w:val="22"/>
              </w:rPr>
            </w:pPr>
          </w:p>
        </w:tc>
        <w:tc>
          <w:tcPr>
            <w:tcW w:w="2551" w:type="dxa"/>
          </w:tcPr>
          <w:p w:rsidR="00970B3D" w:rsidRDefault="00970B3D">
            <w:pPr>
              <w:pStyle w:val="ConsPlusNormal"/>
              <w:rPr>
                <w:rFonts w:ascii="Times New Roman" w:hAnsi="Times New Roman" w:cs="Times New Roman"/>
                <w:szCs w:val="22"/>
              </w:rPr>
            </w:pPr>
          </w:p>
        </w:tc>
        <w:tc>
          <w:tcPr>
            <w:tcW w:w="2410" w:type="dxa"/>
          </w:tcPr>
          <w:p w:rsidR="00970B3D" w:rsidRDefault="00970B3D">
            <w:pPr>
              <w:pStyle w:val="ConsPlusNormal"/>
              <w:rPr>
                <w:rFonts w:ascii="Times New Roman" w:hAnsi="Times New Roman" w:cs="Times New Roman"/>
                <w:szCs w:val="22"/>
              </w:rPr>
            </w:pPr>
          </w:p>
        </w:tc>
        <w:tc>
          <w:tcPr>
            <w:tcW w:w="2268" w:type="dxa"/>
          </w:tcPr>
          <w:p w:rsidR="00970B3D" w:rsidRDefault="00970B3D">
            <w:pPr>
              <w:pStyle w:val="ConsPlusNormal"/>
              <w:rPr>
                <w:rFonts w:ascii="Times New Roman" w:hAnsi="Times New Roman" w:cs="Times New Roman"/>
                <w:szCs w:val="22"/>
              </w:rPr>
            </w:pPr>
          </w:p>
        </w:tc>
      </w:tr>
      <w:tr w:rsidR="00970B3D">
        <w:tc>
          <w:tcPr>
            <w:tcW w:w="540" w:type="dxa"/>
            <w:vMerge w:val="restart"/>
          </w:tcPr>
          <w:p w:rsidR="00970B3D" w:rsidRDefault="00000000">
            <w:r>
              <w:t>2.</w:t>
            </w:r>
          </w:p>
        </w:tc>
        <w:tc>
          <w:tcPr>
            <w:tcW w:w="2074" w:type="dxa"/>
            <w:vMerge w:val="restart"/>
          </w:tcPr>
          <w:p w:rsidR="00970B3D" w:rsidRDefault="00000000">
            <w:pPr>
              <w:pStyle w:val="ConsPlusNormal"/>
              <w:rPr>
                <w:rFonts w:ascii="Times New Roman" w:hAnsi="Times New Roman" w:cs="Times New Roman"/>
                <w:szCs w:val="22"/>
              </w:rPr>
            </w:pPr>
            <w:r>
              <w:rPr>
                <w:rFonts w:ascii="Times New Roman" w:hAnsi="Times New Roman" w:cs="Times New Roman"/>
              </w:rPr>
              <w:t>Карты и свидетельства муниципальных автобусных маршрутов регулярного сообщения</w:t>
            </w:r>
          </w:p>
        </w:tc>
        <w:tc>
          <w:tcPr>
            <w:tcW w:w="2597"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всего</w:t>
            </w:r>
          </w:p>
        </w:tc>
        <w:tc>
          <w:tcPr>
            <w:tcW w:w="1985" w:type="dxa"/>
          </w:tcPr>
          <w:p w:rsidR="00970B3D" w:rsidRDefault="00970B3D">
            <w:pPr>
              <w:pStyle w:val="ConsPlusNormal"/>
              <w:rPr>
                <w:rFonts w:ascii="Times New Roman" w:hAnsi="Times New Roman" w:cs="Times New Roman"/>
                <w:szCs w:val="22"/>
              </w:rPr>
            </w:pPr>
          </w:p>
        </w:tc>
        <w:tc>
          <w:tcPr>
            <w:tcW w:w="2551" w:type="dxa"/>
          </w:tcPr>
          <w:p w:rsidR="00970B3D" w:rsidRDefault="00970B3D">
            <w:pPr>
              <w:pStyle w:val="ConsPlusNormal"/>
              <w:rPr>
                <w:rFonts w:ascii="Times New Roman" w:hAnsi="Times New Roman" w:cs="Times New Roman"/>
                <w:szCs w:val="22"/>
              </w:rPr>
            </w:pPr>
          </w:p>
        </w:tc>
        <w:tc>
          <w:tcPr>
            <w:tcW w:w="2410" w:type="dxa"/>
          </w:tcPr>
          <w:p w:rsidR="00970B3D" w:rsidRDefault="00970B3D">
            <w:pPr>
              <w:pStyle w:val="ConsPlusNormal"/>
              <w:rPr>
                <w:rFonts w:ascii="Times New Roman" w:hAnsi="Times New Roman" w:cs="Times New Roman"/>
                <w:szCs w:val="22"/>
              </w:rPr>
            </w:pPr>
          </w:p>
        </w:tc>
        <w:tc>
          <w:tcPr>
            <w:tcW w:w="2268" w:type="dxa"/>
          </w:tcPr>
          <w:p w:rsidR="00970B3D" w:rsidRDefault="00970B3D">
            <w:pPr>
              <w:pStyle w:val="ConsPlusNormal"/>
              <w:rPr>
                <w:rFonts w:ascii="Times New Roman" w:hAnsi="Times New Roman" w:cs="Times New Roman"/>
                <w:szCs w:val="22"/>
              </w:rPr>
            </w:pPr>
          </w:p>
        </w:tc>
      </w:tr>
      <w:tr w:rsidR="00970B3D">
        <w:tc>
          <w:tcPr>
            <w:tcW w:w="540" w:type="dxa"/>
            <w:vMerge/>
          </w:tcPr>
          <w:p w:rsidR="00970B3D" w:rsidRDefault="00970B3D"/>
        </w:tc>
        <w:tc>
          <w:tcPr>
            <w:tcW w:w="2074" w:type="dxa"/>
            <w:vMerge/>
          </w:tcPr>
          <w:p w:rsidR="00970B3D" w:rsidRDefault="00970B3D"/>
        </w:tc>
        <w:tc>
          <w:tcPr>
            <w:tcW w:w="2597" w:type="dxa"/>
          </w:tcPr>
          <w:p w:rsidR="00970B3D" w:rsidRDefault="00000000">
            <w:pPr>
              <w:pStyle w:val="ConsPlusNormal"/>
              <w:rPr>
                <w:rFonts w:ascii="Times New Roman" w:hAnsi="Times New Roman" w:cs="Times New Roman"/>
                <w:szCs w:val="22"/>
              </w:rPr>
            </w:pPr>
            <w:r>
              <w:rPr>
                <w:rFonts w:ascii="Times New Roman" w:hAnsi="Times New Roman" w:cs="Times New Roman"/>
                <w:szCs w:val="22"/>
              </w:rPr>
              <w:t>бюджет Анучинского муниципального округа</w:t>
            </w:r>
          </w:p>
        </w:tc>
        <w:tc>
          <w:tcPr>
            <w:tcW w:w="1985" w:type="dxa"/>
          </w:tcPr>
          <w:p w:rsidR="00970B3D" w:rsidRDefault="00970B3D">
            <w:pPr>
              <w:pStyle w:val="ConsPlusNormal"/>
              <w:rPr>
                <w:rFonts w:ascii="Times New Roman" w:hAnsi="Times New Roman" w:cs="Times New Roman"/>
                <w:szCs w:val="22"/>
              </w:rPr>
            </w:pPr>
          </w:p>
        </w:tc>
        <w:tc>
          <w:tcPr>
            <w:tcW w:w="2551" w:type="dxa"/>
          </w:tcPr>
          <w:p w:rsidR="00970B3D" w:rsidRDefault="00970B3D">
            <w:pPr>
              <w:pStyle w:val="ConsPlusNormal"/>
              <w:rPr>
                <w:rFonts w:ascii="Times New Roman" w:hAnsi="Times New Roman" w:cs="Times New Roman"/>
                <w:szCs w:val="22"/>
              </w:rPr>
            </w:pPr>
          </w:p>
        </w:tc>
        <w:tc>
          <w:tcPr>
            <w:tcW w:w="2410" w:type="dxa"/>
          </w:tcPr>
          <w:p w:rsidR="00970B3D" w:rsidRDefault="00970B3D">
            <w:pPr>
              <w:pStyle w:val="ConsPlusNormal"/>
              <w:rPr>
                <w:rFonts w:ascii="Times New Roman" w:hAnsi="Times New Roman" w:cs="Times New Roman"/>
                <w:szCs w:val="22"/>
              </w:rPr>
            </w:pPr>
          </w:p>
        </w:tc>
        <w:tc>
          <w:tcPr>
            <w:tcW w:w="2268" w:type="dxa"/>
          </w:tcPr>
          <w:p w:rsidR="00970B3D" w:rsidRDefault="00970B3D">
            <w:pPr>
              <w:pStyle w:val="ConsPlusNormal"/>
              <w:rPr>
                <w:rFonts w:ascii="Times New Roman" w:hAnsi="Times New Roman" w:cs="Times New Roman"/>
                <w:szCs w:val="22"/>
              </w:rPr>
            </w:pPr>
          </w:p>
        </w:tc>
      </w:tr>
    </w:tbl>
    <w:p w:rsidR="00970B3D" w:rsidRDefault="00970B3D">
      <w:pPr>
        <w:pStyle w:val="ConsPlusNormal"/>
        <w:jc w:val="both"/>
        <w:rPr>
          <w:rFonts w:ascii="Times New Roman" w:hAnsi="Times New Roman" w:cs="Times New Roman"/>
          <w:szCs w:val="22"/>
        </w:rPr>
      </w:pPr>
    </w:p>
    <w:p w:rsidR="00970B3D" w:rsidRDefault="00000000">
      <w:pPr>
        <w:pStyle w:val="ConsPlusNormal"/>
        <w:ind w:firstLine="540"/>
        <w:jc w:val="both"/>
        <w:rPr>
          <w:rFonts w:ascii="Times New Roman" w:hAnsi="Times New Roman" w:cs="Times New Roman"/>
          <w:szCs w:val="22"/>
        </w:rPr>
      </w:pPr>
      <w:r>
        <w:rPr>
          <w:rFonts w:ascii="Times New Roman" w:hAnsi="Times New Roman" w:cs="Times New Roman"/>
          <w:szCs w:val="22"/>
        </w:rPr>
        <w:t>--------------------------------</w:t>
      </w:r>
    </w:p>
    <w:p w:rsidR="00970B3D" w:rsidRDefault="00000000">
      <w:pPr>
        <w:pStyle w:val="ConsPlusNormal"/>
        <w:spacing w:before="220"/>
        <w:ind w:firstLine="540"/>
        <w:jc w:val="both"/>
        <w:rPr>
          <w:rFonts w:ascii="Times New Roman" w:hAnsi="Times New Roman" w:cs="Times New Roman"/>
          <w:szCs w:val="22"/>
        </w:rPr>
      </w:pPr>
      <w:bookmarkStart w:id="7" w:name="P1238"/>
      <w:bookmarkEnd w:id="7"/>
      <w:r>
        <w:rPr>
          <w:rFonts w:ascii="Times New Roman" w:hAnsi="Times New Roman" w:cs="Times New Roman"/>
          <w:szCs w:val="22"/>
        </w:rPr>
        <w:t xml:space="preserve">&lt;*&gt; - заполняется нарастающим итогом с начала года </w:t>
      </w:r>
      <w:bookmarkStart w:id="8" w:name="P1239"/>
      <w:bookmarkEnd w:id="8"/>
    </w:p>
    <w:p w:rsidR="00970B3D" w:rsidRDefault="000000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2"/>
          <w:szCs w:val="22"/>
        </w:rPr>
        <w:t>&lt;**&gt; - заполняется нарастающим итогом с начала года.</w:t>
      </w:r>
    </w:p>
    <w:p w:rsidR="00970B3D" w:rsidRDefault="00970B3D">
      <w:pPr>
        <w:pStyle w:val="ConsPlusNormal"/>
        <w:jc w:val="both"/>
        <w:rPr>
          <w:rFonts w:ascii="Times New Roman" w:hAnsi="Times New Roman" w:cs="Times New Roman"/>
          <w:sz w:val="28"/>
          <w:szCs w:val="28"/>
        </w:rPr>
      </w:pPr>
    </w:p>
    <w:p w:rsidR="00970B3D" w:rsidRDefault="0000000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6</w:t>
      </w:r>
    </w:p>
    <w:p w:rsidR="00970B3D" w:rsidRDefault="00970B3D">
      <w:pPr>
        <w:pStyle w:val="ConsPlusNormal"/>
        <w:jc w:val="both"/>
        <w:rPr>
          <w:rFonts w:ascii="Times New Roman" w:hAnsi="Times New Roman" w:cs="Times New Roman"/>
          <w:sz w:val="24"/>
          <w:szCs w:val="24"/>
        </w:rPr>
      </w:pPr>
    </w:p>
    <w:p w:rsidR="00970B3D" w:rsidRDefault="00000000">
      <w:pPr>
        <w:pStyle w:val="ConsPlusNormal"/>
        <w:jc w:val="center"/>
        <w:rPr>
          <w:rFonts w:ascii="Times New Roman" w:hAnsi="Times New Roman" w:cs="Times New Roman"/>
          <w:sz w:val="24"/>
          <w:szCs w:val="24"/>
        </w:rPr>
      </w:pPr>
      <w:bookmarkStart w:id="9" w:name="P1247"/>
      <w:bookmarkEnd w:id="9"/>
      <w:r>
        <w:rPr>
          <w:rFonts w:ascii="Times New Roman" w:hAnsi="Times New Roman" w:cs="Times New Roman"/>
          <w:sz w:val="24"/>
          <w:szCs w:val="24"/>
        </w:rPr>
        <w:t>Сведения</w:t>
      </w:r>
    </w:p>
    <w:p w:rsidR="00970B3D"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достижении значений индикаторов (показателей) муниципальной программы </w:t>
      </w:r>
    </w:p>
    <w:p w:rsidR="00970B3D" w:rsidRDefault="00000000">
      <w:pPr>
        <w:jc w:val="center"/>
        <w:rPr>
          <w:b/>
          <w:sz w:val="24"/>
          <w:szCs w:val="24"/>
        </w:rPr>
      </w:pPr>
      <w:r>
        <w:rPr>
          <w:b/>
          <w:sz w:val="24"/>
          <w:szCs w:val="24"/>
        </w:rPr>
        <w:t>«Создание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 на 2025-2029 годы</w:t>
      </w:r>
    </w:p>
    <w:p w:rsidR="00970B3D" w:rsidRDefault="00000000">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970B3D" w:rsidRDefault="00970B3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36"/>
        <w:gridCol w:w="1417"/>
        <w:gridCol w:w="1843"/>
        <w:gridCol w:w="2126"/>
        <w:gridCol w:w="5387"/>
      </w:tblGrid>
      <w:tr w:rsidR="00970B3D">
        <w:tc>
          <w:tcPr>
            <w:tcW w:w="454"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N п/п</w:t>
            </w:r>
          </w:p>
        </w:tc>
        <w:tc>
          <w:tcPr>
            <w:tcW w:w="3436"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Индикатор (показатель) (наименование)</w:t>
            </w:r>
          </w:p>
        </w:tc>
        <w:tc>
          <w:tcPr>
            <w:tcW w:w="1417"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3969" w:type="dxa"/>
            <w:gridSpan w:val="2"/>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Значения индикатора (показателя) муниципальной программы</w:t>
            </w:r>
          </w:p>
        </w:tc>
        <w:tc>
          <w:tcPr>
            <w:tcW w:w="5387" w:type="dxa"/>
            <w:vMerge w:val="restart"/>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Обоснование отклонений значений индикатора (показателя) на конец отчетного периода (при наличии)</w:t>
            </w:r>
          </w:p>
        </w:tc>
      </w:tr>
      <w:tr w:rsidR="00970B3D">
        <w:tc>
          <w:tcPr>
            <w:tcW w:w="454" w:type="dxa"/>
            <w:vMerge/>
          </w:tcPr>
          <w:p w:rsidR="00970B3D" w:rsidRDefault="00970B3D">
            <w:pPr>
              <w:rPr>
                <w:sz w:val="22"/>
                <w:szCs w:val="22"/>
              </w:rPr>
            </w:pPr>
          </w:p>
        </w:tc>
        <w:tc>
          <w:tcPr>
            <w:tcW w:w="3436" w:type="dxa"/>
            <w:vMerge/>
          </w:tcPr>
          <w:p w:rsidR="00970B3D" w:rsidRDefault="00970B3D">
            <w:pPr>
              <w:rPr>
                <w:sz w:val="22"/>
                <w:szCs w:val="22"/>
              </w:rPr>
            </w:pPr>
          </w:p>
        </w:tc>
        <w:tc>
          <w:tcPr>
            <w:tcW w:w="1417" w:type="dxa"/>
            <w:vMerge/>
          </w:tcPr>
          <w:p w:rsidR="00970B3D" w:rsidRDefault="00970B3D">
            <w:pPr>
              <w:rPr>
                <w:sz w:val="22"/>
                <w:szCs w:val="22"/>
              </w:rPr>
            </w:pPr>
          </w:p>
        </w:tc>
        <w:tc>
          <w:tcPr>
            <w:tcW w:w="184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отчетный год</w:t>
            </w:r>
          </w:p>
        </w:tc>
        <w:tc>
          <w:tcPr>
            <w:tcW w:w="2126"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отчетный период </w:t>
            </w:r>
            <w:hyperlink w:anchor="P1303" w:history="1">
              <w:r>
                <w:rPr>
                  <w:rFonts w:ascii="Times New Roman" w:hAnsi="Times New Roman" w:cs="Times New Roman"/>
                  <w:color w:val="0000FF"/>
                  <w:sz w:val="22"/>
                  <w:szCs w:val="22"/>
                </w:rPr>
                <w:t>&lt;*&gt;</w:t>
              </w:r>
            </w:hyperlink>
          </w:p>
        </w:tc>
        <w:tc>
          <w:tcPr>
            <w:tcW w:w="5387" w:type="dxa"/>
            <w:vMerge/>
          </w:tcPr>
          <w:p w:rsidR="00970B3D" w:rsidRDefault="00970B3D">
            <w:pPr>
              <w:rPr>
                <w:sz w:val="22"/>
                <w:szCs w:val="22"/>
              </w:rPr>
            </w:pPr>
          </w:p>
        </w:tc>
      </w:tr>
      <w:tr w:rsidR="00970B3D">
        <w:tc>
          <w:tcPr>
            <w:tcW w:w="454"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3436"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7"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2126"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5387" w:type="dxa"/>
          </w:tcPr>
          <w:p w:rsidR="00970B3D" w:rsidRDefault="00000000">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970B3D">
        <w:tc>
          <w:tcPr>
            <w:tcW w:w="454" w:type="dxa"/>
          </w:tcPr>
          <w:p w:rsidR="00970B3D" w:rsidRDefault="00000000">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3436" w:type="dxa"/>
            <w:vAlign w:val="center"/>
          </w:tcPr>
          <w:p w:rsidR="00970B3D" w:rsidRDefault="00000000">
            <w:pPr>
              <w:rPr>
                <w:sz w:val="22"/>
                <w:szCs w:val="22"/>
              </w:rPr>
            </w:pPr>
            <w:r>
              <w:rPr>
                <w:sz w:val="22"/>
                <w:szCs w:val="22"/>
              </w:rPr>
              <w:t xml:space="preserve">Выполнено перевозчиками планового количества рейсов по муниципальным маршрутам </w:t>
            </w:r>
          </w:p>
          <w:p w:rsidR="00970B3D" w:rsidRDefault="00970B3D">
            <w:pPr>
              <w:pStyle w:val="ConsPlusNormal"/>
              <w:rPr>
                <w:rFonts w:ascii="Times New Roman" w:hAnsi="Times New Roman" w:cs="Times New Roman"/>
                <w:sz w:val="22"/>
                <w:szCs w:val="22"/>
              </w:rPr>
            </w:pPr>
          </w:p>
        </w:tc>
        <w:tc>
          <w:tcPr>
            <w:tcW w:w="1417" w:type="dxa"/>
            <w:vAlign w:val="center"/>
          </w:tcPr>
          <w:p w:rsidR="00970B3D" w:rsidRDefault="00000000">
            <w:pPr>
              <w:jc w:val="center"/>
              <w:rPr>
                <w:sz w:val="22"/>
                <w:szCs w:val="22"/>
              </w:rPr>
            </w:pPr>
            <w:r>
              <w:rPr>
                <w:sz w:val="22"/>
                <w:szCs w:val="22"/>
              </w:rPr>
              <w:t>рейсов</w:t>
            </w:r>
          </w:p>
        </w:tc>
        <w:tc>
          <w:tcPr>
            <w:tcW w:w="1843" w:type="dxa"/>
          </w:tcPr>
          <w:p w:rsidR="00970B3D" w:rsidRDefault="00970B3D">
            <w:pPr>
              <w:pStyle w:val="ConsPlusNormal"/>
              <w:rPr>
                <w:rFonts w:ascii="Times New Roman" w:hAnsi="Times New Roman" w:cs="Times New Roman"/>
                <w:sz w:val="22"/>
                <w:szCs w:val="22"/>
              </w:rPr>
            </w:pPr>
          </w:p>
        </w:tc>
        <w:tc>
          <w:tcPr>
            <w:tcW w:w="2126" w:type="dxa"/>
          </w:tcPr>
          <w:p w:rsidR="00970B3D" w:rsidRDefault="00970B3D">
            <w:pPr>
              <w:pStyle w:val="ConsPlusNormal"/>
              <w:rPr>
                <w:rFonts w:ascii="Times New Roman" w:hAnsi="Times New Roman" w:cs="Times New Roman"/>
                <w:sz w:val="22"/>
                <w:szCs w:val="22"/>
              </w:rPr>
            </w:pPr>
          </w:p>
        </w:tc>
        <w:tc>
          <w:tcPr>
            <w:tcW w:w="5387" w:type="dxa"/>
          </w:tcPr>
          <w:p w:rsidR="00970B3D" w:rsidRDefault="00970B3D">
            <w:pPr>
              <w:pStyle w:val="ConsPlusNormal"/>
              <w:rPr>
                <w:rFonts w:ascii="Times New Roman" w:hAnsi="Times New Roman" w:cs="Times New Roman"/>
                <w:sz w:val="22"/>
                <w:szCs w:val="22"/>
              </w:rPr>
            </w:pPr>
          </w:p>
        </w:tc>
      </w:tr>
    </w:tbl>
    <w:p w:rsidR="00970B3D" w:rsidRDefault="00970B3D">
      <w:pPr>
        <w:pStyle w:val="ConsPlusNormal"/>
        <w:jc w:val="both"/>
        <w:rPr>
          <w:rFonts w:ascii="Times New Roman" w:hAnsi="Times New Roman" w:cs="Times New Roman"/>
          <w:sz w:val="22"/>
          <w:szCs w:val="22"/>
        </w:rPr>
      </w:pPr>
    </w:p>
    <w:p w:rsidR="00970B3D" w:rsidRDefault="000000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970B3D" w:rsidRDefault="00000000">
      <w:pPr>
        <w:pStyle w:val="ConsPlusNormal"/>
        <w:spacing w:before="220"/>
        <w:ind w:firstLine="540"/>
        <w:jc w:val="both"/>
        <w:rPr>
          <w:rFonts w:ascii="Times New Roman" w:hAnsi="Times New Roman" w:cs="Times New Roman"/>
          <w:sz w:val="22"/>
          <w:szCs w:val="22"/>
        </w:rPr>
      </w:pPr>
      <w:bookmarkStart w:id="10" w:name="P1303"/>
      <w:bookmarkEnd w:id="10"/>
      <w:r>
        <w:rPr>
          <w:rFonts w:ascii="Times New Roman" w:hAnsi="Times New Roman" w:cs="Times New Roman"/>
          <w:sz w:val="22"/>
          <w:szCs w:val="22"/>
        </w:rPr>
        <w:t>&lt;*&gt; - заполняется нарастающим итогом с начала года (1 квартал, 1 полугодие, 9 месяцев, год).</w:t>
      </w:r>
    </w:p>
    <w:p w:rsidR="00970B3D" w:rsidRDefault="00970B3D">
      <w:pPr>
        <w:pStyle w:val="ConsPlusNormal"/>
        <w:spacing w:before="220"/>
        <w:ind w:firstLine="540"/>
        <w:jc w:val="both"/>
        <w:rPr>
          <w:rFonts w:ascii="Times New Roman" w:hAnsi="Times New Roman" w:cs="Times New Roman"/>
          <w:sz w:val="28"/>
          <w:szCs w:val="28"/>
        </w:rPr>
      </w:pPr>
    </w:p>
    <w:p w:rsidR="00970B3D" w:rsidRDefault="00970B3D">
      <w:pPr>
        <w:jc w:val="right"/>
        <w:rPr>
          <w:sz w:val="28"/>
          <w:szCs w:val="28"/>
        </w:rPr>
      </w:pPr>
    </w:p>
    <w:p w:rsidR="00970B3D" w:rsidRDefault="00970B3D">
      <w:pPr>
        <w:jc w:val="right"/>
        <w:rPr>
          <w:sz w:val="28"/>
          <w:szCs w:val="28"/>
        </w:rPr>
      </w:pPr>
    </w:p>
    <w:p w:rsidR="00970B3D" w:rsidRDefault="00970B3D">
      <w:pPr>
        <w:jc w:val="both"/>
        <w:rPr>
          <w:bCs/>
          <w:color w:val="000000"/>
          <w:sz w:val="28"/>
          <w:szCs w:val="28"/>
        </w:rPr>
      </w:pPr>
    </w:p>
    <w:tbl>
      <w:tblPr>
        <w:tblW w:w="665" w:type="dxa"/>
        <w:tblInd w:w="92" w:type="dxa"/>
        <w:tblLayout w:type="fixed"/>
        <w:tblLook w:val="04A0" w:firstRow="1" w:lastRow="0" w:firstColumn="1" w:lastColumn="0" w:noHBand="0" w:noVBand="1"/>
      </w:tblPr>
      <w:tblGrid>
        <w:gridCol w:w="665"/>
      </w:tblGrid>
      <w:tr w:rsidR="00970B3D">
        <w:trPr>
          <w:trHeight w:val="405"/>
        </w:trPr>
        <w:tc>
          <w:tcPr>
            <w:tcW w:w="665" w:type="dxa"/>
            <w:tcBorders>
              <w:top w:val="nil"/>
              <w:left w:val="nil"/>
              <w:bottom w:val="nil"/>
              <w:right w:val="nil"/>
            </w:tcBorders>
            <w:shd w:val="clear" w:color="auto" w:fill="auto"/>
            <w:noWrap/>
            <w:vAlign w:val="bottom"/>
          </w:tcPr>
          <w:p w:rsidR="00970B3D" w:rsidRDefault="00970B3D">
            <w:pPr>
              <w:rPr>
                <w:rFonts w:ascii="Calibri" w:hAnsi="Calibri"/>
                <w:color w:val="000000"/>
              </w:rPr>
            </w:pPr>
          </w:p>
        </w:tc>
      </w:tr>
    </w:tbl>
    <w:p w:rsidR="00970B3D" w:rsidRDefault="00970B3D">
      <w:pPr>
        <w:jc w:val="both"/>
        <w:rPr>
          <w:sz w:val="28"/>
          <w:szCs w:val="28"/>
        </w:rPr>
      </w:pPr>
    </w:p>
    <w:sectPr w:rsidR="00970B3D">
      <w:headerReference w:type="default" r:id="rId16"/>
      <w:pgSz w:w="16838" w:h="11906" w:orient="landscape"/>
      <w:pgMar w:top="901" w:right="534" w:bottom="605" w:left="1104" w:header="709" w:footer="709"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F7E1C" w:rsidRDefault="005F7E1C">
      <w:r>
        <w:separator/>
      </w:r>
    </w:p>
  </w:endnote>
  <w:endnote w:type="continuationSeparator" w:id="0">
    <w:p w:rsidR="005F7E1C" w:rsidRDefault="005F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Segoe Print"/>
    <w:charset w:val="CC"/>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F7E1C" w:rsidRDefault="005F7E1C">
      <w:r>
        <w:separator/>
      </w:r>
    </w:p>
  </w:footnote>
  <w:footnote w:type="continuationSeparator" w:id="0">
    <w:p w:rsidR="005F7E1C" w:rsidRDefault="005F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70B3D" w:rsidRDefault="00970B3D">
    <w:pPr>
      <w:pStyle w:val="a6"/>
      <w:jc w:val="center"/>
    </w:pPr>
  </w:p>
  <w:p w:rsidR="00970B3D" w:rsidRDefault="00970B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CD0AF"/>
    <w:multiLevelType w:val="singleLevel"/>
    <w:tmpl w:val="260CD0AF"/>
    <w:lvl w:ilvl="0">
      <w:start w:val="1"/>
      <w:numFmt w:val="decimal"/>
      <w:suff w:val="space"/>
      <w:lvlText w:val="%1."/>
      <w:lvlJc w:val="left"/>
    </w:lvl>
  </w:abstractNum>
  <w:abstractNum w:abstractNumId="1" w15:restartNumberingAfterBreak="0">
    <w:nsid w:val="2F1845CF"/>
    <w:multiLevelType w:val="singleLevel"/>
    <w:tmpl w:val="2F1845CF"/>
    <w:lvl w:ilvl="0">
      <w:start w:val="1"/>
      <w:numFmt w:val="decimal"/>
      <w:suff w:val="space"/>
      <w:lvlText w:val="%1."/>
      <w:lvlJc w:val="left"/>
    </w:lvl>
  </w:abstractNum>
  <w:abstractNum w:abstractNumId="2" w15:restartNumberingAfterBreak="0">
    <w:nsid w:val="3966398A"/>
    <w:multiLevelType w:val="multilevel"/>
    <w:tmpl w:val="3966398A"/>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4100B"/>
    <w:multiLevelType w:val="singleLevel"/>
    <w:tmpl w:val="4A64100B"/>
    <w:lvl w:ilvl="0">
      <w:start w:val="1"/>
      <w:numFmt w:val="decimal"/>
      <w:suff w:val="space"/>
      <w:lvlText w:val="%1."/>
      <w:lvlJc w:val="left"/>
    </w:lvl>
  </w:abstractNum>
  <w:num w:numId="1" w16cid:durableId="1025055682">
    <w:abstractNumId w:val="0"/>
  </w:num>
  <w:num w:numId="2" w16cid:durableId="439834144">
    <w:abstractNumId w:val="2"/>
  </w:num>
  <w:num w:numId="3" w16cid:durableId="1247811100">
    <w:abstractNumId w:val="1"/>
  </w:num>
  <w:num w:numId="4" w16cid:durableId="746416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C"/>
    <w:rsid w:val="00013426"/>
    <w:rsid w:val="00013773"/>
    <w:rsid w:val="00020076"/>
    <w:rsid w:val="000247C0"/>
    <w:rsid w:val="000264E8"/>
    <w:rsid w:val="0003021D"/>
    <w:rsid w:val="000308CB"/>
    <w:rsid w:val="0003206B"/>
    <w:rsid w:val="00033E11"/>
    <w:rsid w:val="00035C7D"/>
    <w:rsid w:val="0004136B"/>
    <w:rsid w:val="000424AA"/>
    <w:rsid w:val="0005395C"/>
    <w:rsid w:val="0006152E"/>
    <w:rsid w:val="00066683"/>
    <w:rsid w:val="00071DDF"/>
    <w:rsid w:val="000729AF"/>
    <w:rsid w:val="00075EB8"/>
    <w:rsid w:val="000764D4"/>
    <w:rsid w:val="000818D6"/>
    <w:rsid w:val="00085075"/>
    <w:rsid w:val="000901E9"/>
    <w:rsid w:val="00093015"/>
    <w:rsid w:val="00094ED1"/>
    <w:rsid w:val="00095089"/>
    <w:rsid w:val="000959C6"/>
    <w:rsid w:val="00095FFF"/>
    <w:rsid w:val="000B3661"/>
    <w:rsid w:val="000C4E66"/>
    <w:rsid w:val="000C5D35"/>
    <w:rsid w:val="000D1194"/>
    <w:rsid w:val="000F2DC4"/>
    <w:rsid w:val="000F50F1"/>
    <w:rsid w:val="000F5905"/>
    <w:rsid w:val="0010282E"/>
    <w:rsid w:val="00112BAC"/>
    <w:rsid w:val="001140C9"/>
    <w:rsid w:val="00120288"/>
    <w:rsid w:val="00120B84"/>
    <w:rsid w:val="001245FB"/>
    <w:rsid w:val="0012501E"/>
    <w:rsid w:val="00137422"/>
    <w:rsid w:val="00137C09"/>
    <w:rsid w:val="001414E2"/>
    <w:rsid w:val="00144870"/>
    <w:rsid w:val="00151D1D"/>
    <w:rsid w:val="00157785"/>
    <w:rsid w:val="00163550"/>
    <w:rsid w:val="00175AB5"/>
    <w:rsid w:val="00176B7B"/>
    <w:rsid w:val="00181437"/>
    <w:rsid w:val="001815F0"/>
    <w:rsid w:val="00183165"/>
    <w:rsid w:val="001872A8"/>
    <w:rsid w:val="001957BA"/>
    <w:rsid w:val="001971AF"/>
    <w:rsid w:val="001A71F0"/>
    <w:rsid w:val="001B40C6"/>
    <w:rsid w:val="001B65A6"/>
    <w:rsid w:val="001D1911"/>
    <w:rsid w:val="001D2537"/>
    <w:rsid w:val="001D3B00"/>
    <w:rsid w:val="001D437C"/>
    <w:rsid w:val="001E27AC"/>
    <w:rsid w:val="001F6EA5"/>
    <w:rsid w:val="001F70EC"/>
    <w:rsid w:val="00202E30"/>
    <w:rsid w:val="002048A7"/>
    <w:rsid w:val="0020619D"/>
    <w:rsid w:val="002074F7"/>
    <w:rsid w:val="002078E7"/>
    <w:rsid w:val="00207936"/>
    <w:rsid w:val="0021296D"/>
    <w:rsid w:val="0021646F"/>
    <w:rsid w:val="002173A6"/>
    <w:rsid w:val="00217449"/>
    <w:rsid w:val="00223C0A"/>
    <w:rsid w:val="00223C47"/>
    <w:rsid w:val="002259E2"/>
    <w:rsid w:val="00226758"/>
    <w:rsid w:val="00227F78"/>
    <w:rsid w:val="00233770"/>
    <w:rsid w:val="0023549E"/>
    <w:rsid w:val="00237AC9"/>
    <w:rsid w:val="002412E0"/>
    <w:rsid w:val="00243C65"/>
    <w:rsid w:val="002471BB"/>
    <w:rsid w:val="0025418F"/>
    <w:rsid w:val="00254FA8"/>
    <w:rsid w:val="00255317"/>
    <w:rsid w:val="002562B9"/>
    <w:rsid w:val="0026087F"/>
    <w:rsid w:val="00262BAC"/>
    <w:rsid w:val="00271A1F"/>
    <w:rsid w:val="002829CB"/>
    <w:rsid w:val="002838D0"/>
    <w:rsid w:val="00286CA7"/>
    <w:rsid w:val="002928AE"/>
    <w:rsid w:val="002930F0"/>
    <w:rsid w:val="0029418F"/>
    <w:rsid w:val="00296B86"/>
    <w:rsid w:val="002A0DB5"/>
    <w:rsid w:val="002B3F0C"/>
    <w:rsid w:val="002B7358"/>
    <w:rsid w:val="002C253A"/>
    <w:rsid w:val="002C3FFC"/>
    <w:rsid w:val="002C5E85"/>
    <w:rsid w:val="002C7CA0"/>
    <w:rsid w:val="002D2C8F"/>
    <w:rsid w:val="002D349A"/>
    <w:rsid w:val="002D5D3C"/>
    <w:rsid w:val="002D66A0"/>
    <w:rsid w:val="002E1725"/>
    <w:rsid w:val="002E17BC"/>
    <w:rsid w:val="002E1F12"/>
    <w:rsid w:val="002E5535"/>
    <w:rsid w:val="002E5995"/>
    <w:rsid w:val="002E6062"/>
    <w:rsid w:val="002F2D8F"/>
    <w:rsid w:val="002F7522"/>
    <w:rsid w:val="002F7DB3"/>
    <w:rsid w:val="00303492"/>
    <w:rsid w:val="00306927"/>
    <w:rsid w:val="003075A4"/>
    <w:rsid w:val="0031521C"/>
    <w:rsid w:val="003235BC"/>
    <w:rsid w:val="00323B53"/>
    <w:rsid w:val="00325EF3"/>
    <w:rsid w:val="003314F3"/>
    <w:rsid w:val="003325A1"/>
    <w:rsid w:val="003350D3"/>
    <w:rsid w:val="00341B68"/>
    <w:rsid w:val="00346266"/>
    <w:rsid w:val="003503B3"/>
    <w:rsid w:val="00352836"/>
    <w:rsid w:val="00352847"/>
    <w:rsid w:val="00356A22"/>
    <w:rsid w:val="00360EC3"/>
    <w:rsid w:val="00361BF5"/>
    <w:rsid w:val="0037244C"/>
    <w:rsid w:val="00372495"/>
    <w:rsid w:val="003761B8"/>
    <w:rsid w:val="003B19AF"/>
    <w:rsid w:val="003B21F6"/>
    <w:rsid w:val="003C5B2D"/>
    <w:rsid w:val="003C685D"/>
    <w:rsid w:val="003D7661"/>
    <w:rsid w:val="003E09EF"/>
    <w:rsid w:val="003E42EE"/>
    <w:rsid w:val="003E70BD"/>
    <w:rsid w:val="003F4246"/>
    <w:rsid w:val="003F5672"/>
    <w:rsid w:val="004101EE"/>
    <w:rsid w:val="00422B6B"/>
    <w:rsid w:val="0042523D"/>
    <w:rsid w:val="00443470"/>
    <w:rsid w:val="00443E92"/>
    <w:rsid w:val="00445A48"/>
    <w:rsid w:val="00453DF0"/>
    <w:rsid w:val="004620C6"/>
    <w:rsid w:val="004632A3"/>
    <w:rsid w:val="00463783"/>
    <w:rsid w:val="00464ACD"/>
    <w:rsid w:val="00465B91"/>
    <w:rsid w:val="00466C28"/>
    <w:rsid w:val="00467A24"/>
    <w:rsid w:val="004729BD"/>
    <w:rsid w:val="004752CC"/>
    <w:rsid w:val="0047626E"/>
    <w:rsid w:val="0048094C"/>
    <w:rsid w:val="0048688C"/>
    <w:rsid w:val="00487756"/>
    <w:rsid w:val="00490B37"/>
    <w:rsid w:val="004976BA"/>
    <w:rsid w:val="004A36AE"/>
    <w:rsid w:val="004A3970"/>
    <w:rsid w:val="004A47FD"/>
    <w:rsid w:val="004A6961"/>
    <w:rsid w:val="004A6DD8"/>
    <w:rsid w:val="004B4974"/>
    <w:rsid w:val="004B4FDC"/>
    <w:rsid w:val="004B601C"/>
    <w:rsid w:val="004B7629"/>
    <w:rsid w:val="004B7C39"/>
    <w:rsid w:val="004C4573"/>
    <w:rsid w:val="004C6D55"/>
    <w:rsid w:val="004D64E8"/>
    <w:rsid w:val="004D776E"/>
    <w:rsid w:val="004E3103"/>
    <w:rsid w:val="004E379B"/>
    <w:rsid w:val="004E708D"/>
    <w:rsid w:val="004E7796"/>
    <w:rsid w:val="004F053B"/>
    <w:rsid w:val="004F1166"/>
    <w:rsid w:val="00511C85"/>
    <w:rsid w:val="005124EB"/>
    <w:rsid w:val="0051428F"/>
    <w:rsid w:val="00532231"/>
    <w:rsid w:val="00540B85"/>
    <w:rsid w:val="00542A23"/>
    <w:rsid w:val="00544F68"/>
    <w:rsid w:val="00546F36"/>
    <w:rsid w:val="00556620"/>
    <w:rsid w:val="00556D54"/>
    <w:rsid w:val="00557D10"/>
    <w:rsid w:val="00560EF0"/>
    <w:rsid w:val="00563A8E"/>
    <w:rsid w:val="00564024"/>
    <w:rsid w:val="00567723"/>
    <w:rsid w:val="00576E0F"/>
    <w:rsid w:val="005774BB"/>
    <w:rsid w:val="00581B0D"/>
    <w:rsid w:val="00585258"/>
    <w:rsid w:val="0059643F"/>
    <w:rsid w:val="005B0229"/>
    <w:rsid w:val="005B28A9"/>
    <w:rsid w:val="005B2FF6"/>
    <w:rsid w:val="005B36AE"/>
    <w:rsid w:val="005B7375"/>
    <w:rsid w:val="005C18C4"/>
    <w:rsid w:val="005C6043"/>
    <w:rsid w:val="005D12B1"/>
    <w:rsid w:val="005D54D2"/>
    <w:rsid w:val="005D5C86"/>
    <w:rsid w:val="005E1A61"/>
    <w:rsid w:val="005E2029"/>
    <w:rsid w:val="005F58B8"/>
    <w:rsid w:val="005F6C27"/>
    <w:rsid w:val="005F7E1C"/>
    <w:rsid w:val="0060196C"/>
    <w:rsid w:val="00604391"/>
    <w:rsid w:val="00605E65"/>
    <w:rsid w:val="006067DB"/>
    <w:rsid w:val="0060690D"/>
    <w:rsid w:val="0061006D"/>
    <w:rsid w:val="0061709E"/>
    <w:rsid w:val="00637460"/>
    <w:rsid w:val="0064015D"/>
    <w:rsid w:val="00644746"/>
    <w:rsid w:val="006456D2"/>
    <w:rsid w:val="00645A15"/>
    <w:rsid w:val="00647A55"/>
    <w:rsid w:val="00651C12"/>
    <w:rsid w:val="00660AB5"/>
    <w:rsid w:val="00661AF0"/>
    <w:rsid w:val="006663E5"/>
    <w:rsid w:val="00667356"/>
    <w:rsid w:val="00673CB6"/>
    <w:rsid w:val="00673F92"/>
    <w:rsid w:val="00675D7A"/>
    <w:rsid w:val="00686527"/>
    <w:rsid w:val="00687E0A"/>
    <w:rsid w:val="00692947"/>
    <w:rsid w:val="00696192"/>
    <w:rsid w:val="006A1756"/>
    <w:rsid w:val="006A6098"/>
    <w:rsid w:val="006B19B0"/>
    <w:rsid w:val="006B49B5"/>
    <w:rsid w:val="006C040D"/>
    <w:rsid w:val="006C25C1"/>
    <w:rsid w:val="006D4C81"/>
    <w:rsid w:val="006E447E"/>
    <w:rsid w:val="006F0906"/>
    <w:rsid w:val="006F0EB1"/>
    <w:rsid w:val="006F2780"/>
    <w:rsid w:val="006F4116"/>
    <w:rsid w:val="006F76CE"/>
    <w:rsid w:val="00700F50"/>
    <w:rsid w:val="00702156"/>
    <w:rsid w:val="00715B4E"/>
    <w:rsid w:val="0072049E"/>
    <w:rsid w:val="0072268F"/>
    <w:rsid w:val="007252A3"/>
    <w:rsid w:val="00730A2F"/>
    <w:rsid w:val="00734F29"/>
    <w:rsid w:val="0074080A"/>
    <w:rsid w:val="007458FF"/>
    <w:rsid w:val="00746B56"/>
    <w:rsid w:val="007531DA"/>
    <w:rsid w:val="00754E53"/>
    <w:rsid w:val="00756514"/>
    <w:rsid w:val="0077180C"/>
    <w:rsid w:val="00774DF9"/>
    <w:rsid w:val="0079158A"/>
    <w:rsid w:val="00792117"/>
    <w:rsid w:val="007959D0"/>
    <w:rsid w:val="00795BC1"/>
    <w:rsid w:val="007A1F27"/>
    <w:rsid w:val="007A2097"/>
    <w:rsid w:val="007B2209"/>
    <w:rsid w:val="007B2582"/>
    <w:rsid w:val="007B3B68"/>
    <w:rsid w:val="007C1EB3"/>
    <w:rsid w:val="007C3E28"/>
    <w:rsid w:val="007C7534"/>
    <w:rsid w:val="007E3374"/>
    <w:rsid w:val="007F17E5"/>
    <w:rsid w:val="007F3CEF"/>
    <w:rsid w:val="008018E1"/>
    <w:rsid w:val="00801AC0"/>
    <w:rsid w:val="00802CF4"/>
    <w:rsid w:val="00807661"/>
    <w:rsid w:val="00810C0D"/>
    <w:rsid w:val="00811439"/>
    <w:rsid w:val="00811734"/>
    <w:rsid w:val="008148E0"/>
    <w:rsid w:val="00815078"/>
    <w:rsid w:val="00815101"/>
    <w:rsid w:val="00820135"/>
    <w:rsid w:val="00824631"/>
    <w:rsid w:val="008275FF"/>
    <w:rsid w:val="008344C1"/>
    <w:rsid w:val="00837701"/>
    <w:rsid w:val="008402CF"/>
    <w:rsid w:val="008411B5"/>
    <w:rsid w:val="00860129"/>
    <w:rsid w:val="008621E9"/>
    <w:rsid w:val="008622BE"/>
    <w:rsid w:val="008673BC"/>
    <w:rsid w:val="008675D1"/>
    <w:rsid w:val="008734E3"/>
    <w:rsid w:val="008736BB"/>
    <w:rsid w:val="00883164"/>
    <w:rsid w:val="0088616E"/>
    <w:rsid w:val="00894036"/>
    <w:rsid w:val="008942AC"/>
    <w:rsid w:val="00895CA3"/>
    <w:rsid w:val="008A1C4C"/>
    <w:rsid w:val="008A4256"/>
    <w:rsid w:val="008A5D89"/>
    <w:rsid w:val="008C386C"/>
    <w:rsid w:val="008C40BD"/>
    <w:rsid w:val="008E25A5"/>
    <w:rsid w:val="008F0C24"/>
    <w:rsid w:val="008F2EE7"/>
    <w:rsid w:val="008F4A8B"/>
    <w:rsid w:val="009055E2"/>
    <w:rsid w:val="0091190E"/>
    <w:rsid w:val="00913EAB"/>
    <w:rsid w:val="00915C9E"/>
    <w:rsid w:val="009160C3"/>
    <w:rsid w:val="00921065"/>
    <w:rsid w:val="00921A87"/>
    <w:rsid w:val="00923E38"/>
    <w:rsid w:val="00924E77"/>
    <w:rsid w:val="0092528E"/>
    <w:rsid w:val="00927AEE"/>
    <w:rsid w:val="00932C07"/>
    <w:rsid w:val="00935CB5"/>
    <w:rsid w:val="00940E92"/>
    <w:rsid w:val="00941F13"/>
    <w:rsid w:val="00944647"/>
    <w:rsid w:val="009448B1"/>
    <w:rsid w:val="009458DD"/>
    <w:rsid w:val="009465E5"/>
    <w:rsid w:val="00951CFC"/>
    <w:rsid w:val="00952AC9"/>
    <w:rsid w:val="0095679C"/>
    <w:rsid w:val="00964210"/>
    <w:rsid w:val="00967620"/>
    <w:rsid w:val="00970B3D"/>
    <w:rsid w:val="00972220"/>
    <w:rsid w:val="00976105"/>
    <w:rsid w:val="00976908"/>
    <w:rsid w:val="00980A28"/>
    <w:rsid w:val="00983BAD"/>
    <w:rsid w:val="0098563B"/>
    <w:rsid w:val="00990232"/>
    <w:rsid w:val="009A25C9"/>
    <w:rsid w:val="009A4B83"/>
    <w:rsid w:val="009A641A"/>
    <w:rsid w:val="009B19D9"/>
    <w:rsid w:val="009B1CEE"/>
    <w:rsid w:val="009B6749"/>
    <w:rsid w:val="009C015A"/>
    <w:rsid w:val="009C3CF5"/>
    <w:rsid w:val="009C758E"/>
    <w:rsid w:val="009D7B64"/>
    <w:rsid w:val="009E3E4F"/>
    <w:rsid w:val="009E5BBB"/>
    <w:rsid w:val="009E7D13"/>
    <w:rsid w:val="009F13EF"/>
    <w:rsid w:val="009F45F5"/>
    <w:rsid w:val="009F74F2"/>
    <w:rsid w:val="00A01254"/>
    <w:rsid w:val="00A16BD9"/>
    <w:rsid w:val="00A1721A"/>
    <w:rsid w:val="00A17D3C"/>
    <w:rsid w:val="00A202D4"/>
    <w:rsid w:val="00A20E21"/>
    <w:rsid w:val="00A22B43"/>
    <w:rsid w:val="00A3419A"/>
    <w:rsid w:val="00A3455E"/>
    <w:rsid w:val="00A34E5B"/>
    <w:rsid w:val="00A37FDF"/>
    <w:rsid w:val="00A41C32"/>
    <w:rsid w:val="00A50F0E"/>
    <w:rsid w:val="00A53732"/>
    <w:rsid w:val="00A546D5"/>
    <w:rsid w:val="00A54DD5"/>
    <w:rsid w:val="00A647EB"/>
    <w:rsid w:val="00A64FD5"/>
    <w:rsid w:val="00A66BE5"/>
    <w:rsid w:val="00A70AB9"/>
    <w:rsid w:val="00A75E01"/>
    <w:rsid w:val="00A8125D"/>
    <w:rsid w:val="00A8155C"/>
    <w:rsid w:val="00A8450C"/>
    <w:rsid w:val="00A86760"/>
    <w:rsid w:val="00A945A9"/>
    <w:rsid w:val="00A956CF"/>
    <w:rsid w:val="00AA00D6"/>
    <w:rsid w:val="00AA03EA"/>
    <w:rsid w:val="00AA494D"/>
    <w:rsid w:val="00AA63CF"/>
    <w:rsid w:val="00AA7059"/>
    <w:rsid w:val="00AB2567"/>
    <w:rsid w:val="00AC12CA"/>
    <w:rsid w:val="00AC73A9"/>
    <w:rsid w:val="00AD4883"/>
    <w:rsid w:val="00AE0A62"/>
    <w:rsid w:val="00AE340B"/>
    <w:rsid w:val="00AE3EA7"/>
    <w:rsid w:val="00AE4173"/>
    <w:rsid w:val="00AF43C1"/>
    <w:rsid w:val="00AF4978"/>
    <w:rsid w:val="00B017F9"/>
    <w:rsid w:val="00B17788"/>
    <w:rsid w:val="00B22612"/>
    <w:rsid w:val="00B238EC"/>
    <w:rsid w:val="00B25EA9"/>
    <w:rsid w:val="00B3084C"/>
    <w:rsid w:val="00B35F96"/>
    <w:rsid w:val="00B37234"/>
    <w:rsid w:val="00B45B46"/>
    <w:rsid w:val="00B5295E"/>
    <w:rsid w:val="00B529CB"/>
    <w:rsid w:val="00B57750"/>
    <w:rsid w:val="00B635F3"/>
    <w:rsid w:val="00B72CEB"/>
    <w:rsid w:val="00B73AA1"/>
    <w:rsid w:val="00B7582E"/>
    <w:rsid w:val="00B762C7"/>
    <w:rsid w:val="00B767D5"/>
    <w:rsid w:val="00B7710E"/>
    <w:rsid w:val="00B91025"/>
    <w:rsid w:val="00B94C6A"/>
    <w:rsid w:val="00B967A8"/>
    <w:rsid w:val="00BB5C07"/>
    <w:rsid w:val="00BC197B"/>
    <w:rsid w:val="00BC3770"/>
    <w:rsid w:val="00BC5F61"/>
    <w:rsid w:val="00BC7C70"/>
    <w:rsid w:val="00BD1932"/>
    <w:rsid w:val="00BD2CDB"/>
    <w:rsid w:val="00BD7A4F"/>
    <w:rsid w:val="00BE069E"/>
    <w:rsid w:val="00BE08A0"/>
    <w:rsid w:val="00BE429D"/>
    <w:rsid w:val="00BE75A5"/>
    <w:rsid w:val="00BF0829"/>
    <w:rsid w:val="00BF372E"/>
    <w:rsid w:val="00BF406A"/>
    <w:rsid w:val="00BF5394"/>
    <w:rsid w:val="00C01B15"/>
    <w:rsid w:val="00C0685A"/>
    <w:rsid w:val="00C07030"/>
    <w:rsid w:val="00C1118A"/>
    <w:rsid w:val="00C1658D"/>
    <w:rsid w:val="00C27DF2"/>
    <w:rsid w:val="00C35A1E"/>
    <w:rsid w:val="00C37AFD"/>
    <w:rsid w:val="00C43437"/>
    <w:rsid w:val="00C43B2A"/>
    <w:rsid w:val="00C4428E"/>
    <w:rsid w:val="00C516DA"/>
    <w:rsid w:val="00C56547"/>
    <w:rsid w:val="00C672D2"/>
    <w:rsid w:val="00C742B9"/>
    <w:rsid w:val="00C818F9"/>
    <w:rsid w:val="00C82022"/>
    <w:rsid w:val="00C86C0A"/>
    <w:rsid w:val="00C86F35"/>
    <w:rsid w:val="00C94A1A"/>
    <w:rsid w:val="00C975CB"/>
    <w:rsid w:val="00CA020F"/>
    <w:rsid w:val="00CA1E87"/>
    <w:rsid w:val="00CA4A63"/>
    <w:rsid w:val="00CA7CD6"/>
    <w:rsid w:val="00CB0923"/>
    <w:rsid w:val="00CB1ABD"/>
    <w:rsid w:val="00CC39E9"/>
    <w:rsid w:val="00CC444C"/>
    <w:rsid w:val="00CC6B40"/>
    <w:rsid w:val="00CD0CCD"/>
    <w:rsid w:val="00CD6323"/>
    <w:rsid w:val="00CD75AA"/>
    <w:rsid w:val="00CE1528"/>
    <w:rsid w:val="00CE7732"/>
    <w:rsid w:val="00CE781E"/>
    <w:rsid w:val="00CF5132"/>
    <w:rsid w:val="00D12C38"/>
    <w:rsid w:val="00D17CBC"/>
    <w:rsid w:val="00D25A61"/>
    <w:rsid w:val="00D26668"/>
    <w:rsid w:val="00D279C6"/>
    <w:rsid w:val="00D34062"/>
    <w:rsid w:val="00D500B9"/>
    <w:rsid w:val="00D529C2"/>
    <w:rsid w:val="00D5787C"/>
    <w:rsid w:val="00D63977"/>
    <w:rsid w:val="00D673AA"/>
    <w:rsid w:val="00D67C16"/>
    <w:rsid w:val="00D92FB7"/>
    <w:rsid w:val="00D949B5"/>
    <w:rsid w:val="00D94AB6"/>
    <w:rsid w:val="00DA14D0"/>
    <w:rsid w:val="00DA5DD3"/>
    <w:rsid w:val="00DC0189"/>
    <w:rsid w:val="00DC0C45"/>
    <w:rsid w:val="00DC4C51"/>
    <w:rsid w:val="00DC611A"/>
    <w:rsid w:val="00DE265C"/>
    <w:rsid w:val="00DE27CF"/>
    <w:rsid w:val="00DE3B94"/>
    <w:rsid w:val="00DE3E5D"/>
    <w:rsid w:val="00DE5F0E"/>
    <w:rsid w:val="00DE62AF"/>
    <w:rsid w:val="00DF166F"/>
    <w:rsid w:val="00DF1F64"/>
    <w:rsid w:val="00E04E37"/>
    <w:rsid w:val="00E1276A"/>
    <w:rsid w:val="00E1778F"/>
    <w:rsid w:val="00E2459D"/>
    <w:rsid w:val="00E31334"/>
    <w:rsid w:val="00E313EC"/>
    <w:rsid w:val="00E33A44"/>
    <w:rsid w:val="00E34DD7"/>
    <w:rsid w:val="00E3524F"/>
    <w:rsid w:val="00E373BF"/>
    <w:rsid w:val="00E4796F"/>
    <w:rsid w:val="00E55C85"/>
    <w:rsid w:val="00E57B41"/>
    <w:rsid w:val="00E81734"/>
    <w:rsid w:val="00E839DB"/>
    <w:rsid w:val="00E85946"/>
    <w:rsid w:val="00E86F84"/>
    <w:rsid w:val="00E914CA"/>
    <w:rsid w:val="00E95367"/>
    <w:rsid w:val="00E9542B"/>
    <w:rsid w:val="00EA532E"/>
    <w:rsid w:val="00EA68D2"/>
    <w:rsid w:val="00EB221C"/>
    <w:rsid w:val="00EB43F3"/>
    <w:rsid w:val="00EC2BE1"/>
    <w:rsid w:val="00ED6560"/>
    <w:rsid w:val="00ED72BD"/>
    <w:rsid w:val="00EE78DB"/>
    <w:rsid w:val="00F0636B"/>
    <w:rsid w:val="00F068D2"/>
    <w:rsid w:val="00F10C3C"/>
    <w:rsid w:val="00F10FEB"/>
    <w:rsid w:val="00F2022C"/>
    <w:rsid w:val="00F24767"/>
    <w:rsid w:val="00F30804"/>
    <w:rsid w:val="00F346CD"/>
    <w:rsid w:val="00F3561E"/>
    <w:rsid w:val="00F41878"/>
    <w:rsid w:val="00F42853"/>
    <w:rsid w:val="00F4318D"/>
    <w:rsid w:val="00F52D78"/>
    <w:rsid w:val="00F53970"/>
    <w:rsid w:val="00F67EE2"/>
    <w:rsid w:val="00F70FBB"/>
    <w:rsid w:val="00F71597"/>
    <w:rsid w:val="00F72EAC"/>
    <w:rsid w:val="00F74B8D"/>
    <w:rsid w:val="00F80B24"/>
    <w:rsid w:val="00F82734"/>
    <w:rsid w:val="00F835BA"/>
    <w:rsid w:val="00F9027C"/>
    <w:rsid w:val="00F91FDA"/>
    <w:rsid w:val="00F92E01"/>
    <w:rsid w:val="00F92FE2"/>
    <w:rsid w:val="00F96B34"/>
    <w:rsid w:val="00FA185E"/>
    <w:rsid w:val="00FA1FC8"/>
    <w:rsid w:val="00FA26B7"/>
    <w:rsid w:val="00FA791E"/>
    <w:rsid w:val="00FB5619"/>
    <w:rsid w:val="00FB5EAB"/>
    <w:rsid w:val="00FC6CA0"/>
    <w:rsid w:val="00FD47EC"/>
    <w:rsid w:val="00FD6B82"/>
    <w:rsid w:val="00FE3164"/>
    <w:rsid w:val="00FE434E"/>
    <w:rsid w:val="00FE7353"/>
    <w:rsid w:val="00FE74C7"/>
    <w:rsid w:val="04411036"/>
    <w:rsid w:val="0BA6637F"/>
    <w:rsid w:val="0BBA4A85"/>
    <w:rsid w:val="261D4DDB"/>
    <w:rsid w:val="2B9D3767"/>
    <w:rsid w:val="441E7110"/>
    <w:rsid w:val="6A2700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6C6FF84-9719-4264-9A1B-7FE8F352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alloon Text"/>
    <w:basedOn w:val="a"/>
    <w:link w:val="a5"/>
    <w:qFormat/>
    <w:rPr>
      <w:rFonts w:ascii="Tahoma" w:hAnsi="Tahoma" w:cs="Tahoma"/>
      <w:sz w:val="16"/>
      <w:szCs w:val="16"/>
    </w:rPr>
  </w:style>
  <w:style w:type="paragraph" w:styleId="3">
    <w:name w:val="Body Text Indent 3"/>
    <w:basedOn w:val="a"/>
    <w:link w:val="30"/>
    <w:qFormat/>
    <w:pPr>
      <w:ind w:right="567" w:firstLine="720"/>
      <w:jc w:val="both"/>
    </w:pPr>
    <w:rPr>
      <w:sz w:val="24"/>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spacing w:after="120"/>
    </w:pPr>
  </w:style>
  <w:style w:type="paragraph" w:styleId="aa">
    <w:name w:val="Body Text Indent"/>
    <w:basedOn w:val="a"/>
    <w:link w:val="ab"/>
    <w:qFormat/>
    <w:pPr>
      <w:spacing w:after="120"/>
      <w:ind w:left="283"/>
    </w:pPr>
  </w:style>
  <w:style w:type="paragraph" w:styleId="ac">
    <w:name w:val="footer"/>
    <w:basedOn w:val="a"/>
    <w:link w:val="ad"/>
    <w:qFormat/>
    <w:pPr>
      <w:tabs>
        <w:tab w:val="center" w:pos="4677"/>
        <w:tab w:val="right" w:pos="9355"/>
      </w:tabs>
    </w:pPr>
  </w:style>
  <w:style w:type="paragraph" w:styleId="ae">
    <w:name w:val="Normal (Web)"/>
    <w:basedOn w:val="a"/>
    <w:link w:val="af"/>
    <w:qFormat/>
    <w:pPr>
      <w:spacing w:before="100" w:beforeAutospacing="1" w:after="119"/>
    </w:pPr>
    <w:rPr>
      <w:sz w:val="24"/>
      <w:szCs w:val="24"/>
    </w:rPr>
  </w:style>
  <w:style w:type="paragraph" w:styleId="2">
    <w:name w:val="Body Text Indent 2"/>
    <w:basedOn w:val="a"/>
    <w:link w:val="20"/>
    <w:qFormat/>
    <w:pPr>
      <w:ind w:firstLine="720"/>
      <w:jc w:val="both"/>
    </w:pPr>
    <w:rPr>
      <w:sz w:val="24"/>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link w:val="a4"/>
    <w:qFormat/>
    <w:rPr>
      <w:rFonts w:ascii="Tahoma" w:hAnsi="Tahoma" w:cs="Tahoma"/>
      <w:sz w:val="16"/>
      <w:szCs w:val="16"/>
    </w:rPr>
  </w:style>
  <w:style w:type="paragraph" w:customStyle="1" w:styleId="ConsPlusTitle">
    <w:name w:val="ConsPlusTitle"/>
    <w:qFormat/>
    <w:pPr>
      <w:widowControl w:val="0"/>
      <w:autoSpaceDE w:val="0"/>
      <w:autoSpaceDN w:val="0"/>
      <w:adjustRightInd w:val="0"/>
    </w:pPr>
    <w:rPr>
      <w:rFonts w:eastAsia="Courier New"/>
      <w:b/>
      <w:bCs/>
      <w:sz w:val="24"/>
      <w:szCs w:val="24"/>
    </w:rPr>
  </w:style>
  <w:style w:type="character" w:customStyle="1" w:styleId="a7">
    <w:name w:val="Верхний колонтитул Знак"/>
    <w:basedOn w:val="a0"/>
    <w:link w:val="a6"/>
    <w:uiPriority w:val="99"/>
    <w:qFormat/>
  </w:style>
  <w:style w:type="character" w:customStyle="1" w:styleId="ad">
    <w:name w:val="Нижний колонтитул Знак"/>
    <w:basedOn w:val="a0"/>
    <w:link w:val="ac"/>
    <w:qFormat/>
  </w:style>
  <w:style w:type="paragraph" w:styleId="af1">
    <w:name w:val="List Paragraph"/>
    <w:basedOn w:val="a"/>
    <w:link w:val="af2"/>
    <w:uiPriority w:val="34"/>
    <w:qFormat/>
    <w:pPr>
      <w:ind w:left="720"/>
      <w:contextualSpacing/>
    </w:pPr>
    <w:rPr>
      <w:sz w:val="24"/>
    </w:rPr>
  </w:style>
  <w:style w:type="character" w:customStyle="1" w:styleId="af2">
    <w:name w:val="Абзац списка Знак"/>
    <w:link w:val="af1"/>
    <w:uiPriority w:val="34"/>
    <w:qFormat/>
    <w:locked/>
    <w:rPr>
      <w:sz w:val="24"/>
    </w:rPr>
  </w:style>
  <w:style w:type="character" w:customStyle="1" w:styleId="20">
    <w:name w:val="Основной текст с отступом 2 Знак"/>
    <w:basedOn w:val="a0"/>
    <w:link w:val="2"/>
    <w:qFormat/>
    <w:rPr>
      <w:sz w:val="24"/>
    </w:rPr>
  </w:style>
  <w:style w:type="character" w:customStyle="1" w:styleId="30">
    <w:name w:val="Основной текст с отступом 3 Знак"/>
    <w:basedOn w:val="a0"/>
    <w:link w:val="3"/>
    <w:qFormat/>
    <w:rPr>
      <w:sz w:val="24"/>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a9">
    <w:name w:val="Основной текст Знак"/>
    <w:basedOn w:val="a0"/>
    <w:link w:val="a8"/>
    <w:qFormat/>
  </w:style>
  <w:style w:type="paragraph" w:customStyle="1" w:styleId="af3">
    <w:name w:val="Содержимое таблицы"/>
    <w:basedOn w:val="a"/>
    <w:qFormat/>
    <w:pPr>
      <w:widowControl w:val="0"/>
      <w:suppressLineNumbers/>
      <w:suppressAutoHyphens/>
    </w:pPr>
    <w:rPr>
      <w:rFonts w:eastAsia="Andale Sans UI"/>
      <w:kern w:val="2"/>
      <w:sz w:val="24"/>
      <w:szCs w:val="24"/>
    </w:rPr>
  </w:style>
  <w:style w:type="character" w:customStyle="1" w:styleId="ab">
    <w:name w:val="Основной текст с отступом Знак"/>
    <w:basedOn w:val="a0"/>
    <w:link w:val="aa"/>
    <w:qFormat/>
  </w:style>
  <w:style w:type="paragraph" w:styleId="af4">
    <w:name w:val="No Spacing"/>
    <w:uiPriority w:val="1"/>
    <w:qFormat/>
    <w:pPr>
      <w:suppressAutoHyphens/>
    </w:pPr>
    <w:rPr>
      <w:rFonts w:ascii="Calibri" w:eastAsia="Calibri" w:hAnsi="Calibri"/>
      <w:kern w:val="1"/>
      <w:sz w:val="22"/>
      <w:szCs w:val="22"/>
      <w:lang w:eastAsia="ar-SA"/>
    </w:rPr>
  </w:style>
  <w:style w:type="paragraph" w:customStyle="1" w:styleId="ConsPlusCell">
    <w:name w:val="ConsPlusCell"/>
    <w:qFormat/>
    <w:pPr>
      <w:widowControl w:val="0"/>
      <w:autoSpaceDE w:val="0"/>
      <w:autoSpaceDN w:val="0"/>
      <w:adjustRightInd w:val="0"/>
    </w:pPr>
    <w:rPr>
      <w:sz w:val="28"/>
      <w:szCs w:val="28"/>
    </w:rPr>
  </w:style>
  <w:style w:type="character" w:customStyle="1" w:styleId="af">
    <w:name w:val="Обычный (Интернет) Знак"/>
    <w:link w:val="ae"/>
    <w:qFormat/>
    <w:rPr>
      <w:sz w:val="24"/>
      <w:szCs w:val="24"/>
    </w:rPr>
  </w:style>
  <w:style w:type="character" w:customStyle="1" w:styleId="af5">
    <w:name w:val="Гипертекстовая ссылка"/>
    <w:basedOn w:val="a0"/>
    <w:uiPriority w:val="99"/>
    <w:qFormat/>
    <w:rPr>
      <w:color w:val="106BBE"/>
    </w:rPr>
  </w:style>
  <w:style w:type="paragraph" w:customStyle="1" w:styleId="Standard">
    <w:name w:val="Standard"/>
    <w:qFormat/>
    <w:pPr>
      <w:suppressAutoHyphens/>
      <w:autoSpaceDN w:val="0"/>
      <w:textAlignment w:val="baseline"/>
    </w:pPr>
    <w:rPr>
      <w:rFonts w:ascii="Arial" w:eastAsia="Lucida Sans Unicode" w:hAnsi="Arial" w:cs="Mangal"/>
      <w:kern w:val="3"/>
      <w:sz w:val="24"/>
      <w:szCs w:val="24"/>
      <w:lang w:eastAsia="zh-CN" w:bidi="hi-IN"/>
    </w:rPr>
  </w:style>
  <w:style w:type="paragraph" w:customStyle="1" w:styleId="af6">
    <w:name w:val="Нормальный (таблица)"/>
    <w:basedOn w:val="a"/>
    <w:next w:val="a"/>
    <w:qFormat/>
    <w:pPr>
      <w:jc w:val="both"/>
    </w:pPr>
    <w:rPr>
      <w:sz w:val="24"/>
      <w:szCs w:val="24"/>
    </w:rPr>
  </w:style>
  <w:style w:type="paragraph" w:customStyle="1" w:styleId="21">
    <w:name w:val="Основной текст2"/>
    <w:basedOn w:val="a"/>
    <w:qFormat/>
    <w:pPr>
      <w:widowControl w:val="0"/>
      <w:shd w:val="clear" w:color="auto" w:fill="FFFFFF"/>
      <w:spacing w:after="240" w:line="0" w:lineRule="atLeast"/>
      <w:ind w:hanging="360"/>
      <w:jc w:val="center"/>
    </w:pPr>
    <w:rPr>
      <w:spacing w:val="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4866E08FD294C38A5ACE233FCD1D5E3FE957F6860D02880DC2D02A6629EBFE1D355ECDF77DC61D85F2FB6E1738D7ECD5727FB87021C034zDS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4866E08FD294C38A5ACE233FCD1D5E3DE95CF48B0602880DC2D02A6629EBFE0F3506C1F57BD81C81E7AD3F52z6S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4866E08FD294C38A5ACE233FCD1D5E3EE352F28453558A5C97DE2F6E79B1EE0B7C51CAE97DC10284F9AEz3S6I" TargetMode="External"/><Relationship Id="rId5" Type="http://schemas.openxmlformats.org/officeDocument/2006/relationships/webSettings" Target="webSettings.xml"/><Relationship Id="rId15" Type="http://schemas.openxmlformats.org/officeDocument/2006/relationships/hyperlink" Target="consultantplus://offline/ref=D69B9DCCA4F0F0675853872C67DFA6DC2D2DBD7252FAD3B444C316665F99A053FA9BBBBBE290710E866183912661CBB546f7X2G" TargetMode="External"/><Relationship Id="rId10" Type="http://schemas.openxmlformats.org/officeDocument/2006/relationships/hyperlink" Target="consultantplus://offline/ref=E749B7C422AEF00FB80B58ECC8BE2320D7ED92653EFE224D6A2B4E3B048F92620DCBB04A10A8F90721EDAD3BE1E28B2A38A2D0A28DB3B69B99A7C4B1P6YBG" TargetMode="External"/><Relationship Id="rId4" Type="http://schemas.openxmlformats.org/officeDocument/2006/relationships/settings" Target="settings.xml"/><Relationship Id="rId9" Type="http://schemas.openxmlformats.org/officeDocument/2006/relationships/hyperlink" Target="consultantplus://offline/ref=6F09D5F84BD5E862B2908445BBBC7A827F8492311D90433E0F7FBA0B1E259B0BBF1567986DCB79149FE590AA287177DA21E4F1G" TargetMode="External"/><Relationship Id="rId14" Type="http://schemas.openxmlformats.org/officeDocument/2006/relationships/hyperlink" Target="consultantplus://offline/ref=E84866E08FD294C38A5AD02E29A143513CE00BFA8E070FD9549ED67D3979EDAB5D755898B439CB1D86F9AF3E53668EBF973972BD683DC032C4504BC1z3S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yakovaGN\AppData\Roaming\Microsoft\&#1064;&#1072;&#1073;&#1083;&#1086;&#1085;&#1099;\&#1055;&#1086;&#1089;&#1090;&#1072;&#1085;&#1086;&#1074;.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DED4-C862-4867-AC40-9BA1C86A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Постанов.14</Template>
  <TotalTime>0</TotalTime>
  <Pages>10</Pages>
  <Words>3806</Words>
  <Characters>21695</Characters>
  <Application>Microsoft Office Word</Application>
  <DocSecurity>0</DocSecurity>
  <Lines>180</Lines>
  <Paragraphs>50</Paragraphs>
  <ScaleCrop>false</ScaleCrop>
  <Company>Администрация г.Ханты-Мансийск</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Галина Николаевна</dc:creator>
  <cp:lastModifiedBy>Вера В. Клыкова</cp:lastModifiedBy>
  <cp:revision>2</cp:revision>
  <cp:lastPrinted>2019-04-10T00:38:00Z</cp:lastPrinted>
  <dcterms:created xsi:type="dcterms:W3CDTF">2024-07-01T01:30:00Z</dcterms:created>
  <dcterms:modified xsi:type="dcterms:W3CDTF">2024-07-01T01:30:00Z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3C55CF388CFD4CA38693EC2FE63460B7_12</vt:lpwstr>
  </property>
</Properties>
</file>