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Calibri" w:hAnsi="Calibri" w:eastAsia="Times New Roman" w:cs="Times New Roman"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ДУМА                                    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ПРИМОРСКОГО КРАЯ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РЕШЕНИЕ 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22.02.2023                       с. Анучино                             № 400-НПА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35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Об утверждении Порядка оценки результативности и эффективности муниципального контроля на автомобильном транспорте, городском наземном электрическом транспорте и в дорожном хозяйстве  на территории Анучинского муниципального округа</w:t>
            </w:r>
          </w:p>
        </w:tc>
        <w:tc>
          <w:tcPr>
            <w:tcW w:w="406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>
      <w:pPr>
        <w:shd w:val="clear" w:color="auto" w:fill="FFFFFF"/>
        <w:ind w:firstLine="567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</w:p>
    <w:p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Анучинского муниципального округа Приморского края, Дума Анучинского муниципального округа</w:t>
      </w:r>
    </w:p>
    <w:p>
      <w:pPr>
        <w:shd w:val="clear" w:color="auto" w:fill="FFFFFF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РЕШИЛА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:</w:t>
      </w:r>
    </w:p>
    <w:p>
      <w:pPr>
        <w:shd w:val="clear" w:color="auto" w:fill="FFFFFF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Утвердить Порядок оценки результативности и эффективности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на территории Анучинского муниципального округа, согласно приложению.</w:t>
      </w:r>
    </w:p>
    <w:p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>
      <w:pPr>
        <w:shd w:val="clear" w:color="auto" w:fill="FFFFFF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Председатель 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Думы Анучинского 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           Тишина Г.П.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Calibri" w:hAnsi="Calibri" w:eastAsia="Times New Roman" w:cs="Times New Roman"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ДУМА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ПРИМОРСКОГО КРАЯ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РЕШЕНИЕ </w:t>
      </w: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>Об утверждении Порядка оценки результативности и эффективности муниципального контроля на автомобильном транспорте, городском наземном электрическом транспорте и в дорожном хозяйстве  на территории Анучинского муниципального округа</w:t>
      </w: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Принято Думой Анучинского </w:t>
      </w: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муниципального округа</w:t>
      </w: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22 февраля 2023 года</w:t>
      </w: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Федерации»:</w:t>
      </w:r>
    </w:p>
    <w:p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</w:p>
    <w:p>
      <w:pPr>
        <w:numPr>
          <w:ilvl w:val="0"/>
          <w:numId w:val="2"/>
        </w:numPr>
        <w:shd w:val="clear" w:color="auto" w:fill="FFFFFF"/>
        <w:spacing w:line="312" w:lineRule="auto"/>
        <w:ind w:firstLine="798" w:firstLineChars="28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Утвердить Порядок оценки результативности и эффективности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на территории Анучинского муниципального округа, согласно приложению.</w:t>
      </w:r>
    </w:p>
    <w:p>
      <w:pPr>
        <w:numPr>
          <w:ilvl w:val="0"/>
          <w:numId w:val="2"/>
        </w:numPr>
        <w:shd w:val="clear" w:color="auto" w:fill="FFFFFF"/>
        <w:spacing w:line="312" w:lineRule="auto"/>
        <w:ind w:firstLine="798" w:firstLineChars="28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Настоящее решение опубликовать (обнародовать) в средствах массовой информации и разместить на официальном сайте администрации Анучинского муниципального округа Приморского края.</w:t>
      </w:r>
    </w:p>
    <w:p>
      <w:pPr>
        <w:numPr>
          <w:ilvl w:val="0"/>
          <w:numId w:val="2"/>
        </w:numPr>
        <w:shd w:val="clear" w:color="auto" w:fill="FFFFFF"/>
        <w:spacing w:line="312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Глава Анучинского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С.А. Понуровский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с. Анучино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22 февраля 2023 года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№ 400-НПА</w:t>
      </w:r>
    </w:p>
    <w:p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решению Думы Анучинского 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22.02.2023  № 400-НПА</w:t>
      </w:r>
    </w:p>
    <w:p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>Порядок</w:t>
      </w: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 xml:space="preserve"> оценки результативности и эффективности муниципального контроля на автомобильном транспорте, городском наземном электрическом транспорте и в дорожном хозяйстве  на территории Анучинского муниципального округа</w:t>
      </w:r>
    </w:p>
    <w:p>
      <w:pPr>
        <w:pStyle w:val="5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1. Ключевые показатели </w:t>
      </w:r>
      <w:r>
        <w:rPr>
          <w:rFonts w:eastAsia="sans-serif"/>
          <w:color w:val="000000"/>
          <w:sz w:val="28"/>
          <w:szCs w:val="28"/>
          <w:lang w:val="ru-RU"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eastAsia="sans-serif"/>
          <w:color w:val="000000"/>
          <w:sz w:val="28"/>
          <w:szCs w:val="28"/>
          <w:lang w:val="ru-RU"/>
        </w:rPr>
        <w:t xml:space="preserve"> на территории Анучинского муниципального округа:</w:t>
      </w:r>
    </w:p>
    <w:p>
      <w:pPr>
        <w:pStyle w:val="5"/>
        <w:spacing w:beforeAutospacing="0" w:afterAutospacing="0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ascii="sans-serif" w:hAnsi="sans-serif" w:eastAsia="sans-serif" w:cs="sans-serif"/>
          <w:color w:val="000000"/>
          <w:sz w:val="19"/>
          <w:szCs w:val="19"/>
        </w:rPr>
        <w:t> </w:t>
      </w:r>
    </w:p>
    <w:tbl>
      <w:tblPr>
        <w:tblStyle w:val="3"/>
        <w:tblW w:w="0" w:type="auto"/>
        <w:tblInd w:w="6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0"/>
        <w:gridCol w:w="1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Целевые значения (%)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менее 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</w:tbl>
    <w:p>
      <w:pPr>
        <w:pStyle w:val="5"/>
        <w:spacing w:beforeAutospacing="0" w:afterAutospacing="0"/>
        <w:rPr>
          <w:rFonts w:ascii="sans-serif" w:hAnsi="sans-serif" w:eastAsia="sans-serif" w:cs="sans-serif"/>
          <w:color w:val="000000"/>
          <w:sz w:val="19"/>
          <w:szCs w:val="19"/>
        </w:rPr>
      </w:pPr>
      <w:r>
        <w:rPr>
          <w:rFonts w:ascii="sans-serif" w:hAnsi="sans-serif" w:eastAsia="sans-serif" w:cs="sans-serif"/>
          <w:color w:val="000000"/>
          <w:sz w:val="19"/>
          <w:szCs w:val="19"/>
        </w:rPr>
        <w:t> </w:t>
      </w:r>
    </w:p>
    <w:p>
      <w:pPr>
        <w:pStyle w:val="5"/>
        <w:numPr>
          <w:ilvl w:val="0"/>
          <w:numId w:val="3"/>
        </w:numPr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Индикативные показатели </w:t>
      </w:r>
      <w:r>
        <w:rPr>
          <w:rFonts w:eastAsia="sans-serif"/>
          <w:color w:val="000000"/>
          <w:sz w:val="28"/>
          <w:szCs w:val="28"/>
          <w:lang w:val="ru-RU"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eastAsia="sans-serif"/>
          <w:color w:val="000000"/>
          <w:sz w:val="28"/>
          <w:szCs w:val="28"/>
          <w:lang w:val="ru-RU"/>
        </w:rPr>
        <w:t xml:space="preserve"> на территории Анучинского муниципального округа: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1) количество обращений граждан и организаций о нарушении обязательных требований, поступивших в администрацию Анучинского муниципального округа Приморского края (далее - Администрация);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2) количество проведенных Администрацией внеплановых контрольных мероприятий;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4) количество выявленных Администрацией нарушений обязательных требований;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5) количество устраненных нарушений обязательных требований;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6) количество поступивших возражений в отношении акта контрольного мероприятия;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7) количество выданных Администрацией предписаний и (или) предостережений об устранении нарушений обязательных требований.</w:t>
      </w:r>
    </w:p>
    <w:p>
      <w:pPr>
        <w:pStyle w:val="5"/>
        <w:shd w:val="clear" w:color="auto" w:fill="FFFFFF"/>
        <w:spacing w:beforeAutospacing="0" w:after="150" w:afterAutospacing="0"/>
        <w:ind w:firstLine="708"/>
        <w:jc w:val="both"/>
        <w:rPr>
          <w:lang w:val="ru-RU"/>
        </w:rPr>
      </w:pP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Администрация ежегодно в соответствии с частью 8 статьи 30 Федерального закона №248-ФЗ «О государственном контроле (надзоре) и муниципальном контроле в Российской Федерации»,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>
      <w:pPr>
        <w:rPr>
          <w:lang w:val="ru-RU"/>
        </w:rPr>
      </w:pPr>
    </w:p>
    <w:sectPr>
      <w:pgSz w:w="11906" w:h="16838"/>
      <w:pgMar w:top="426" w:right="906" w:bottom="709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A267DB"/>
    <w:multiLevelType w:val="singleLevel"/>
    <w:tmpl w:val="C3A267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9E2FC30"/>
    <w:multiLevelType w:val="singleLevel"/>
    <w:tmpl w:val="F9E2FC3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05C0649"/>
    <w:multiLevelType w:val="singleLevel"/>
    <w:tmpl w:val="105C0649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30CB5"/>
    <w:rsid w:val="001045F9"/>
    <w:rsid w:val="00324D3A"/>
    <w:rsid w:val="00583961"/>
    <w:rsid w:val="0077775C"/>
    <w:rsid w:val="007865B2"/>
    <w:rsid w:val="00AF1F73"/>
    <w:rsid w:val="00B75082"/>
    <w:rsid w:val="00B775FE"/>
    <w:rsid w:val="00CB086E"/>
    <w:rsid w:val="00D063F1"/>
    <w:rsid w:val="59DE551D"/>
    <w:rsid w:val="5ED30C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qFormat/>
    <w:uiPriority w:val="0"/>
    <w:rPr>
      <w:rFonts w:ascii="Tahoma" w:hAnsi="Tahoma" w:cs="Tahoma"/>
      <w:sz w:val="16"/>
      <w:szCs w:val="16"/>
    </w:rPr>
  </w:style>
  <w:style w:type="paragraph" w:styleId="5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6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4"/>
    <w:uiPriority w:val="0"/>
    <w:rPr>
      <w:rFonts w:ascii="Tahoma" w:hAnsi="Tahoma" w:cs="Tahom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93C5-7F6D-40CB-BD76-EE3E8A68C7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588</Words>
  <Characters>3353</Characters>
  <Lines>27</Lines>
  <Paragraphs>7</Paragraphs>
  <TotalTime>1</TotalTime>
  <ScaleCrop>false</ScaleCrop>
  <LinksUpToDate>false</LinksUpToDate>
  <CharactersWithSpaces>3934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2023-01-18T00:34:00Z</dcterms:created>
  <dc:creator>MehovskiyVV</dc:creator>
  <cp:lastModifiedBy>MehovskiyVV</cp:lastModifiedBy>
  <cp:lastPrinted>2023-02-09T01:45:00Z</cp:lastPrinted>
  <dcterms:modified xsi:type="dcterms:W3CDTF">2023-02-27T04:35:24Z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4B15D97195A74199A8980803AE609B4D</vt:lpwstr>
  </property>
</Properties>
</file>