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3A75FB41" w:rsidR="00034F8B" w:rsidRPr="0090641E" w:rsidRDefault="0022404A" w:rsidP="00034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12.07.</w:t>
      </w:r>
      <w:r w:rsidR="00034F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4F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                       с. Анучино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554</w:t>
      </w:r>
      <w:r w:rsidR="00034F8B" w:rsidRPr="009064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77777777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544:</w:t>
      </w:r>
    </w:p>
    <w:p w14:paraId="1DDE5981" w14:textId="77777777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6BE31A57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123513">
        <w:rPr>
          <w:rFonts w:ascii="Times New Roman" w:hAnsi="Times New Roman" w:cs="Times New Roman"/>
          <w:sz w:val="28"/>
          <w:szCs w:val="28"/>
        </w:rPr>
        <w:t>21 633,83239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бюджет- 4903,80056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1A3CEC7" w14:textId="75C60AE1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04550E" w:rsidRPr="00123513">
        <w:rPr>
          <w:rFonts w:ascii="Times New Roman" w:hAnsi="Times New Roman" w:cs="Times New Roman"/>
          <w:sz w:val="28"/>
          <w:szCs w:val="28"/>
        </w:rPr>
        <w:t>3600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091DE" w14:textId="46C8A1A7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</w:t>
      </w:r>
      <w:r w:rsidR="00123513">
        <w:rPr>
          <w:rFonts w:ascii="Times New Roman" w:hAnsi="Times New Roman" w:cs="Times New Roman"/>
          <w:sz w:val="28"/>
          <w:szCs w:val="28"/>
        </w:rPr>
        <w:t>750,00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28C8F1" w14:textId="0BAF6145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B1907B" w14:textId="65A281C7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  2500</w:t>
      </w:r>
      <w:proofErr w:type="gramEnd"/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Default="00BB3425">
            <w:pPr>
              <w:jc w:val="center"/>
            </w:pPr>
            <w: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55F0A1CE" w:rsidR="002B0EE5" w:rsidRDefault="0004550E">
            <w:pPr>
              <w:jc w:val="center"/>
            </w:pPr>
            <w:r>
              <w:t>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3583B2B4" w:rsidR="002B0EE5" w:rsidRDefault="00735A2C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2DB48184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46A3A06A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BF08A25" w:rsidR="002B0EE5" w:rsidRDefault="0004550E">
            <w:pPr>
              <w:jc w:val="center"/>
            </w:pPr>
            <w:r>
              <w:t>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5DE95798" w:rsidR="002B0EE5" w:rsidRDefault="00735A2C">
            <w:pPr>
              <w:jc w:val="center"/>
            </w:pPr>
            <w:r>
              <w:t>360,854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32CC00E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49CAC419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 xml:space="preserve">жизнеобеспечения  </w:t>
            </w:r>
            <w:r>
              <w:rPr>
                <w:color w:val="000000"/>
                <w:spacing w:val="-1"/>
              </w:rPr>
              <w:lastRenderedPageBreak/>
              <w:t>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1565412F" w:rsidR="002B0EE5" w:rsidRPr="0004550E" w:rsidRDefault="0004550E">
            <w:pPr>
              <w:jc w:val="center"/>
            </w:pPr>
            <w:r>
              <w:rPr>
                <w:lang w:val="en-US"/>
              </w:rPr>
              <w:t>1 400</w:t>
            </w:r>
            <w: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62725C8C" w:rsidR="002B0EE5" w:rsidRDefault="00BB3425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208C7E57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126744CA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0D29B8F4" w:rsidR="002B0EE5" w:rsidRDefault="0004550E">
            <w:pPr>
              <w:jc w:val="center"/>
            </w:pPr>
            <w:r>
              <w:t>1400,00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14A91946" w:rsidR="002B0EE5" w:rsidRDefault="00BB3425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5B395472" w:rsidR="002B0EE5" w:rsidRDefault="00735A2C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08E12EF9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Default="00BB3425">
            <w:pPr>
              <w:jc w:val="center"/>
            </w:pPr>
            <w: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7241953D" w:rsidR="002B0EE5" w:rsidRDefault="00A5395E">
            <w:pPr>
              <w:jc w:val="center"/>
            </w:pPr>
            <w:r>
              <w:t>500,0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0522D1A3" w:rsidR="002B0EE5" w:rsidRDefault="00A5395E">
            <w:pPr>
              <w:jc w:val="center"/>
            </w:pPr>
            <w:r>
              <w:t>500,0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4798182" w:rsidR="002B0EE5" w:rsidRDefault="00735A2C">
            <w:pPr>
              <w:jc w:val="center"/>
            </w:pPr>
            <w:r>
              <w:t>5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2D3CD7D1" w:rsidR="002B0EE5" w:rsidRDefault="00735A2C">
            <w:pPr>
              <w:jc w:val="center"/>
            </w:pPr>
            <w:r>
              <w:t>5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30F50145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50463891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5C8E531F" w:rsidR="00BB3425" w:rsidRDefault="00735A2C" w:rsidP="00BB3425">
            <w:pPr>
              <w:jc w:val="center"/>
            </w:pPr>
            <w:r>
              <w:t>5</w:t>
            </w:r>
            <w:r w:rsidR="00BB3425">
              <w:t>00,</w:t>
            </w:r>
            <w:r w:rsidR="0004550E">
              <w:t>0</w:t>
            </w:r>
            <w:r w:rsidR="00BB3425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37852B83" w:rsidR="00BB3425" w:rsidRDefault="00735A2C" w:rsidP="00BB3425">
            <w:pPr>
              <w:jc w:val="center"/>
            </w:pPr>
            <w:r>
              <w:t>5</w:t>
            </w:r>
            <w:r w:rsidR="00BB3425">
              <w:t>00,0</w:t>
            </w:r>
            <w:r w:rsidR="0004550E">
              <w:t>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Default="00BB3425">
            <w:pPr>
              <w:jc w:val="center"/>
            </w:pPr>
            <w: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7EE03415" w:rsidR="002B0EE5" w:rsidRDefault="0004550E">
            <w:pPr>
              <w:jc w:val="center"/>
            </w:pPr>
            <w:r>
              <w:t>95</w:t>
            </w:r>
            <w:r w:rsidR="00A5395E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756C483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561BC25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01FB8BC1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2666E8C7" w:rsidR="002B0EE5" w:rsidRDefault="0004550E">
            <w:pPr>
              <w:jc w:val="center"/>
            </w:pPr>
            <w:r>
              <w:t>9</w:t>
            </w:r>
            <w:r w:rsidR="00A5395E">
              <w:t>50,</w:t>
            </w:r>
            <w:r>
              <w:t>0</w:t>
            </w:r>
            <w:r w:rsidR="00A5395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0E0BF13F" w:rsidR="002B0EE5" w:rsidRDefault="0004550E">
            <w:pPr>
              <w:jc w:val="center"/>
            </w:pPr>
            <w:r>
              <w:t>50</w:t>
            </w:r>
            <w:r w:rsidR="00A5395E">
              <w:t>0,0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C1ED91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467BB02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54FCE06D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24A3ED83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37219E63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1221D629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043A900A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9EA7F00" w:rsidR="002B0EE5" w:rsidRDefault="00BB3425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A3B16F1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47EC0B92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0" w:name="__DdeLink__792_1552636532"/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bookmarkEnd w:id="0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DA5FF5D" w:rsidR="002B0EE5" w:rsidRDefault="00735A2C">
            <w:pPr>
              <w:jc w:val="center"/>
            </w:pPr>
            <w: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399209AE" w:rsidR="002B0EE5" w:rsidRDefault="00735A2C" w:rsidP="00735A2C">
            <w:r>
              <w:t xml:space="preserve">    </w:t>
            </w:r>
            <w:r w:rsidR="00A5395E">
              <w:t>0,0</w:t>
            </w:r>
            <w:r w:rsidR="0004550E">
              <w:t>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82B0B5C" w:rsidR="002B0EE5" w:rsidRDefault="00A5395E">
            <w:pPr>
              <w:jc w:val="center"/>
            </w:pPr>
            <w:r>
              <w:t>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43EB3082" w:rsidR="002B0EE5" w:rsidRDefault="00A5395E">
            <w:pPr>
              <w:jc w:val="center"/>
            </w:pP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22B9D966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55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2E97AFA3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55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0C39DC01" w:rsidR="002B0EE5" w:rsidRPr="00BB3425" w:rsidRDefault="00BB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55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2612FCA1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4ED5D906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4550E" w:rsidRPr="000455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Pr="00123513" w:rsidRDefault="00BB3425" w:rsidP="0012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Pr="00123513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4657BA76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7BC8A00A" w:rsidR="00BB3425" w:rsidRDefault="00123513" w:rsidP="00BB3425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  <w:r w:rsidR="00254481">
              <w:rPr>
                <w:b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116CD61D" w:rsidR="00BB3425" w:rsidRDefault="00254481" w:rsidP="00BB34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5A2C">
              <w:rPr>
                <w:b/>
              </w:rPr>
              <w:t> 56</w:t>
            </w:r>
            <w:r w:rsidR="00195593">
              <w:rPr>
                <w:b/>
              </w:rPr>
              <w:t>0</w:t>
            </w:r>
            <w:r w:rsidR="00735A2C">
              <w:rPr>
                <w:b/>
              </w:rPr>
              <w:t>,854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196152B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0,0</w:t>
            </w:r>
            <w:r w:rsidR="00195593">
              <w:rPr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6A33103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</w:t>
            </w:r>
            <w:r w:rsidR="00195593">
              <w:rPr>
                <w:b/>
              </w:rPr>
              <w:t>0</w:t>
            </w:r>
            <w:r w:rsidR="00254481">
              <w:rPr>
                <w:b/>
              </w:rPr>
              <w:t>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1" w:name="P885"/>
      <w:bookmarkEnd w:id="1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E50E" w14:textId="77777777" w:rsidR="00264F7D" w:rsidRDefault="00264F7D">
      <w:r>
        <w:separator/>
      </w:r>
    </w:p>
  </w:endnote>
  <w:endnote w:type="continuationSeparator" w:id="0">
    <w:p w14:paraId="69E029ED" w14:textId="77777777" w:rsidR="00264F7D" w:rsidRDefault="0026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0512" w14:textId="77777777" w:rsidR="00264F7D" w:rsidRDefault="00264F7D">
      <w:r>
        <w:separator/>
      </w:r>
    </w:p>
  </w:footnote>
  <w:footnote w:type="continuationSeparator" w:id="0">
    <w:p w14:paraId="116AEF09" w14:textId="77777777" w:rsidR="00264F7D" w:rsidRDefault="0026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04550E"/>
    <w:rsid w:val="00123513"/>
    <w:rsid w:val="00195593"/>
    <w:rsid w:val="001B31F0"/>
    <w:rsid w:val="0022404A"/>
    <w:rsid w:val="00254481"/>
    <w:rsid w:val="00264F7D"/>
    <w:rsid w:val="002B0EE5"/>
    <w:rsid w:val="002D1CDE"/>
    <w:rsid w:val="002D2618"/>
    <w:rsid w:val="005C4F28"/>
    <w:rsid w:val="00735A2C"/>
    <w:rsid w:val="007D4A75"/>
    <w:rsid w:val="0090641E"/>
    <w:rsid w:val="00923F01"/>
    <w:rsid w:val="00A5395E"/>
    <w:rsid w:val="00B12032"/>
    <w:rsid w:val="00B447B2"/>
    <w:rsid w:val="00BB3425"/>
    <w:rsid w:val="00C52B3D"/>
    <w:rsid w:val="00CF753E"/>
    <w:rsid w:val="00D9254E"/>
    <w:rsid w:val="00EF2796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835C-C9E9-4FF3-B5B9-47751C02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2021-07-08T02:19:00Z</cp:lastPrinted>
  <dcterms:created xsi:type="dcterms:W3CDTF">2021-07-12T22:32:00Z</dcterms:created>
  <dcterms:modified xsi:type="dcterms:W3CDTF">2021-07-12T22:32:00Z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