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780A" w14:textId="77777777" w:rsidR="00B1333E" w:rsidRDefault="00B1333E" w:rsidP="00B133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предпринимателей!</w:t>
      </w:r>
    </w:p>
    <w:p w14:paraId="4E087594" w14:textId="103BB576" w:rsidR="000E4411" w:rsidRDefault="00B1333E" w:rsidP="000E441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Проводится отбор заявок субъектов малого и среднего предпринимательства для предоставления субсидий на возмещение затрат в 2016 году по муниципальной Программе «Развитие и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подд</w:t>
      </w:r>
      <w:proofErr w:type="spellEnd"/>
      <w:r w:rsidR="000E4411" w:rsidRPr="000E4411"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</w:t>
      </w:r>
      <w:r w:rsidR="000E4411"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Информация департамента лицензирования и торговли Приморского края</w:t>
      </w:r>
    </w:p>
    <w:p w14:paraId="35937F17" w14:textId="77777777" w:rsidR="000E4411" w:rsidRDefault="000E4411" w:rsidP="000E441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информации федеральной службы по регулированию алкогольной рынка, от организаций, осуществляющих розничную продажу алкогольной продукции, поступают многочисленные обращения по вопросу несоответствия фактического кода причины постановки на учет организации (далее – КПП) сведениям о КПП, адрес (место нахождения) организации, место нахождения (адрес) ее обособленного подразделения, имеющихся в справочнике организаций системы ЕГАИС.</w:t>
      </w:r>
      <w:r>
        <w:rPr>
          <w:rFonts w:ascii="Arial" w:hAnsi="Arial" w:cs="Arial"/>
          <w:color w:val="333333"/>
          <w:sz w:val="20"/>
          <w:szCs w:val="20"/>
        </w:rPr>
        <w:br/>
        <w:t>Информируем, что справочник организаций системы ЕГАИС в автоматическом режиме синхронизирует свои данные со сведениями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 Сведения о розничных лицензиях в Реестр предоставляются органами государственной власти субъектов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Обращаем внимание, что каждое обособленное подразделение, указанное в лицензии, должно быть подключено к системе ЕГАИС, для чего каждому обособленному подразделению необходимо присвоить КПП.</w:t>
      </w:r>
      <w:r>
        <w:rPr>
          <w:rFonts w:ascii="Arial" w:hAnsi="Arial" w:cs="Arial"/>
          <w:color w:val="333333"/>
          <w:sz w:val="20"/>
          <w:szCs w:val="20"/>
        </w:rPr>
        <w:br/>
        <w:t>Разъясняем, что согласно подпункту 3 пункта 7 раздела III порядка и условий присвоения, применения, а также изменения идентификационного номера налогоплательщика, утвержденного приказом ФНС России от 29.06.2012 № ММВ-7-6/435@ (далее – приказ) КПП присваивается российской организации при постановке на учет (учете сведений) в налоговом органе по месту нахождения каждого ее обособленного подразделения (в том числе в выбранном организацией в установленном порядке налоговом органе по каждому ее обособленному подразделению).</w:t>
      </w:r>
      <w:r>
        <w:rPr>
          <w:rFonts w:ascii="Arial" w:hAnsi="Arial" w:cs="Arial"/>
          <w:color w:val="333333"/>
          <w:sz w:val="20"/>
          <w:szCs w:val="20"/>
        </w:rPr>
        <w:br/>
        <w:t>Учитывая вышеизложенное, департамент рекомендует организациям, имеющим лицензию на розничную продажу алкогольной продукции, обратиться в соответствующую инспекцию Федеральной налоговой службы по Приморскому краю за получением КПП обособленного подразделения.</w:t>
      </w:r>
      <w:r>
        <w:rPr>
          <w:rFonts w:ascii="Arial" w:hAnsi="Arial" w:cs="Arial"/>
          <w:color w:val="333333"/>
          <w:sz w:val="20"/>
          <w:szCs w:val="20"/>
        </w:rPr>
        <w:br/>
        <w:t>Копию уведомления о создании КПП обособленного подразделения в обязательном порядке необходимо направить по адресу электронной почты: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licence@primorsky.ru</w:t>
      </w:r>
      <w:r>
        <w:rPr>
          <w:rFonts w:ascii="Arial" w:hAnsi="Arial" w:cs="Arial"/>
          <w:color w:val="333333"/>
          <w:sz w:val="20"/>
          <w:szCs w:val="20"/>
        </w:rPr>
        <w:t>, либо по факсу: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8 (423) 221-59-15</w:t>
      </w:r>
      <w:r>
        <w:rPr>
          <w:rFonts w:ascii="Arial" w:hAnsi="Arial" w:cs="Arial"/>
          <w:color w:val="333333"/>
          <w:sz w:val="20"/>
          <w:szCs w:val="20"/>
        </w:rPr>
        <w:t>, также по указанному адресу вы можете направить обращение в случае обнаружения при подключении к системе ЕГАИС расхождений фактических данных с данными, содержащимися в Реестре.</w:t>
      </w:r>
    </w:p>
    <w:p w14:paraId="6787DF90" w14:textId="767F6467" w:rsidR="00B1333E" w:rsidRDefault="00B1333E" w:rsidP="00B1333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ержка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малого и среднего предпринимательства в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Анучинском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муниципальном районе на 2015-2019 годы».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№12.</w:t>
      </w:r>
      <w:r>
        <w:rPr>
          <w:rFonts w:ascii="Arial" w:hAnsi="Arial" w:cs="Arial"/>
          <w:color w:val="333333"/>
          <w:sz w:val="20"/>
          <w:szCs w:val="20"/>
        </w:rPr>
        <w:br/>
        <w:t>Приемные часы: понедельник-четверг с 9-00 до 17-00, пятница – с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>
        <w:rPr>
          <w:rFonts w:ascii="Arial" w:hAnsi="Arial" w:cs="Arial"/>
          <w:color w:val="333333"/>
          <w:sz w:val="20"/>
          <w:szCs w:val="20"/>
        </w:rPr>
        <w:br/>
        <w:t>Срок окончания приема заявлений с пакетами документов – 10 ноября текущего года.</w:t>
      </w:r>
      <w:r>
        <w:rPr>
          <w:rFonts w:ascii="Arial" w:hAnsi="Arial" w:cs="Arial"/>
          <w:color w:val="333333"/>
          <w:sz w:val="20"/>
          <w:szCs w:val="20"/>
        </w:rPr>
        <w:br/>
        <w:t>Контактное лицо: Горевая Татьяна Михайловна, тел.: 8 (42362) 91-7-96, 8-9089634281;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Предметом отбора являются заявки субъектов малого и среднего предпринимательства по возмещению части затрат, связанных с:</w:t>
      </w:r>
      <w:r>
        <w:rPr>
          <w:rFonts w:ascii="Arial" w:hAnsi="Arial" w:cs="Arial"/>
          <w:color w:val="333333"/>
          <w:sz w:val="20"/>
          <w:szCs w:val="20"/>
        </w:rPr>
        <w:br/>
        <w:t>–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 производства;</w:t>
      </w:r>
      <w:r>
        <w:rPr>
          <w:rFonts w:ascii="Arial" w:hAnsi="Arial" w:cs="Arial"/>
          <w:color w:val="333333"/>
          <w:sz w:val="20"/>
          <w:szCs w:val="20"/>
        </w:rPr>
        <w:br/>
        <w:t>– технологическим присоединением к объектам электросетевого хозяйства;</w:t>
      </w:r>
      <w:r>
        <w:rPr>
          <w:rFonts w:ascii="Arial" w:hAnsi="Arial" w:cs="Arial"/>
          <w:color w:val="333333"/>
          <w:sz w:val="20"/>
          <w:szCs w:val="20"/>
        </w:rPr>
        <w:br/>
        <w:t>– содействием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за исключением оборудования, предназначенного для осуществления оптовой и розничной торговой деятельности;</w:t>
      </w:r>
      <w:r>
        <w:rPr>
          <w:rFonts w:ascii="Arial" w:hAnsi="Arial" w:cs="Arial"/>
          <w:color w:val="333333"/>
          <w:sz w:val="20"/>
          <w:szCs w:val="20"/>
        </w:rPr>
        <w:br/>
        <w:t>– предоставлением грантов начинающим субъектам малого предпринимательства;</w:t>
      </w:r>
      <w:r>
        <w:rPr>
          <w:rFonts w:ascii="Arial" w:hAnsi="Arial" w:cs="Arial"/>
          <w:color w:val="333333"/>
          <w:sz w:val="20"/>
          <w:szCs w:val="20"/>
        </w:rPr>
        <w:br/>
        <w:t>– уплатой процентов по кредитам, привлеченным в российских кредитных организациях.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 имеющие задолженности по налогам и иным обязательным платежам в бюджеты бюджетной системы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Победители отбора определяются Комиссией по вопросам предоставления финансовой поддержки субъектам малого и среднего предпринимательства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Общий объем финансирования на 2016 год составляет 1200 тыс. рублей, в том числе за счет средств местного бюджета – 300 тыс. руб., за счет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краевого бюджета – 300 тыс. руб. и из федерального бюджета – 600 тыс. руб.</w:t>
      </w:r>
      <w:r>
        <w:rPr>
          <w:rFonts w:ascii="Arial" w:hAnsi="Arial" w:cs="Arial"/>
          <w:color w:val="333333"/>
          <w:sz w:val="20"/>
          <w:szCs w:val="20"/>
        </w:rPr>
        <w:br/>
        <w:t>Старший специалист финансово-экономического управления Т.М. Горевая.</w:t>
      </w:r>
    </w:p>
    <w:p w14:paraId="14510B99" w14:textId="77777777" w:rsidR="00363F39" w:rsidRPr="00B1333E" w:rsidRDefault="00363F39" w:rsidP="00B1333E"/>
    <w:sectPr w:rsidR="00363F39" w:rsidRPr="00B1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0E4411"/>
    <w:rsid w:val="001B60DA"/>
    <w:rsid w:val="00325051"/>
    <w:rsid w:val="003577A0"/>
    <w:rsid w:val="00363F39"/>
    <w:rsid w:val="009662DA"/>
    <w:rsid w:val="00A12244"/>
    <w:rsid w:val="00B1333E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2020-01-21T22:13:00Z</dcterms:created>
  <dcterms:modified xsi:type="dcterms:W3CDTF">2020-01-21T22:25:00Z</dcterms:modified>
</cp:coreProperties>
</file>