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80E" w:rsidRDefault="00B97C3D">
      <w:pPr>
        <w:autoSpaceDE w:val="0"/>
        <w:autoSpaceDN w:val="0"/>
        <w:adjustRightInd w:val="0"/>
        <w:spacing w:line="240" w:lineRule="auto"/>
        <w:jc w:val="center"/>
        <w:rPr>
          <w:rFonts w:ascii="Times New Roman" w:hAnsi="Times New Roman" w:cs="Times New Roman"/>
          <w:b/>
          <w:sz w:val="28"/>
          <w:szCs w:val="28"/>
        </w:rPr>
      </w:pPr>
      <w:r>
        <w:rPr>
          <w:rFonts w:eastAsiaTheme="minorEastAsia"/>
          <w:noProof/>
          <w:lang w:eastAsia="ru-RU"/>
        </w:rPr>
        <w:drawing>
          <wp:inline distT="0" distB="0" distL="0" distR="0">
            <wp:extent cx="626110" cy="906145"/>
            <wp:effectExtent l="0" t="0" r="254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81" t="-478" r="-681" b="-478"/>
                    <a:stretch>
                      <a:fillRect/>
                    </a:stretch>
                  </pic:blipFill>
                  <pic:spPr>
                    <a:xfrm>
                      <a:off x="0" y="0"/>
                      <a:ext cx="626110" cy="906145"/>
                    </a:xfrm>
                    <a:prstGeom prst="rect">
                      <a:avLst/>
                    </a:prstGeom>
                    <a:noFill/>
                    <a:ln>
                      <a:noFill/>
                    </a:ln>
                  </pic:spPr>
                </pic:pic>
              </a:graphicData>
            </a:graphic>
          </wp:inline>
        </w:drawing>
      </w:r>
    </w:p>
    <w:p w:rsidR="0056780E" w:rsidRDefault="00B97C3D">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ДУМА </w:t>
      </w:r>
    </w:p>
    <w:p w:rsidR="0056780E" w:rsidRDefault="00B97C3D">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АНУЧИНСКОГО МУНИЦИПАЛЬНОГО ОКРУГА</w:t>
      </w:r>
    </w:p>
    <w:p w:rsidR="0056780E" w:rsidRDefault="00B97C3D">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ПРИМОРСКОГО КРАЯ</w:t>
      </w:r>
    </w:p>
    <w:p w:rsidR="0056780E" w:rsidRDefault="0056780E">
      <w:pPr>
        <w:autoSpaceDE w:val="0"/>
        <w:autoSpaceDN w:val="0"/>
        <w:adjustRightInd w:val="0"/>
        <w:spacing w:after="0" w:line="240" w:lineRule="auto"/>
        <w:jc w:val="center"/>
        <w:rPr>
          <w:rFonts w:ascii="Times New Roman" w:hAnsi="Times New Roman" w:cs="Times New Roman"/>
          <w:b/>
          <w:sz w:val="28"/>
          <w:szCs w:val="28"/>
        </w:rPr>
      </w:pPr>
    </w:p>
    <w:p w:rsidR="0056780E" w:rsidRPr="003A7886" w:rsidRDefault="00B97C3D">
      <w:pPr>
        <w:autoSpaceDE w:val="0"/>
        <w:autoSpaceDN w:val="0"/>
        <w:adjustRightInd w:val="0"/>
        <w:spacing w:line="240" w:lineRule="auto"/>
        <w:jc w:val="center"/>
        <w:rPr>
          <w:rFonts w:ascii="Times New Roman" w:hAnsi="Times New Roman" w:cs="Times New Roman"/>
          <w:b/>
          <w:sz w:val="28"/>
          <w:szCs w:val="28"/>
        </w:rPr>
      </w:pPr>
      <w:r w:rsidRPr="003A7886">
        <w:rPr>
          <w:rFonts w:ascii="Times New Roman" w:hAnsi="Times New Roman" w:cs="Times New Roman"/>
          <w:b/>
          <w:sz w:val="28"/>
          <w:szCs w:val="28"/>
        </w:rPr>
        <w:t xml:space="preserve">РЕШЕНИЕ </w:t>
      </w:r>
    </w:p>
    <w:p w:rsidR="003A7886" w:rsidRPr="003A7886" w:rsidRDefault="003A7886">
      <w:pPr>
        <w:autoSpaceDE w:val="0"/>
        <w:autoSpaceDN w:val="0"/>
        <w:adjustRightInd w:val="0"/>
        <w:spacing w:line="240" w:lineRule="auto"/>
        <w:jc w:val="center"/>
        <w:rPr>
          <w:rFonts w:ascii="Times New Roman" w:hAnsi="Times New Roman" w:cs="Times New Roman"/>
          <w:b/>
          <w:sz w:val="28"/>
          <w:szCs w:val="28"/>
        </w:rPr>
      </w:pPr>
      <w:r w:rsidRPr="003A7886">
        <w:rPr>
          <w:rFonts w:ascii="Times New Roman" w:hAnsi="Times New Roman" w:cs="Times New Roman"/>
          <w:b/>
          <w:sz w:val="28"/>
          <w:szCs w:val="28"/>
        </w:rPr>
        <w:t>О внесении изменения в Положение "О порядке определения размера арендной платы, условий и сроков внесения арендной платы за земельные участки, находящиеся в муниципальной собственности Анучинского муниципального округа и предоставленные в аренду без торгов», утверждённое решением Думы Анучинского муниципального округа   24.02.2021 № 158-НПА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076"/>
      </w:tblGrid>
      <w:tr w:rsidR="0056780E" w:rsidTr="003A7886">
        <w:tc>
          <w:tcPr>
            <w:tcW w:w="5070" w:type="dxa"/>
          </w:tcPr>
          <w:p w:rsidR="0056780E" w:rsidRPr="0038747E" w:rsidRDefault="0056780E">
            <w:pPr>
              <w:autoSpaceDE w:val="0"/>
              <w:autoSpaceDN w:val="0"/>
              <w:adjustRightInd w:val="0"/>
              <w:spacing w:after="0" w:line="240" w:lineRule="auto"/>
              <w:rPr>
                <w:rFonts w:ascii="Times New Roman" w:hAnsi="Times New Roman" w:cs="Times New Roman"/>
                <w:sz w:val="28"/>
                <w:szCs w:val="28"/>
              </w:rPr>
            </w:pPr>
          </w:p>
        </w:tc>
        <w:tc>
          <w:tcPr>
            <w:tcW w:w="4076" w:type="dxa"/>
          </w:tcPr>
          <w:p w:rsidR="0056780E" w:rsidRPr="003A7886" w:rsidRDefault="003A7886" w:rsidP="003A7886">
            <w:pPr>
              <w:autoSpaceDE w:val="0"/>
              <w:autoSpaceDN w:val="0"/>
              <w:adjustRightInd w:val="0"/>
              <w:spacing w:after="0" w:line="240" w:lineRule="auto"/>
              <w:rPr>
                <w:rFonts w:ascii="Times New Roman" w:hAnsi="Times New Roman" w:cs="Times New Roman"/>
                <w:sz w:val="28"/>
                <w:szCs w:val="28"/>
              </w:rPr>
            </w:pPr>
            <w:r w:rsidRPr="003A7886">
              <w:rPr>
                <w:rFonts w:ascii="Times New Roman" w:hAnsi="Times New Roman" w:cs="Times New Roman"/>
                <w:sz w:val="28"/>
                <w:szCs w:val="28"/>
              </w:rPr>
              <w:t>П</w:t>
            </w:r>
            <w:r>
              <w:rPr>
                <w:rFonts w:ascii="Times New Roman" w:hAnsi="Times New Roman" w:cs="Times New Roman"/>
                <w:sz w:val="28"/>
                <w:szCs w:val="28"/>
              </w:rPr>
              <w:t xml:space="preserve">ринято Думой Анучинского </w:t>
            </w:r>
            <w:r w:rsidRPr="003A7886">
              <w:rPr>
                <w:rFonts w:ascii="Times New Roman" w:hAnsi="Times New Roman" w:cs="Times New Roman"/>
                <w:sz w:val="28"/>
                <w:szCs w:val="28"/>
              </w:rPr>
              <w:t xml:space="preserve">муниципального округа 26.11.2025  </w:t>
            </w:r>
          </w:p>
        </w:tc>
      </w:tr>
    </w:tbl>
    <w:p w:rsidR="0056780E" w:rsidRDefault="0056780E">
      <w:pPr>
        <w:autoSpaceDE w:val="0"/>
        <w:autoSpaceDN w:val="0"/>
        <w:adjustRightInd w:val="0"/>
        <w:spacing w:after="0" w:line="240" w:lineRule="auto"/>
        <w:rPr>
          <w:rFonts w:ascii="Times New Roman" w:hAnsi="Times New Roman" w:cs="Times New Roman"/>
          <w:sz w:val="28"/>
          <w:szCs w:val="28"/>
        </w:rPr>
      </w:pPr>
    </w:p>
    <w:p w:rsidR="0056780E" w:rsidRDefault="00B97C3D" w:rsidP="00F2703C">
      <w:pPr>
        <w:ind w:firstLine="708"/>
        <w:rPr>
          <w:rFonts w:ascii="Times New Roman" w:hAnsi="Times New Roman" w:cs="Times New Roman"/>
          <w:color w:val="000000"/>
          <w:sz w:val="28"/>
          <w:szCs w:val="28"/>
        </w:rPr>
      </w:pPr>
      <w:r>
        <w:rPr>
          <w:rFonts w:ascii="Times New Roman" w:hAnsi="Times New Roman" w:cs="Times New Roman"/>
          <w:sz w:val="28"/>
          <w:szCs w:val="28"/>
        </w:rPr>
        <w:t>В соответствии со  п.1 ст.</w:t>
      </w:r>
      <w:r w:rsidR="0038747E">
        <w:rPr>
          <w:rFonts w:ascii="Times New Roman" w:hAnsi="Times New Roman" w:cs="Times New Roman"/>
          <w:sz w:val="28"/>
          <w:szCs w:val="28"/>
        </w:rPr>
        <w:t xml:space="preserve"> </w:t>
      </w:r>
      <w:r>
        <w:rPr>
          <w:rFonts w:ascii="Times New Roman" w:hAnsi="Times New Roman" w:cs="Times New Roman"/>
          <w:sz w:val="28"/>
          <w:szCs w:val="28"/>
        </w:rPr>
        <w:t xml:space="preserve">39.7, </w:t>
      </w:r>
      <w:hyperlink r:id="rId9">
        <w:r>
          <w:rPr>
            <w:rFonts w:ascii="Times New Roman" w:hAnsi="Times New Roman" w:cs="Times New Roman"/>
            <w:color w:val="0000FF"/>
            <w:sz w:val="28"/>
            <w:szCs w:val="28"/>
          </w:rPr>
          <w:t>ст. ст. 11</w:t>
        </w:r>
      </w:hyperlink>
      <w:r>
        <w:rPr>
          <w:rFonts w:ascii="Times New Roman" w:hAnsi="Times New Roman" w:cs="Times New Roman"/>
          <w:sz w:val="28"/>
          <w:szCs w:val="28"/>
        </w:rPr>
        <w:t xml:space="preserve">, </w:t>
      </w:r>
      <w:hyperlink r:id="rId10">
        <w:r>
          <w:rPr>
            <w:rFonts w:ascii="Times New Roman" w:hAnsi="Times New Roman" w:cs="Times New Roman"/>
            <w:color w:val="0000FF"/>
            <w:sz w:val="28"/>
            <w:szCs w:val="28"/>
          </w:rPr>
          <w:t>65</w:t>
        </w:r>
      </w:hyperlink>
      <w:r>
        <w:rPr>
          <w:rFonts w:ascii="Times New Roman" w:hAnsi="Times New Roman" w:cs="Times New Roman"/>
          <w:sz w:val="28"/>
          <w:szCs w:val="28"/>
        </w:rPr>
        <w:t xml:space="preserve"> Земельного кодекса Российской Федерации, Федеральным </w:t>
      </w:r>
      <w:hyperlink r:id="rId1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w:t>
      </w:r>
      <w:hyperlink r:id="rId12">
        <w:r>
          <w:rPr>
            <w:rFonts w:ascii="Times New Roman" w:hAnsi="Times New Roman" w:cs="Times New Roman"/>
            <w:color w:val="0000FF"/>
            <w:sz w:val="28"/>
            <w:szCs w:val="28"/>
          </w:rPr>
          <w:t>приказом</w:t>
        </w:r>
      </w:hyperlink>
      <w:r>
        <w:rPr>
          <w:rFonts w:ascii="Times New Roman" w:hAnsi="Times New Roman" w:cs="Times New Roman"/>
          <w:sz w:val="28"/>
          <w:szCs w:val="28"/>
        </w:rPr>
        <w:t xml:space="preserve"> Федеральной службы государственной регистрации, кадастра и картографии от 10.11.2020 № П/0412 «Об утверждении классификатора видов разрешённого использования земельных участков», п.3 Порядка определения размера арендной платы за пользование  земельных участков , государственная собственность на которые не разграничена, на территории Приморского края, предоставленных в аренду, без проведения торгов, утверждённого </w:t>
      </w:r>
      <w:hyperlink r:id="rId13">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Администрации Приморского края от 11.03.2015 № 75-па «О Порядке определения размера арендной платы за использование земельных участков, государственная собственность на которые не разграничена, на территории Приморского края, предоставленных в аренду без проведения торгов», </w:t>
      </w:r>
      <w:r w:rsidRPr="00CD5564">
        <w:rPr>
          <w:rFonts w:ascii="Times New Roman" w:eastAsia="SimSun" w:hAnsi="Times New Roman" w:cs="Times New Roman"/>
          <w:color w:val="000000"/>
          <w:sz w:val="28"/>
          <w:szCs w:val="28"/>
          <w:lang w:eastAsia="zh-CN"/>
        </w:rPr>
        <w:t>Экономическ</w:t>
      </w:r>
      <w:r>
        <w:rPr>
          <w:rFonts w:ascii="Times New Roman" w:eastAsia="SimSun" w:hAnsi="Times New Roman" w:cs="Times New Roman"/>
          <w:color w:val="000000"/>
          <w:sz w:val="28"/>
          <w:szCs w:val="28"/>
          <w:lang w:eastAsia="zh-CN"/>
        </w:rPr>
        <w:t xml:space="preserve">им </w:t>
      </w:r>
      <w:r w:rsidRPr="00CD5564">
        <w:rPr>
          <w:rFonts w:ascii="Times New Roman" w:eastAsia="SimSun" w:hAnsi="Times New Roman" w:cs="Times New Roman"/>
          <w:color w:val="000000"/>
          <w:sz w:val="28"/>
          <w:szCs w:val="28"/>
          <w:lang w:eastAsia="zh-CN"/>
        </w:rPr>
        <w:t xml:space="preserve"> обосновани</w:t>
      </w:r>
      <w:r>
        <w:rPr>
          <w:rFonts w:ascii="Times New Roman" w:eastAsia="SimSun" w:hAnsi="Times New Roman" w:cs="Times New Roman"/>
          <w:color w:val="000000"/>
          <w:sz w:val="28"/>
          <w:szCs w:val="28"/>
          <w:lang w:eastAsia="zh-CN"/>
        </w:rPr>
        <w:t>ем</w:t>
      </w:r>
      <w:r w:rsidRPr="00CD5564">
        <w:rPr>
          <w:rFonts w:ascii="Times New Roman" w:eastAsia="SimSun" w:hAnsi="Times New Roman" w:cs="Times New Roman"/>
          <w:color w:val="000000"/>
          <w:sz w:val="28"/>
          <w:szCs w:val="28"/>
          <w:lang w:eastAsia="zh-CN"/>
        </w:rPr>
        <w:t xml:space="preserve"> коэффициентов К1,К2,К3 при определении размера арендной платы за земельные участки,</w:t>
      </w:r>
      <w:r w:rsidR="00F2703C">
        <w:rPr>
          <w:rFonts w:ascii="Times New Roman" w:eastAsia="SimSun" w:hAnsi="Times New Roman" w:cs="Times New Roman"/>
          <w:color w:val="000000"/>
          <w:sz w:val="28"/>
          <w:szCs w:val="28"/>
          <w:lang w:eastAsia="zh-CN"/>
        </w:rPr>
        <w:t xml:space="preserve"> </w:t>
      </w:r>
      <w:r w:rsidRPr="00CD5564">
        <w:rPr>
          <w:rFonts w:ascii="Times New Roman" w:eastAsia="SimSun" w:hAnsi="Times New Roman" w:cs="Times New Roman"/>
          <w:color w:val="000000"/>
          <w:sz w:val="28"/>
          <w:szCs w:val="28"/>
          <w:lang w:eastAsia="zh-CN"/>
        </w:rPr>
        <w:t>государственная</w:t>
      </w:r>
      <w:r w:rsidR="00F2703C">
        <w:rPr>
          <w:rFonts w:ascii="Times New Roman" w:eastAsia="SimSun" w:hAnsi="Times New Roman" w:cs="Times New Roman"/>
          <w:color w:val="000000"/>
          <w:sz w:val="28"/>
          <w:szCs w:val="28"/>
          <w:lang w:eastAsia="zh-CN"/>
        </w:rPr>
        <w:t xml:space="preserve"> </w:t>
      </w:r>
      <w:r w:rsidRPr="00CD5564">
        <w:rPr>
          <w:rFonts w:ascii="Times New Roman" w:eastAsia="SimSun" w:hAnsi="Times New Roman" w:cs="Times New Roman"/>
          <w:color w:val="000000"/>
          <w:sz w:val="28"/>
          <w:szCs w:val="28"/>
          <w:lang w:eastAsia="zh-CN"/>
        </w:rPr>
        <w:t>собственность на которые, не разграничена, и находящиеся в муниципальной собственности на территории на территории Анучинского муниципального округа Приморского края</w:t>
      </w:r>
      <w:r>
        <w:rPr>
          <w:rFonts w:ascii="Times New Roman" w:eastAsia="SimSun" w:hAnsi="Times New Roman" w:cs="Times New Roman"/>
          <w:color w:val="000000"/>
          <w:sz w:val="28"/>
          <w:szCs w:val="28"/>
          <w:lang w:eastAsia="zh-CN"/>
        </w:rPr>
        <w:t xml:space="preserve">, </w:t>
      </w:r>
      <w:r>
        <w:rPr>
          <w:rFonts w:ascii="Times New Roman" w:hAnsi="Times New Roman" w:cs="Times New Roman"/>
          <w:color w:val="000000"/>
          <w:sz w:val="28"/>
          <w:szCs w:val="28"/>
        </w:rPr>
        <w:t>Уставом Анучинского муниципального округа, Дума округа</w:t>
      </w:r>
    </w:p>
    <w:p w:rsidR="0056780E" w:rsidRDefault="00B97C3D">
      <w:pPr>
        <w:autoSpaceDE w:val="0"/>
        <w:autoSpaceDN w:val="0"/>
        <w:adjustRightInd w:val="0"/>
        <w:spacing w:after="0"/>
        <w:ind w:left="-567" w:firstLine="540"/>
        <w:rPr>
          <w:rFonts w:ascii="Times New Roman" w:hAnsi="Times New Roman" w:cs="Times New Roman"/>
          <w:sz w:val="28"/>
          <w:szCs w:val="28"/>
        </w:rPr>
      </w:pPr>
      <w:r>
        <w:rPr>
          <w:rFonts w:ascii="Times New Roman" w:hAnsi="Times New Roman" w:cs="Times New Roman"/>
          <w:sz w:val="28"/>
          <w:szCs w:val="28"/>
        </w:rPr>
        <w:t>РЕШИЛА:</w:t>
      </w:r>
    </w:p>
    <w:p w:rsidR="0056780E" w:rsidRDefault="00B97C3D">
      <w:pPr>
        <w:numPr>
          <w:ilvl w:val="0"/>
          <w:numId w:val="1"/>
        </w:numPr>
        <w:autoSpaceDE w:val="0"/>
        <w:autoSpaceDN w:val="0"/>
        <w:adjustRightInd w:val="0"/>
        <w:spacing w:after="0"/>
        <w:ind w:firstLineChars="314" w:firstLine="879"/>
        <w:rPr>
          <w:rFonts w:ascii="Times New Roman" w:hAnsi="Times New Roman" w:cs="Times New Roman"/>
          <w:sz w:val="28"/>
          <w:szCs w:val="28"/>
        </w:rPr>
      </w:pPr>
      <w:r>
        <w:rPr>
          <w:rFonts w:ascii="Times New Roman" w:hAnsi="Times New Roman" w:cs="Times New Roman"/>
          <w:sz w:val="28"/>
          <w:szCs w:val="28"/>
        </w:rPr>
        <w:lastRenderedPageBreak/>
        <w:t>Внести   в  Положение</w:t>
      </w:r>
      <w:r w:rsidR="00F2703C">
        <w:rPr>
          <w:rFonts w:ascii="Times New Roman" w:hAnsi="Times New Roman" w:cs="Times New Roman"/>
          <w:sz w:val="28"/>
          <w:szCs w:val="28"/>
        </w:rPr>
        <w:t xml:space="preserve"> </w:t>
      </w:r>
      <w:r>
        <w:rPr>
          <w:rFonts w:ascii="Times New Roman" w:hAnsi="Times New Roman" w:cs="Times New Roman"/>
          <w:sz w:val="28"/>
          <w:szCs w:val="28"/>
        </w:rPr>
        <w:t>"О порядке определения размера арендной платы, условий и сроков внесения арендной платы за земельные участки, находящиеся в муниципальной собственности Анучинского муниципального округа", утверждённое решением Думы Анучинского муниципального округа  от 24.02.2021 № 158-НПА следующие изменения:</w:t>
      </w:r>
    </w:p>
    <w:p w:rsidR="0056780E" w:rsidRDefault="00B97C3D">
      <w:pPr>
        <w:autoSpaceDE w:val="0"/>
        <w:autoSpaceDN w:val="0"/>
        <w:adjustRightInd w:val="0"/>
        <w:spacing w:after="0"/>
        <w:ind w:firstLineChars="50" w:firstLine="140"/>
        <w:rPr>
          <w:rFonts w:ascii="Times New Roman" w:hAnsi="Times New Roman" w:cs="Times New Roman"/>
          <w:sz w:val="28"/>
          <w:szCs w:val="28"/>
        </w:rPr>
      </w:pPr>
      <w:r>
        <w:rPr>
          <w:rFonts w:ascii="Times New Roman" w:hAnsi="Times New Roman" w:cs="Times New Roman"/>
          <w:sz w:val="28"/>
          <w:szCs w:val="28"/>
        </w:rPr>
        <w:tab/>
      </w:r>
      <w:r w:rsidRPr="00CD5564">
        <w:rPr>
          <w:rFonts w:ascii="Times New Roman" w:hAnsi="Times New Roman" w:cs="Times New Roman"/>
          <w:sz w:val="28"/>
          <w:szCs w:val="28"/>
        </w:rPr>
        <w:t>1</w:t>
      </w:r>
      <w:r>
        <w:rPr>
          <w:rFonts w:ascii="Times New Roman" w:hAnsi="Times New Roman" w:cs="Times New Roman"/>
          <w:sz w:val="28"/>
          <w:szCs w:val="28"/>
        </w:rPr>
        <w:t xml:space="preserve">.1  Пункт 2.2. 1 </w:t>
      </w:r>
      <w:r w:rsidR="00C61084">
        <w:rPr>
          <w:rFonts w:ascii="Times New Roman" w:hAnsi="Times New Roman" w:cs="Times New Roman"/>
          <w:sz w:val="28"/>
          <w:szCs w:val="28"/>
        </w:rPr>
        <w:t xml:space="preserve">части 2 </w:t>
      </w:r>
      <w:r>
        <w:rPr>
          <w:rFonts w:ascii="Times New Roman" w:hAnsi="Times New Roman" w:cs="Times New Roman"/>
          <w:sz w:val="28"/>
          <w:szCs w:val="28"/>
        </w:rPr>
        <w:t>изложить в новой редакции:</w:t>
      </w:r>
    </w:p>
    <w:p w:rsidR="0056780E" w:rsidRDefault="00B97C3D">
      <w:pPr>
        <w:autoSpaceDE w:val="0"/>
        <w:autoSpaceDN w:val="0"/>
        <w:adjustRightInd w:val="0"/>
        <w:spacing w:after="0"/>
        <w:ind w:firstLineChars="50" w:firstLine="140"/>
        <w:rPr>
          <w:rFonts w:ascii="Times New Roman" w:hAnsi="Times New Roman" w:cs="Times New Roman"/>
          <w:sz w:val="28"/>
          <w:szCs w:val="28"/>
        </w:rPr>
      </w:pPr>
      <w:r>
        <w:rPr>
          <w:rFonts w:ascii="Times New Roman" w:hAnsi="Times New Roman" w:cs="Times New Roman"/>
          <w:sz w:val="28"/>
          <w:szCs w:val="28"/>
        </w:rPr>
        <w:t xml:space="preserve">«Согласно экономического обоснования коэффициент К1 применяется при расчёте арендной платы за земельные участки и определяется в зависимости от вида разрешённого использования. </w:t>
      </w:r>
    </w:p>
    <w:p w:rsidR="0056780E" w:rsidRDefault="00B97C3D">
      <w:pPr>
        <w:autoSpaceDE w:val="0"/>
        <w:autoSpaceDN w:val="0"/>
        <w:adjustRightInd w:val="0"/>
        <w:spacing w:after="0"/>
        <w:ind w:firstLineChars="50" w:firstLine="140"/>
        <w:rPr>
          <w:rFonts w:ascii="Times New Roman" w:hAnsi="Times New Roman" w:cs="Times New Roman"/>
          <w:sz w:val="28"/>
          <w:szCs w:val="28"/>
        </w:rPr>
      </w:pPr>
      <w:r>
        <w:rPr>
          <w:rFonts w:ascii="Times New Roman" w:hAnsi="Times New Roman" w:cs="Times New Roman"/>
          <w:sz w:val="28"/>
          <w:szCs w:val="28"/>
        </w:rPr>
        <w:t>Размер арендной платы рассчитывается по формуле:</w:t>
      </w:r>
    </w:p>
    <w:p w:rsidR="0056780E" w:rsidRDefault="00B97C3D">
      <w:pPr>
        <w:autoSpaceDE w:val="0"/>
        <w:autoSpaceDN w:val="0"/>
        <w:adjustRightInd w:val="0"/>
        <w:spacing w:after="0"/>
        <w:ind w:firstLineChars="50" w:firstLine="140"/>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lang w:val="en-US"/>
        </w:rPr>
        <w:t>n</w:t>
      </w:r>
      <w:r w:rsidRPr="00CD5564">
        <w:rPr>
          <w:rFonts w:ascii="Times New Roman" w:hAnsi="Times New Roman" w:cs="Times New Roman"/>
          <w:sz w:val="28"/>
          <w:szCs w:val="28"/>
        </w:rPr>
        <w:t xml:space="preserve"> =</w:t>
      </w:r>
      <w:r>
        <w:rPr>
          <w:rFonts w:ascii="Times New Roman" w:hAnsi="Times New Roman" w:cs="Times New Roman"/>
          <w:sz w:val="28"/>
          <w:szCs w:val="28"/>
        </w:rPr>
        <w:t>Скад*Са</w:t>
      </w:r>
      <w:r>
        <w:rPr>
          <w:rFonts w:ascii="Times New Roman" w:hAnsi="Times New Roman" w:cs="Times New Roman"/>
          <w:sz w:val="28"/>
          <w:szCs w:val="28"/>
          <w:lang w:val="en-US"/>
        </w:rPr>
        <w:t>n</w:t>
      </w:r>
      <w:r>
        <w:rPr>
          <w:rFonts w:ascii="Times New Roman" w:hAnsi="Times New Roman" w:cs="Times New Roman"/>
          <w:sz w:val="28"/>
          <w:szCs w:val="28"/>
        </w:rPr>
        <w:t>/100%*К1*К2*К3 , где</w:t>
      </w:r>
    </w:p>
    <w:p w:rsidR="0056780E" w:rsidRDefault="00B97C3D">
      <w:pPr>
        <w:autoSpaceDE w:val="0"/>
        <w:autoSpaceDN w:val="0"/>
        <w:adjustRightInd w:val="0"/>
        <w:spacing w:after="0"/>
        <w:ind w:firstLineChars="50" w:firstLine="140"/>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lang w:val="en-US"/>
        </w:rPr>
        <w:t>n</w:t>
      </w:r>
      <w:r>
        <w:rPr>
          <w:rFonts w:ascii="Times New Roman" w:hAnsi="Times New Roman" w:cs="Times New Roman"/>
          <w:sz w:val="28"/>
          <w:szCs w:val="28"/>
        </w:rPr>
        <w:t xml:space="preserve"> -размер арендной платы</w:t>
      </w:r>
    </w:p>
    <w:p w:rsidR="0056780E" w:rsidRDefault="00B97C3D">
      <w:pPr>
        <w:autoSpaceDE w:val="0"/>
        <w:autoSpaceDN w:val="0"/>
        <w:adjustRightInd w:val="0"/>
        <w:spacing w:after="0"/>
        <w:ind w:firstLineChars="50" w:firstLine="140"/>
        <w:rPr>
          <w:rFonts w:ascii="Times New Roman" w:hAnsi="Times New Roman" w:cs="Times New Roman"/>
          <w:sz w:val="28"/>
          <w:szCs w:val="28"/>
        </w:rPr>
      </w:pPr>
      <w:r>
        <w:rPr>
          <w:rFonts w:ascii="Times New Roman" w:hAnsi="Times New Roman" w:cs="Times New Roman"/>
          <w:sz w:val="28"/>
          <w:szCs w:val="28"/>
        </w:rPr>
        <w:t>Скад- кадастровая стоимость арендуемого земельного участка</w:t>
      </w:r>
    </w:p>
    <w:p w:rsidR="0056780E" w:rsidRDefault="00B97C3D">
      <w:pPr>
        <w:autoSpaceDE w:val="0"/>
        <w:autoSpaceDN w:val="0"/>
        <w:adjustRightInd w:val="0"/>
        <w:spacing w:after="0"/>
        <w:ind w:firstLineChars="314" w:firstLine="879"/>
        <w:rPr>
          <w:rFonts w:ascii="Times New Roman" w:hAnsi="Times New Roman" w:cs="Times New Roman"/>
          <w:sz w:val="28"/>
          <w:szCs w:val="28"/>
        </w:rPr>
      </w:pPr>
      <w:r>
        <w:rPr>
          <w:rFonts w:ascii="Times New Roman" w:hAnsi="Times New Roman" w:cs="Times New Roman"/>
          <w:sz w:val="28"/>
          <w:szCs w:val="28"/>
        </w:rPr>
        <w:t>К1-коэффициент,учитывающий вид разрешённого использования, в соответствии со сведениями ЕГРН</w:t>
      </w:r>
    </w:p>
    <w:p w:rsidR="0056780E" w:rsidRDefault="00B97C3D">
      <w:pPr>
        <w:autoSpaceDE w:val="0"/>
        <w:autoSpaceDN w:val="0"/>
        <w:adjustRightInd w:val="0"/>
        <w:spacing w:after="0"/>
        <w:ind w:firstLineChars="300" w:firstLine="840"/>
        <w:rPr>
          <w:rFonts w:ascii="Times New Roman" w:hAnsi="Times New Roman" w:cs="Times New Roman"/>
          <w:sz w:val="28"/>
          <w:szCs w:val="28"/>
        </w:rPr>
      </w:pPr>
      <w:r>
        <w:rPr>
          <w:rFonts w:ascii="Times New Roman" w:hAnsi="Times New Roman" w:cs="Times New Roman"/>
          <w:sz w:val="28"/>
          <w:szCs w:val="28"/>
        </w:rPr>
        <w:t>К2- коэффициент, учитывающий расположение земельного участка в муниципальном округе</w:t>
      </w:r>
    </w:p>
    <w:p w:rsidR="0056780E" w:rsidRDefault="00B97C3D">
      <w:pPr>
        <w:autoSpaceDE w:val="0"/>
        <w:autoSpaceDN w:val="0"/>
        <w:adjustRightInd w:val="0"/>
        <w:spacing w:after="0"/>
        <w:ind w:firstLineChars="300" w:firstLine="840"/>
        <w:rPr>
          <w:rFonts w:ascii="Times New Roman" w:hAnsi="Times New Roman" w:cs="Times New Roman"/>
          <w:sz w:val="28"/>
          <w:szCs w:val="28"/>
        </w:rPr>
      </w:pPr>
      <w:r>
        <w:rPr>
          <w:rFonts w:ascii="Times New Roman" w:hAnsi="Times New Roman" w:cs="Times New Roman"/>
          <w:sz w:val="28"/>
          <w:szCs w:val="28"/>
        </w:rPr>
        <w:t>К3- коэффициент, учитывающий категорию арендатора»</w:t>
      </w:r>
    </w:p>
    <w:p w:rsidR="0056780E" w:rsidRDefault="00B97C3D">
      <w:pPr>
        <w:autoSpaceDE w:val="0"/>
        <w:autoSpaceDN w:val="0"/>
        <w:adjustRightInd w:val="0"/>
        <w:spacing w:after="0"/>
        <w:ind w:firstLine="708"/>
        <w:rPr>
          <w:rFonts w:ascii="Times New Roman" w:hAnsi="Times New Roman" w:cs="Times New Roman"/>
          <w:sz w:val="28"/>
          <w:szCs w:val="28"/>
        </w:rPr>
      </w:pPr>
      <w:r>
        <w:rPr>
          <w:rFonts w:ascii="Times New Roman" w:hAnsi="Times New Roman" w:cs="Times New Roman"/>
          <w:sz w:val="28"/>
          <w:szCs w:val="28"/>
        </w:rPr>
        <w:t>1.2  Пункт 2.7  изложить  в новой редакции:</w:t>
      </w:r>
    </w:p>
    <w:p w:rsidR="0056780E" w:rsidRDefault="00B97C3D" w:rsidP="00024FB2">
      <w:pPr>
        <w:autoSpaceDE w:val="0"/>
        <w:autoSpaceDN w:val="0"/>
        <w:adjustRightInd w:val="0"/>
        <w:spacing w:after="0"/>
        <w:ind w:firstLineChars="195" w:firstLine="546"/>
        <w:rPr>
          <w:rFonts w:ascii="Times New Roman" w:hAnsi="Times New Roman" w:cs="Times New Roman"/>
          <w:sz w:val="28"/>
          <w:szCs w:val="28"/>
        </w:rPr>
      </w:pPr>
      <w:r>
        <w:rPr>
          <w:rFonts w:ascii="Times New Roman" w:hAnsi="Times New Roman" w:cs="Times New Roman"/>
          <w:sz w:val="28"/>
          <w:szCs w:val="28"/>
        </w:rPr>
        <w:t xml:space="preserve"> «Арендная плата земельного участка учитывается  в соответствии с приложением экономического  обоснования коэффициентов К1,К2,К3 при определении размера арендной платы за земельны</w:t>
      </w:r>
      <w:r w:rsidR="00024FB2">
        <w:rPr>
          <w:rFonts w:ascii="Times New Roman" w:hAnsi="Times New Roman" w:cs="Times New Roman"/>
          <w:sz w:val="28"/>
          <w:szCs w:val="28"/>
        </w:rPr>
        <w:t xml:space="preserve">е участки, </w:t>
      </w:r>
      <w:r w:rsidR="00C61084">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государственная собственность на которые не разграничена и находящиеся в муниципальной собственности на территории Анучинского  муниципального округа Приморского края. </w:t>
      </w:r>
      <w:r w:rsidRPr="00F2703C">
        <w:rPr>
          <w:rFonts w:ascii="Times New Roman" w:hAnsi="Times New Roman" w:cs="Times New Roman"/>
          <w:sz w:val="28"/>
          <w:szCs w:val="28"/>
        </w:rPr>
        <w:t>(</w:t>
      </w:r>
      <w:r>
        <w:rPr>
          <w:rFonts w:ascii="Times New Roman" w:hAnsi="Times New Roman" w:cs="Times New Roman"/>
          <w:sz w:val="28"/>
          <w:szCs w:val="28"/>
        </w:rPr>
        <w:t>таб</w:t>
      </w:r>
      <w:r w:rsidR="00024FB2">
        <w:rPr>
          <w:rFonts w:ascii="Times New Roman" w:hAnsi="Times New Roman" w:cs="Times New Roman"/>
          <w:sz w:val="28"/>
          <w:szCs w:val="28"/>
        </w:rPr>
        <w:t xml:space="preserve">лица соответствия коэффициентов по виду разрешенного использования земельных участков </w:t>
      </w:r>
      <w:r>
        <w:rPr>
          <w:rFonts w:ascii="Times New Roman" w:hAnsi="Times New Roman" w:cs="Times New Roman"/>
          <w:sz w:val="28"/>
          <w:szCs w:val="28"/>
        </w:rPr>
        <w:t xml:space="preserve">  прилагается). </w:t>
      </w:r>
    </w:p>
    <w:p w:rsidR="0056780E" w:rsidRDefault="00B97C3D" w:rsidP="00024FB2">
      <w:pPr>
        <w:autoSpaceDE w:val="0"/>
        <w:autoSpaceDN w:val="0"/>
        <w:adjustRightInd w:val="0"/>
        <w:spacing w:after="0"/>
        <w:ind w:firstLineChars="195" w:firstLine="546"/>
        <w:rPr>
          <w:rFonts w:ascii="Times New Roman" w:hAnsi="Times New Roman" w:cs="Times New Roman"/>
          <w:sz w:val="28"/>
          <w:szCs w:val="28"/>
        </w:rPr>
      </w:pPr>
      <w:r>
        <w:rPr>
          <w:rFonts w:ascii="Times New Roman" w:hAnsi="Times New Roman" w:cs="Times New Roman"/>
          <w:sz w:val="28"/>
          <w:szCs w:val="28"/>
        </w:rPr>
        <w:t>1.3.</w:t>
      </w:r>
      <w:r w:rsidR="00C61084">
        <w:rPr>
          <w:rFonts w:ascii="Times New Roman" w:hAnsi="Times New Roman" w:cs="Times New Roman"/>
          <w:sz w:val="28"/>
          <w:szCs w:val="28"/>
        </w:rPr>
        <w:t xml:space="preserve"> Часть 2</w:t>
      </w:r>
      <w:r>
        <w:rPr>
          <w:rFonts w:ascii="Times New Roman" w:hAnsi="Times New Roman" w:cs="Times New Roman"/>
          <w:sz w:val="28"/>
          <w:szCs w:val="28"/>
        </w:rPr>
        <w:t xml:space="preserve"> </w:t>
      </w:r>
      <w:r w:rsidR="00C61084">
        <w:rPr>
          <w:rFonts w:ascii="Times New Roman" w:hAnsi="Times New Roman" w:cs="Times New Roman"/>
          <w:sz w:val="28"/>
          <w:szCs w:val="28"/>
        </w:rPr>
        <w:t>дополнить</w:t>
      </w:r>
      <w:r>
        <w:rPr>
          <w:rFonts w:ascii="Times New Roman" w:hAnsi="Times New Roman" w:cs="Times New Roman"/>
          <w:sz w:val="28"/>
          <w:szCs w:val="28"/>
        </w:rPr>
        <w:t xml:space="preserve"> </w:t>
      </w:r>
      <w:r w:rsidR="00F2703C">
        <w:rPr>
          <w:rFonts w:ascii="Times New Roman" w:hAnsi="Times New Roman" w:cs="Times New Roman"/>
          <w:sz w:val="28"/>
          <w:szCs w:val="28"/>
        </w:rPr>
        <w:t>пункт</w:t>
      </w:r>
      <w:r w:rsidR="00C61084">
        <w:rPr>
          <w:rFonts w:ascii="Times New Roman" w:hAnsi="Times New Roman" w:cs="Times New Roman"/>
          <w:sz w:val="28"/>
          <w:szCs w:val="28"/>
        </w:rPr>
        <w:t>ами</w:t>
      </w:r>
      <w:r w:rsidR="00F2703C">
        <w:rPr>
          <w:rFonts w:ascii="Times New Roman" w:hAnsi="Times New Roman" w:cs="Times New Roman"/>
          <w:sz w:val="28"/>
          <w:szCs w:val="28"/>
        </w:rPr>
        <w:t xml:space="preserve"> 2.8</w:t>
      </w:r>
      <w:r w:rsidR="00C61084">
        <w:rPr>
          <w:rFonts w:ascii="Times New Roman" w:hAnsi="Times New Roman" w:cs="Times New Roman"/>
          <w:sz w:val="28"/>
          <w:szCs w:val="28"/>
        </w:rPr>
        <w:t xml:space="preserve">, 2.9, </w:t>
      </w:r>
      <w:r w:rsidR="00F2703C">
        <w:rPr>
          <w:rFonts w:ascii="Times New Roman" w:hAnsi="Times New Roman" w:cs="Times New Roman"/>
          <w:sz w:val="28"/>
          <w:szCs w:val="28"/>
        </w:rPr>
        <w:t xml:space="preserve"> </w:t>
      </w:r>
      <w:r w:rsidR="00C61084">
        <w:rPr>
          <w:rFonts w:ascii="Times New Roman" w:hAnsi="Times New Roman" w:cs="Times New Roman"/>
          <w:sz w:val="28"/>
          <w:szCs w:val="28"/>
        </w:rPr>
        <w:t xml:space="preserve">2.10, 2.11, 2.12, 2.13, 2.14, 2.15, 2.16, 2.17, 2.18, 2.19 </w:t>
      </w:r>
      <w:r w:rsidR="00F2703C">
        <w:rPr>
          <w:rFonts w:ascii="Times New Roman" w:hAnsi="Times New Roman" w:cs="Times New Roman"/>
          <w:sz w:val="28"/>
          <w:szCs w:val="28"/>
        </w:rPr>
        <w:t>следующего содержания:</w:t>
      </w:r>
    </w:p>
    <w:p w:rsidR="0056780E" w:rsidRDefault="00F2703C">
      <w:pPr>
        <w:pStyle w:val="ConsPlusNormal"/>
        <w:ind w:firstLine="540"/>
        <w:rPr>
          <w:rFonts w:ascii="Times New Roman" w:hAnsi="Times New Roman" w:cs="Times New Roman"/>
          <w:sz w:val="28"/>
          <w:szCs w:val="28"/>
        </w:rPr>
      </w:pPr>
      <w:r>
        <w:rPr>
          <w:rFonts w:ascii="Times New Roman" w:hAnsi="Times New Roman" w:cs="Times New Roman"/>
          <w:sz w:val="28"/>
          <w:szCs w:val="28"/>
        </w:rPr>
        <w:t>«</w:t>
      </w:r>
      <w:r w:rsidR="00B97C3D">
        <w:rPr>
          <w:rFonts w:ascii="Times New Roman" w:hAnsi="Times New Roman" w:cs="Times New Roman"/>
          <w:sz w:val="28"/>
          <w:szCs w:val="28"/>
        </w:rPr>
        <w:t>2.8. Размер арендной платы рассчитывается от кадастровой стоимости в процентах, установленных в отношении земельных участков, находящихся в федеральной собственности для соответствующих целей в случае размещения: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федеральных энергетических систем и объектов энергетических систем регионального значения;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использования атомной энергии;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lastRenderedPageBreak/>
        <w:t>объектов федерального транспорта, объектов связи федерального значения, а также объектов транспорта, объектов связи регионального значения, объектов инфраструктуры железнодорожного транспорта общего пользования;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обеспечивающих космическую деятельность;</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линейных объектов федерального и регионального значения, обеспечивающих деятельность субъектов естественных монополий;</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систем электро-, газоснабжения, объектов систем теплоснабжения;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автомобильных дорог федерального, регионального или межмуниципального, местного значения.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2.9.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с лицом, которое в соответствии с Земельным Кодексом Российской Федерации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56780E" w:rsidRDefault="00B97C3D">
      <w:pPr>
        <w:pStyle w:val="ConsPlusNormal"/>
        <w:ind w:firstLine="540"/>
      </w:pPr>
      <w:r>
        <w:rPr>
          <w:rFonts w:ascii="Times New Roman" w:hAnsi="Times New Roman" w:cs="Times New Roman"/>
          <w:sz w:val="28"/>
          <w:szCs w:val="28"/>
        </w:rPr>
        <w:t>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 или с юридическим лицом, обеспечивающим в соответствии с Градостроительным кодексом Российской Федерации реализацию решения о комплексном развитии территории жилой застройки;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w:t>
      </w:r>
      <w:r>
        <w:rPr>
          <w:rFonts w:ascii="Times New Roman" w:hAnsi="Times New Roman" w:cs="Times New Roman"/>
          <w:sz w:val="28"/>
          <w:szCs w:val="28"/>
        </w:rPr>
        <w:lastRenderedPageBreak/>
        <w:t>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в соответствии с пунктом 3 или 4 статьи 39.20 Земельного Кодекса Российской Федерации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2.10. Размер ставки арендной платы земельного участка, на котором отсутствуют здания, сооружения, объекты незавершенного строительства, не должен превышать более чем в два раза размер ставки земельного налога в отношении таких земельных участков.</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2.11. Годовой размер арендной платы в отношении земельного участка, предоставленного юридическим лицам в соответствии с распоряжением высшего должностного лица Приморского края для строительства и эксплуатации объектов социально-культурного и коммунально-бытового назначения, при условии, что данные юридические лица созданы общественными объединениями инвалидов и уставный капитал которых полностью состоит из вкладов общественных организаций инвалидов, рассчитывается как 0,01 процента от кадастровой стоимости данного земельного участка.</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2.12. Годовой размер арендной платы рассчитывается как 1 процент от кадастровой стоимости земельного участка в отношении: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земельного участка, предоставленного в аренду для осуществления деятельности, предусмотренной соглашением о государственно-частном партнерстве, в том числе концессионным соглашением;</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земельного участка, предоставленного юридическим лицам в соответствии с распоряжением высшего должностного лица Приморского края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Приморского края (за исключением </w:t>
      </w:r>
      <w:r>
        <w:rPr>
          <w:rFonts w:ascii="Times New Roman" w:hAnsi="Times New Roman" w:cs="Times New Roman"/>
          <w:sz w:val="28"/>
          <w:szCs w:val="28"/>
        </w:rPr>
        <w:lastRenderedPageBreak/>
        <w:t>случая, предусмотренного пунктом 2.11 настоящего Порядка).</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2.13. Арендная плата определяется на основании кадастровой стоимости земельного участка и рассчитывается в размере 2 процентов в отношении: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земельного участка, предоставленного недропользователю для проведения работ, связанных с пользованием недрами.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2.14. В случае переоформления права постоянного (бессрочного) пользования земельными участками, государственная собственность на которые не разграничена, на право аренды земельных участков годовой размер арендной платы устанавливается в пределах:</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двух процентов кадастровой стоимости арендуемых земельных участков,</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трех десятых процента кадастровой стоимости арендуемых земельных участков из земель сельскохозяйственного назначения;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полутора процентов кадастровой стоимости арендуемых земельных участков, изъятых из оборота или ограниченных в обороте.</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Изменение годового размера арендной платы, определенного в соответствии с настоящим пунктом, предусматривается договорами аренды указанных земельных участков только в связи с изменением кадастровой стоимости соответствующего земельного участка.</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2.15. Размер арендной платы устанавливается в размере 0,3 процента от кадастровой стоимости земельного участка в случае заключения договора:</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с лицом, с которым заключен договор о развитии застроенной территории, если земельный участок образован в границах застроенной территории, подлежащей развитию, и предоставлен указанному лицу;</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с юридическим лицом, заключившим договор об освоении территории в </w:t>
      </w:r>
      <w:r>
        <w:rPr>
          <w:rFonts w:ascii="Times New Roman" w:hAnsi="Times New Roman" w:cs="Times New Roman"/>
          <w:sz w:val="28"/>
          <w:szCs w:val="28"/>
        </w:rPr>
        <w:lastRenderedPageBreak/>
        <w:t>целях строительства стандартного жилья или договор о комплексном освоении территории в целях строительства стандартного жилья, в отношении земельных участков, предоставленных такому юридическому лицу в соответствии с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с юридическим лицом, заключившим договор о комплексном освоении территории в целях строительства стандартного жилья, в отношении земельных участков, образованных из земельного участка, предоставленного для комплексного освоения территории в целях строительства стандартного жилья такому юридическому лицу в соответствии с данным договором.</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2.16. Размер арендной платы за земельные участки определяется:</w:t>
      </w:r>
    </w:p>
    <w:p w:rsidR="0056780E" w:rsidRDefault="00B97C3D">
      <w:pPr>
        <w:pStyle w:val="ConsPlusNormal"/>
        <w:rPr>
          <w:rFonts w:ascii="Times New Roman" w:hAnsi="Times New Roman" w:cs="Times New Roman"/>
          <w:sz w:val="28"/>
          <w:szCs w:val="28"/>
        </w:rPr>
      </w:pPr>
      <w:r>
        <w:rPr>
          <w:rFonts w:ascii="Times New Roman" w:hAnsi="Times New Roman" w:cs="Times New Roman"/>
          <w:sz w:val="28"/>
          <w:szCs w:val="28"/>
        </w:rPr>
        <w:t>в случае если по истечении 3 лет со дня предоставления в аренду земельного участка для жилищного строительства, за исключением случаев предоставления земельных участков для индивидуального жилищного строительства, не введен в эксплуатацию построенный на земельном участке объект недвижимости, арендная плата за земельный участок устанавливается в размере не менее 2-кратной налоговой ставки земельного налога на соответствующий земельный участок, если иное не установлено земельным законодательством Российской Федерации.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по истечении четырехлетнего срока строительства с даты предоставления в аренду земельного участка в случаях, указанных в пункте 2.12 настоящего Порядка, а также организациям или физическим лицам, являющимся индивидуальными предпринимателями, на условиях осуществления на них жилищного строительства (за исключением индивидуального жилищного строительства, осуществляемого физическими лицами), устанавливается в четырехкратном размере.</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2.17. Арендная плата рассчитывается в соответствии со ставками арендной платы, утвержденными Федеральной службой государственной регистрации, кадастра и картографии, в отношении земельных участков, которые предоставлены без проведения торгов для размещения: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автомобильных дорог, в том числе их конструктивных элементов и дорожных сооружений, производственных объектов (сооружений, используемых при капитальном ремонте, ремонте и содержании автомобильных дорог);</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инфраструктуры железнодорожного транспорта общего и необщего пользования;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линий метрополитена;</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линий электропередачи, линий связи, в том числе линейно-кабельных </w:t>
      </w:r>
      <w:r>
        <w:rPr>
          <w:rFonts w:ascii="Times New Roman" w:hAnsi="Times New Roman" w:cs="Times New Roman"/>
          <w:sz w:val="28"/>
          <w:szCs w:val="28"/>
        </w:rPr>
        <w:lastRenderedPageBreak/>
        <w:t>сооружений;</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трубопроводов и иных объектов, используемых в сфере тепло-, водоснабжения, водоотведения и очистки сточных вод;</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непосредственно используемых для утилизации (захоронения) твердых бытовых отходов;</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Единой системы газоснабжения, нефтепроводов, газопроводов и иных трубопроводов аналогичного назначения, их конструктивных элементов и сооружений, являющихся неотъемлемой технологической частью указанных объектов;</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гидроэлектростанций, тепловых станций и других электростанций, обслуживающих их сооружений и объектов, объектов электросетевого хозяйства и иных определенных законодательством Российской Федерации об электроэнергетике объектов электроэнергетики;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космической инфраструктуры;</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объектов, расположенных в пределах территории особой экономической зоны;</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аэродромов, вертодромов и посадочных площадок, аэропортов, объектов единой системы организации воздушного движения;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инфраструктуры морских и речных портов, перегрузочных комплексов (терминалов), гидротехнических сооружений, пунктов отстоя судов и объектов, обеспечивающих безопасность судоходства;</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сети связи и объектов инженерной инфраструктуры, обеспечивающих эфирную наземную трансляцию общероссийских обязательных общедоступных телеканалов и радиоканалов;</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Ставки арендной платы в отношении указанных земельных участков утверждаются Федеральной службой государственной регистрации, кадастра и картографии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соответствующих отраслях экономики.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2.18. В случае если земельный участок, государственная собственность на который не разграничена, предоставлен лицу в аренду для жилищного строительства, комплексного освоения в целях жилищного строительства на основании заявления заинтересованного лица без проведения торгов до 30 декабря 2007 года при условиях, определенных Земельным кодексом Российской Федерации, ежегодная арендная плата по договорам аренды таких земельных участков устанавливается: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в размере не менее 2,5 процента от кадастровой стоимости земельного участка в случае, если объекты недвижимости на предоставленном </w:t>
      </w:r>
      <w:r>
        <w:rPr>
          <w:rFonts w:ascii="Times New Roman" w:hAnsi="Times New Roman" w:cs="Times New Roman"/>
          <w:sz w:val="28"/>
          <w:szCs w:val="28"/>
        </w:rPr>
        <w:lastRenderedPageBreak/>
        <w:t>земельном участке не введены в эксплуатацию по истечении двух лет с даты заключения договора аренды земельного участка;</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в размере не менее 5,0 процента от кадастровой стоимости земельного участка в случае, если объекты недвижимости на предоставленном земельном участке не введены в эксплуатацию по истечении трех лет с даты заключения договора аренды земельного участка.</w:t>
      </w:r>
    </w:p>
    <w:p w:rsidR="0056780E" w:rsidRDefault="00B97C3D">
      <w:pPr>
        <w:pStyle w:val="ConsPlusNormal"/>
        <w:ind w:firstLine="540"/>
        <w:rPr>
          <w:rFonts w:ascii="Times New Roman" w:hAnsi="Times New Roman" w:cs="Times New Roman"/>
          <w:sz w:val="28"/>
          <w:szCs w:val="28"/>
        </w:rPr>
      </w:pPr>
      <w:bookmarkStart w:id="0" w:name="P52"/>
      <w:bookmarkEnd w:id="0"/>
      <w:r>
        <w:rPr>
          <w:rFonts w:ascii="Times New Roman" w:hAnsi="Times New Roman" w:cs="Times New Roman"/>
          <w:sz w:val="28"/>
          <w:szCs w:val="28"/>
        </w:rPr>
        <w:t>2.19. При расчете арендной платы за земельные участки, находящихся в собственности Анучинского муниципального округа, предоставленные в аренду без торгов, с более чем одним видом разрешенного использования размер ставки арендной платы определяется: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по каждому виду разрешенного использования пропорционально площади земельного участка, предназначенной для соответствующего использования из установленных договором видов разрешенного использования, если на таком земельном участке расположены здание, сооружение или помещения в указанных зданиях, сооружениях принадлежат нескольким лицам на праве собственности, либо на таком земельном участке расположены несколько зданий, сооружений, принадлежащих нескольким лицам на праве собственности;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по каждому виду разрешенного использования пропорционально площади земельного участка, предназначенной для соответствующего использования из установленных договором видов разрешенного использования, если на таком земельном участке расположены здание, сооружение или помещения в указанных зданиях, сооружениях, принадлежащие одному лицу на праве собственности, либо на таком земельном участке расположены несколько зданий, сооружений, принадлежащих одному лицу на праве собственности;</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по наибольшему размеру коэффициента функционального использования, если на таком земельном участке находится объект незавершенного строительства;</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по наибольшему размеру коэффициента функционального использования, если на таком земельном участке расположены здание, сооружение или помещения в указанных зданиях, сооружениях и в Едином государственном реестре недвижимости отсутствуют сведения о наименовании и (или) виде разрешенного использования указанных объектов, либо сведения, содержащиеся в наименовании и (или) виде разрешенного использования, не позволяют определить наименование и (или) вид разрешенного использования.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С момента внесения сведений в Единый государственный реестр недвижимости о наименовании и (или) виде разрешенного использования </w:t>
      </w:r>
      <w:r>
        <w:rPr>
          <w:rFonts w:ascii="Times New Roman" w:hAnsi="Times New Roman" w:cs="Times New Roman"/>
          <w:sz w:val="28"/>
          <w:szCs w:val="28"/>
        </w:rPr>
        <w:lastRenderedPageBreak/>
        <w:t>здания, сооружения или помещения арендная плата рассчитывается по каждому виду разрешенного использования пропорционально площади земельного участка, предназначенной для соответствующего использования из установленных договором видов разрешенного использования.</w:t>
      </w:r>
    </w:p>
    <w:p w:rsidR="0056780E" w:rsidRDefault="00B97C3D">
      <w:pPr>
        <w:autoSpaceDE w:val="0"/>
        <w:autoSpaceDN w:val="0"/>
        <w:adjustRightInd w:val="0"/>
        <w:spacing w:after="0" w:line="240" w:lineRule="auto"/>
        <w:ind w:firstLineChars="195" w:firstLine="546"/>
        <w:rPr>
          <w:rFonts w:ascii="Times New Roman" w:hAnsi="Times New Roman" w:cs="Times New Roman"/>
          <w:sz w:val="28"/>
          <w:szCs w:val="28"/>
        </w:rPr>
      </w:pPr>
      <w:r>
        <w:rPr>
          <w:rFonts w:ascii="Times New Roman" w:hAnsi="Times New Roman" w:cs="Times New Roman"/>
          <w:sz w:val="28"/>
          <w:szCs w:val="28"/>
        </w:rPr>
        <w:t xml:space="preserve">1.4.  </w:t>
      </w:r>
      <w:r w:rsidR="00C61084">
        <w:rPr>
          <w:rFonts w:ascii="Times New Roman" w:hAnsi="Times New Roman" w:cs="Times New Roman"/>
          <w:sz w:val="28"/>
          <w:szCs w:val="28"/>
        </w:rPr>
        <w:t>Часть 3 дополнить пункт</w:t>
      </w:r>
      <w:r w:rsidR="00C40A70">
        <w:rPr>
          <w:rFonts w:ascii="Times New Roman" w:hAnsi="Times New Roman" w:cs="Times New Roman"/>
          <w:sz w:val="28"/>
          <w:szCs w:val="28"/>
        </w:rPr>
        <w:t>ами 3.7, 3.8</w:t>
      </w:r>
      <w:r w:rsidR="00C61084">
        <w:rPr>
          <w:rFonts w:ascii="Times New Roman" w:hAnsi="Times New Roman" w:cs="Times New Roman"/>
          <w:sz w:val="28"/>
          <w:szCs w:val="28"/>
        </w:rPr>
        <w:t xml:space="preserve"> следующего содержания:</w:t>
      </w:r>
    </w:p>
    <w:p w:rsidR="0056780E" w:rsidRDefault="00C61084" w:rsidP="00CD5564">
      <w:pPr>
        <w:pStyle w:val="ConsPlusNormal"/>
        <w:ind w:firstLineChars="371" w:firstLine="1039"/>
        <w:rPr>
          <w:rFonts w:ascii="Times New Roman" w:hAnsi="Times New Roman" w:cs="Times New Roman"/>
          <w:sz w:val="28"/>
          <w:szCs w:val="28"/>
        </w:rPr>
      </w:pPr>
      <w:r>
        <w:rPr>
          <w:rFonts w:ascii="Times New Roman" w:hAnsi="Times New Roman" w:cs="Times New Roman"/>
          <w:sz w:val="28"/>
          <w:szCs w:val="28"/>
        </w:rPr>
        <w:t>«</w:t>
      </w:r>
      <w:r w:rsidR="00C40A70">
        <w:rPr>
          <w:rFonts w:ascii="Times New Roman" w:hAnsi="Times New Roman" w:cs="Times New Roman"/>
          <w:sz w:val="28"/>
          <w:szCs w:val="28"/>
        </w:rPr>
        <w:t>3.7. П</w:t>
      </w:r>
      <w:r w:rsidR="00B97C3D">
        <w:rPr>
          <w:rFonts w:ascii="Times New Roman" w:hAnsi="Times New Roman" w:cs="Times New Roman"/>
          <w:sz w:val="28"/>
          <w:szCs w:val="28"/>
        </w:rPr>
        <w:t>ри заключении договора аренды земельного участка, в соответствии с которым арендная плата рассчитана на основании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В этом случае индексация арендной платы с учетом размера уровня инфляции, указанного в первом абзаце настоящего пункта, не проводится;</w:t>
      </w:r>
    </w:p>
    <w:p w:rsidR="0056780E" w:rsidRDefault="00B97C3D">
      <w:pPr>
        <w:pStyle w:val="ConsPlusNormal"/>
        <w:ind w:firstLine="540"/>
        <w:rPr>
          <w:rFonts w:ascii="Times New Roman" w:hAnsi="Times New Roman" w:cs="Times New Roman"/>
          <w:sz w:val="28"/>
          <w:szCs w:val="28"/>
        </w:rPr>
      </w:pPr>
      <w:r>
        <w:rPr>
          <w:rFonts w:ascii="Times New Roman" w:hAnsi="Times New Roman" w:cs="Times New Roman"/>
          <w:sz w:val="28"/>
          <w:szCs w:val="28"/>
        </w:rPr>
        <w:t>с момента вступления в законную силу нормативных правовых актов Российской Федерации, Приморского края, органов местного самоуправления Анучинского муниципального округа, регулирующих порядок исчисления и размер арендной платы, без заключения дополнительных соглашений к договору, но не чаще одного раза в год.</w:t>
      </w:r>
    </w:p>
    <w:p w:rsidR="0056780E" w:rsidRDefault="00B97C3D">
      <w:pPr>
        <w:pStyle w:val="ConsPlusNormal"/>
        <w:ind w:firstLineChars="295" w:firstLine="826"/>
        <w:rPr>
          <w:rFonts w:ascii="Times New Roman" w:hAnsi="Times New Roman" w:cs="Times New Roman"/>
          <w:sz w:val="28"/>
          <w:szCs w:val="28"/>
        </w:rPr>
      </w:pPr>
      <w:r>
        <w:rPr>
          <w:rFonts w:ascii="Times New Roman" w:hAnsi="Times New Roman" w:cs="Times New Roman"/>
          <w:sz w:val="28"/>
          <w:szCs w:val="28"/>
        </w:rPr>
        <w:t>3.8</w:t>
      </w:r>
      <w:r w:rsidR="00C40A70">
        <w:rPr>
          <w:rFonts w:ascii="Times New Roman" w:hAnsi="Times New Roman" w:cs="Times New Roman"/>
          <w:sz w:val="28"/>
          <w:szCs w:val="28"/>
        </w:rPr>
        <w:t>.</w:t>
      </w:r>
      <w:r>
        <w:rPr>
          <w:rFonts w:ascii="Times New Roman" w:hAnsi="Times New Roman" w:cs="Times New Roman"/>
          <w:sz w:val="28"/>
          <w:szCs w:val="28"/>
        </w:rPr>
        <w:t xml:space="preserve">  по договорам аренды земельных участков, заключенным без применения корректирующего коэффициента (К1), для отдельных категорий арендаторов земельных участков, установленных Думой Анучинского</w:t>
      </w:r>
      <w:r w:rsidR="00C40A70">
        <w:rPr>
          <w:rFonts w:ascii="Times New Roman" w:hAnsi="Times New Roman" w:cs="Times New Roman"/>
          <w:sz w:val="28"/>
          <w:szCs w:val="28"/>
        </w:rPr>
        <w:t xml:space="preserve"> </w:t>
      </w:r>
      <w:r>
        <w:rPr>
          <w:rFonts w:ascii="Times New Roman" w:hAnsi="Times New Roman" w:cs="Times New Roman"/>
          <w:sz w:val="28"/>
          <w:szCs w:val="28"/>
        </w:rPr>
        <w:t>муниципального округа, перерасчет ранее начисленной арендной платы с применением корректирующего коэффициента (К1) осуществляется со дня возникновения права на его применение. Период, за который производится перерасчет ранее начисленной арендной платы с применением корректирующего коэффициента (К1), не может превышать один год со дня обращения за перерасчетом ранее начисленной арендной платы.</w:t>
      </w:r>
      <w:bookmarkStart w:id="1" w:name="_GoBack"/>
      <w:bookmarkEnd w:id="1"/>
    </w:p>
    <w:p w:rsidR="0056780E" w:rsidRDefault="00B97C3D">
      <w:pPr>
        <w:numPr>
          <w:ilvl w:val="0"/>
          <w:numId w:val="1"/>
        </w:numPr>
        <w:autoSpaceDE w:val="0"/>
        <w:autoSpaceDN w:val="0"/>
        <w:adjustRightInd w:val="0"/>
        <w:spacing w:after="0"/>
        <w:ind w:firstLineChars="314" w:firstLine="879"/>
        <w:rPr>
          <w:rFonts w:ascii="Times New Roman" w:hAnsi="Times New Roman" w:cs="Times New Roman"/>
          <w:sz w:val="28"/>
          <w:szCs w:val="28"/>
        </w:rPr>
      </w:pPr>
      <w:r>
        <w:rPr>
          <w:rFonts w:ascii="Times New Roman" w:hAnsi="Times New Roman" w:cs="Times New Roman"/>
          <w:sz w:val="28"/>
          <w:szCs w:val="28"/>
        </w:rPr>
        <w:t>На</w:t>
      </w:r>
      <w:r w:rsidR="00C40A70">
        <w:rPr>
          <w:rFonts w:ascii="Times New Roman" w:hAnsi="Times New Roman" w:cs="Times New Roman"/>
          <w:sz w:val="28"/>
          <w:szCs w:val="28"/>
        </w:rPr>
        <w:t>стоящее опубликовать (обнародовать</w:t>
      </w:r>
      <w:r>
        <w:rPr>
          <w:rFonts w:ascii="Times New Roman" w:hAnsi="Times New Roman" w:cs="Times New Roman"/>
          <w:sz w:val="28"/>
          <w:szCs w:val="28"/>
        </w:rPr>
        <w:t>) в средствах массовой информации и разме</w:t>
      </w:r>
      <w:r w:rsidR="00C40A70">
        <w:rPr>
          <w:rFonts w:ascii="Times New Roman" w:hAnsi="Times New Roman" w:cs="Times New Roman"/>
          <w:sz w:val="28"/>
          <w:szCs w:val="28"/>
        </w:rPr>
        <w:t>стить</w:t>
      </w:r>
      <w:r>
        <w:rPr>
          <w:rFonts w:ascii="Times New Roman" w:hAnsi="Times New Roman" w:cs="Times New Roman"/>
          <w:sz w:val="28"/>
          <w:szCs w:val="28"/>
        </w:rPr>
        <w:t xml:space="preserve"> на официальном сайте администрации Анучинского муниципального округа.</w:t>
      </w:r>
    </w:p>
    <w:p w:rsidR="0056780E" w:rsidRDefault="00B97C3D">
      <w:pPr>
        <w:autoSpaceDE w:val="0"/>
        <w:autoSpaceDN w:val="0"/>
        <w:adjustRightInd w:val="0"/>
        <w:spacing w:after="0"/>
        <w:ind w:firstLineChars="295" w:firstLine="826"/>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после его официального опубликования и распространяется на правоотношения, возникшие с 01.01.2026</w:t>
      </w:r>
      <w:r w:rsidR="00C40A70">
        <w:rPr>
          <w:rFonts w:ascii="Times New Roman" w:hAnsi="Times New Roman" w:cs="Times New Roman"/>
          <w:sz w:val="28"/>
          <w:szCs w:val="28"/>
        </w:rPr>
        <w:t xml:space="preserve"> </w:t>
      </w:r>
      <w:r>
        <w:rPr>
          <w:rFonts w:ascii="Times New Roman" w:hAnsi="Times New Roman" w:cs="Times New Roman"/>
          <w:sz w:val="28"/>
          <w:szCs w:val="28"/>
        </w:rPr>
        <w:t>года</w:t>
      </w:r>
      <w:r w:rsidR="00C40A70">
        <w:rPr>
          <w:rFonts w:ascii="Times New Roman" w:hAnsi="Times New Roman" w:cs="Times New Roman"/>
          <w:sz w:val="28"/>
          <w:szCs w:val="28"/>
        </w:rPr>
        <w:t>.</w:t>
      </w:r>
    </w:p>
    <w:p w:rsidR="00C40A70" w:rsidRDefault="00C40A70">
      <w:pPr>
        <w:autoSpaceDE w:val="0"/>
        <w:autoSpaceDN w:val="0"/>
        <w:adjustRightInd w:val="0"/>
        <w:spacing w:after="0"/>
        <w:ind w:firstLine="540"/>
        <w:rPr>
          <w:rFonts w:ascii="Times New Roman" w:hAnsi="Times New Roman" w:cs="Times New Roman"/>
          <w:sz w:val="28"/>
          <w:szCs w:val="28"/>
        </w:rPr>
      </w:pPr>
    </w:p>
    <w:p w:rsidR="0056780E" w:rsidRDefault="00C40A70" w:rsidP="00C40A70">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Глава</w:t>
      </w:r>
      <w:r w:rsidR="00B97C3D">
        <w:rPr>
          <w:rFonts w:ascii="Times New Roman" w:hAnsi="Times New Roman" w:cs="Times New Roman"/>
          <w:sz w:val="28"/>
          <w:szCs w:val="28"/>
        </w:rPr>
        <w:t xml:space="preserve"> Анучинского                 </w:t>
      </w:r>
    </w:p>
    <w:p w:rsidR="0056780E" w:rsidRDefault="00B97C3D" w:rsidP="00C40A70">
      <w:pPr>
        <w:autoSpaceDE w:val="0"/>
        <w:autoSpaceDN w:val="0"/>
        <w:adjustRightInd w:val="0"/>
        <w:spacing w:after="0" w:line="240" w:lineRule="auto"/>
        <w:ind w:left="-567" w:firstLineChars="200" w:firstLine="560"/>
        <w:rPr>
          <w:rFonts w:ascii="Times New Roman" w:hAnsi="Times New Roman" w:cs="Times New Roman"/>
          <w:sz w:val="28"/>
          <w:szCs w:val="28"/>
        </w:rPr>
      </w:pPr>
      <w:r>
        <w:rPr>
          <w:rFonts w:ascii="Times New Roman" w:hAnsi="Times New Roman" w:cs="Times New Roman"/>
          <w:sz w:val="28"/>
          <w:szCs w:val="28"/>
        </w:rPr>
        <w:t xml:space="preserve">муниципального округа                                            </w:t>
      </w:r>
      <w:r w:rsidR="00C40A70">
        <w:rPr>
          <w:rFonts w:ascii="Times New Roman" w:hAnsi="Times New Roman" w:cs="Times New Roman"/>
          <w:sz w:val="28"/>
          <w:szCs w:val="28"/>
        </w:rPr>
        <w:t xml:space="preserve">                  </w:t>
      </w:r>
      <w:r>
        <w:rPr>
          <w:rFonts w:ascii="Times New Roman" w:hAnsi="Times New Roman" w:cs="Times New Roman"/>
          <w:sz w:val="28"/>
          <w:szCs w:val="28"/>
        </w:rPr>
        <w:t xml:space="preserve">        </w:t>
      </w:r>
      <w:r w:rsidR="00C40A70">
        <w:rPr>
          <w:rFonts w:ascii="Times New Roman" w:hAnsi="Times New Roman" w:cs="Times New Roman"/>
          <w:sz w:val="28"/>
          <w:szCs w:val="28"/>
        </w:rPr>
        <w:t>А.Я. Янчук</w:t>
      </w:r>
    </w:p>
    <w:p w:rsidR="00C40A70" w:rsidRDefault="00C40A70" w:rsidP="00C40A70">
      <w:pPr>
        <w:autoSpaceDE w:val="0"/>
        <w:autoSpaceDN w:val="0"/>
        <w:adjustRightInd w:val="0"/>
        <w:spacing w:after="0" w:line="240" w:lineRule="auto"/>
        <w:ind w:left="-567" w:firstLineChars="200" w:firstLine="560"/>
        <w:rPr>
          <w:rFonts w:ascii="Times New Roman" w:hAnsi="Times New Roman" w:cs="Times New Roman"/>
          <w:sz w:val="28"/>
          <w:szCs w:val="28"/>
        </w:rPr>
      </w:pPr>
    </w:p>
    <w:p w:rsidR="00C40A70" w:rsidRDefault="00C40A70" w:rsidP="00C40A70">
      <w:pPr>
        <w:autoSpaceDE w:val="0"/>
        <w:autoSpaceDN w:val="0"/>
        <w:adjustRightInd w:val="0"/>
        <w:spacing w:after="0" w:line="240" w:lineRule="auto"/>
        <w:ind w:left="-567" w:firstLineChars="200" w:firstLine="560"/>
        <w:rPr>
          <w:rFonts w:ascii="Times New Roman" w:hAnsi="Times New Roman" w:cs="Times New Roman"/>
          <w:sz w:val="28"/>
          <w:szCs w:val="28"/>
        </w:rPr>
      </w:pPr>
      <w:r>
        <w:rPr>
          <w:rFonts w:ascii="Times New Roman" w:hAnsi="Times New Roman" w:cs="Times New Roman"/>
          <w:sz w:val="28"/>
          <w:szCs w:val="28"/>
        </w:rPr>
        <w:t>с. Анучино</w:t>
      </w:r>
    </w:p>
    <w:p w:rsidR="00024FB2" w:rsidRDefault="00C40A70" w:rsidP="00C40A70">
      <w:pPr>
        <w:autoSpaceDE w:val="0"/>
        <w:autoSpaceDN w:val="0"/>
        <w:adjustRightInd w:val="0"/>
        <w:spacing w:after="0" w:line="240" w:lineRule="auto"/>
        <w:ind w:left="-567" w:firstLineChars="200" w:firstLine="560"/>
        <w:rPr>
          <w:rFonts w:ascii="Times New Roman" w:hAnsi="Times New Roman" w:cs="Times New Roman"/>
          <w:sz w:val="28"/>
          <w:szCs w:val="28"/>
        </w:rPr>
      </w:pPr>
      <w:r>
        <w:rPr>
          <w:rFonts w:ascii="Times New Roman" w:hAnsi="Times New Roman" w:cs="Times New Roman"/>
          <w:sz w:val="28"/>
          <w:szCs w:val="28"/>
        </w:rPr>
        <w:t>26 ноября 2025 года</w:t>
      </w:r>
    </w:p>
    <w:p w:rsidR="00024FB2" w:rsidRDefault="00024FB2" w:rsidP="00C40A70">
      <w:pPr>
        <w:autoSpaceDE w:val="0"/>
        <w:autoSpaceDN w:val="0"/>
        <w:adjustRightInd w:val="0"/>
        <w:spacing w:after="0" w:line="240" w:lineRule="auto"/>
        <w:ind w:left="-567" w:firstLineChars="200" w:firstLine="560"/>
        <w:rPr>
          <w:rFonts w:ascii="Times New Roman" w:hAnsi="Times New Roman" w:cs="Times New Roman"/>
          <w:sz w:val="28"/>
          <w:szCs w:val="28"/>
        </w:rPr>
      </w:pPr>
    </w:p>
    <w:p w:rsidR="00C40A70" w:rsidRDefault="00C40A70" w:rsidP="00C40A70">
      <w:pPr>
        <w:autoSpaceDE w:val="0"/>
        <w:autoSpaceDN w:val="0"/>
        <w:adjustRightInd w:val="0"/>
        <w:spacing w:after="0" w:line="240" w:lineRule="auto"/>
        <w:ind w:left="-567" w:firstLineChars="200" w:firstLine="560"/>
        <w:rPr>
          <w:rFonts w:ascii="Times New Roman" w:hAnsi="Times New Roman" w:cs="Times New Roman"/>
          <w:sz w:val="28"/>
          <w:szCs w:val="28"/>
        </w:rPr>
      </w:pPr>
      <w:r>
        <w:rPr>
          <w:rFonts w:ascii="Times New Roman" w:hAnsi="Times New Roman" w:cs="Times New Roman"/>
          <w:sz w:val="28"/>
          <w:szCs w:val="28"/>
        </w:rPr>
        <w:t xml:space="preserve">№  </w:t>
      </w:r>
      <w:r w:rsidR="002E38B8">
        <w:rPr>
          <w:rFonts w:ascii="Times New Roman" w:hAnsi="Times New Roman" w:cs="Times New Roman"/>
          <w:sz w:val="28"/>
          <w:szCs w:val="28"/>
        </w:rPr>
        <w:t>28</w:t>
      </w:r>
      <w:r>
        <w:rPr>
          <w:rFonts w:ascii="Times New Roman" w:hAnsi="Times New Roman" w:cs="Times New Roman"/>
          <w:sz w:val="28"/>
          <w:szCs w:val="28"/>
        </w:rPr>
        <w:t>-НПА</w:t>
      </w:r>
    </w:p>
    <w:sectPr w:rsidR="00C40A70" w:rsidSect="003A7886">
      <w:headerReference w:type="default" r:id="rId14"/>
      <w:pgSz w:w="11906" w:h="16838"/>
      <w:pgMar w:top="1134" w:right="851" w:bottom="1134" w:left="1701" w:header="0"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998" w:rsidRDefault="00BC7998">
      <w:pPr>
        <w:spacing w:line="240" w:lineRule="auto"/>
      </w:pPr>
      <w:r>
        <w:separator/>
      </w:r>
    </w:p>
  </w:endnote>
  <w:endnote w:type="continuationSeparator" w:id="1">
    <w:p w:rsidR="00BC7998" w:rsidRDefault="00BC799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998" w:rsidRDefault="00BC7998">
      <w:pPr>
        <w:spacing w:after="0"/>
      </w:pPr>
      <w:r>
        <w:separator/>
      </w:r>
    </w:p>
  </w:footnote>
  <w:footnote w:type="continuationSeparator" w:id="1">
    <w:p w:rsidR="00BC7998" w:rsidRDefault="00BC799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55758"/>
      <w:docPartObj>
        <w:docPartGallery w:val="Page Numbers (Top of Page)"/>
        <w:docPartUnique/>
      </w:docPartObj>
    </w:sdtPr>
    <w:sdtContent>
      <w:p w:rsidR="003A7886" w:rsidRDefault="00D03941">
        <w:pPr>
          <w:pStyle w:val="a7"/>
          <w:jc w:val="center"/>
        </w:pPr>
        <w:fldSimple w:instr=" PAGE   \* MERGEFORMAT ">
          <w:r w:rsidR="00024FB2">
            <w:rPr>
              <w:noProof/>
            </w:rPr>
            <w:t>9</w:t>
          </w:r>
        </w:fldSimple>
      </w:p>
    </w:sdtContent>
  </w:sdt>
  <w:p w:rsidR="003A7886" w:rsidRDefault="003A7886">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B49B8F"/>
    <w:multiLevelType w:val="singleLevel"/>
    <w:tmpl w:val="5DB49B8F"/>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D5BEA"/>
    <w:rsid w:val="00024FB2"/>
    <w:rsid w:val="0005624E"/>
    <w:rsid w:val="00085539"/>
    <w:rsid w:val="000F6F7F"/>
    <w:rsid w:val="001124BD"/>
    <w:rsid w:val="00186001"/>
    <w:rsid w:val="001B1FF1"/>
    <w:rsid w:val="002120F2"/>
    <w:rsid w:val="00226C49"/>
    <w:rsid w:val="002A459B"/>
    <w:rsid w:val="002E38B8"/>
    <w:rsid w:val="00334129"/>
    <w:rsid w:val="003726DA"/>
    <w:rsid w:val="0038747E"/>
    <w:rsid w:val="003A7886"/>
    <w:rsid w:val="00404C6A"/>
    <w:rsid w:val="0046039C"/>
    <w:rsid w:val="00467D1E"/>
    <w:rsid w:val="004B6EC1"/>
    <w:rsid w:val="004D0FA0"/>
    <w:rsid w:val="0056780E"/>
    <w:rsid w:val="005A621B"/>
    <w:rsid w:val="005B119B"/>
    <w:rsid w:val="005D5BEA"/>
    <w:rsid w:val="00651A33"/>
    <w:rsid w:val="00656CE7"/>
    <w:rsid w:val="006968F8"/>
    <w:rsid w:val="00712536"/>
    <w:rsid w:val="00786C62"/>
    <w:rsid w:val="007C1CC3"/>
    <w:rsid w:val="008054F6"/>
    <w:rsid w:val="009410D6"/>
    <w:rsid w:val="009F1EBC"/>
    <w:rsid w:val="00A043D5"/>
    <w:rsid w:val="00A25238"/>
    <w:rsid w:val="00B12B02"/>
    <w:rsid w:val="00B148AD"/>
    <w:rsid w:val="00B846E7"/>
    <w:rsid w:val="00B97C3D"/>
    <w:rsid w:val="00BB35D8"/>
    <w:rsid w:val="00BC7998"/>
    <w:rsid w:val="00BE06B1"/>
    <w:rsid w:val="00C02FA2"/>
    <w:rsid w:val="00C06DC3"/>
    <w:rsid w:val="00C23463"/>
    <w:rsid w:val="00C40A70"/>
    <w:rsid w:val="00C5244E"/>
    <w:rsid w:val="00C61084"/>
    <w:rsid w:val="00CD5564"/>
    <w:rsid w:val="00D03941"/>
    <w:rsid w:val="00D566E1"/>
    <w:rsid w:val="00F2703C"/>
    <w:rsid w:val="00F9505C"/>
    <w:rsid w:val="05D656A9"/>
    <w:rsid w:val="0BC4533C"/>
    <w:rsid w:val="1A884FF5"/>
    <w:rsid w:val="1FB11C0E"/>
    <w:rsid w:val="24EA5E42"/>
    <w:rsid w:val="27A21EA9"/>
    <w:rsid w:val="2C706B70"/>
    <w:rsid w:val="2F173527"/>
    <w:rsid w:val="2FFF6267"/>
    <w:rsid w:val="359A43AB"/>
    <w:rsid w:val="3A3502AF"/>
    <w:rsid w:val="46204DD7"/>
    <w:rsid w:val="470B728A"/>
    <w:rsid w:val="4D5A79E3"/>
    <w:rsid w:val="503B4C52"/>
    <w:rsid w:val="515D30C9"/>
    <w:rsid w:val="54666C73"/>
    <w:rsid w:val="55676B7A"/>
    <w:rsid w:val="584148D8"/>
    <w:rsid w:val="5A2B5B55"/>
    <w:rsid w:val="75976A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pPr>
        <w:spacing w:line="276" w:lineRule="auto"/>
        <w:ind w:firstLine="53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80E"/>
    <w:pPr>
      <w:spacing w:after="200"/>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56780E"/>
    <w:pPr>
      <w:spacing w:after="0" w:line="240" w:lineRule="auto"/>
    </w:pPr>
    <w:rPr>
      <w:rFonts w:ascii="Tahoma" w:hAnsi="Tahoma" w:cs="Tahoma"/>
      <w:sz w:val="16"/>
      <w:szCs w:val="16"/>
    </w:rPr>
  </w:style>
  <w:style w:type="paragraph" w:styleId="a5">
    <w:name w:val="Normal (Web)"/>
    <w:basedOn w:val="a"/>
    <w:uiPriority w:val="99"/>
    <w:unhideWhenUsed/>
    <w:qFormat/>
    <w:rsid w:val="0056780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rsid w:val="0056780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Текст выноски Знак"/>
    <w:basedOn w:val="a0"/>
    <w:link w:val="a3"/>
    <w:uiPriority w:val="99"/>
    <w:semiHidden/>
    <w:qFormat/>
    <w:rsid w:val="0056780E"/>
    <w:rPr>
      <w:rFonts w:ascii="Tahoma" w:hAnsi="Tahoma" w:cs="Tahoma"/>
      <w:sz w:val="16"/>
      <w:szCs w:val="16"/>
    </w:rPr>
  </w:style>
  <w:style w:type="paragraph" w:customStyle="1" w:styleId="ConsPlusNormal">
    <w:name w:val="ConsPlusNormal"/>
    <w:qFormat/>
    <w:rsid w:val="0056780E"/>
    <w:pPr>
      <w:widowControl w:val="0"/>
      <w:autoSpaceDE w:val="0"/>
      <w:autoSpaceDN w:val="0"/>
    </w:pPr>
    <w:rPr>
      <w:rFonts w:ascii="Calibri" w:eastAsiaTheme="minorEastAsia" w:hAnsi="Calibri" w:cs="Calibri"/>
      <w:sz w:val="22"/>
      <w:szCs w:val="22"/>
    </w:rPr>
  </w:style>
  <w:style w:type="paragraph" w:styleId="a7">
    <w:name w:val="header"/>
    <w:basedOn w:val="a"/>
    <w:link w:val="a8"/>
    <w:uiPriority w:val="99"/>
    <w:unhideWhenUsed/>
    <w:rsid w:val="003A788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A7886"/>
    <w:rPr>
      <w:sz w:val="22"/>
      <w:szCs w:val="22"/>
      <w:lang w:eastAsia="en-US"/>
    </w:rPr>
  </w:style>
  <w:style w:type="paragraph" w:styleId="a9">
    <w:name w:val="footer"/>
    <w:basedOn w:val="a"/>
    <w:link w:val="aa"/>
    <w:uiPriority w:val="99"/>
    <w:semiHidden/>
    <w:unhideWhenUsed/>
    <w:rsid w:val="003A788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A7886"/>
    <w:rPr>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446DDAB8423A5270E20C94F8D695D179398229BA172D9EE055067607F2BD92617EC6E5EBB3CBD74BE739D776F9C61A69836B6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446DDAB8423A5270E20D7429B05031897917F90A076D6B85A056137207BDF7345AC3007E87FF679BB6A81776A38B1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446DDAB8423A5270E20D7429B05031897907597A971D6B85A056137207BDF7345AC3007E87FF679BB6A81776A38B1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2446DDAB8423A5270E20D7429B05031897917993A970D6B85A056137207BDF7357AC680BEA78ED7FBD7FD7262CD76EA49D7B063C0C0969C133B8A" TargetMode="External"/><Relationship Id="rId4" Type="http://schemas.openxmlformats.org/officeDocument/2006/relationships/settings" Target="settings.xml"/><Relationship Id="rId9" Type="http://schemas.openxmlformats.org/officeDocument/2006/relationships/hyperlink" Target="consultantplus://offline/ref=2446DDAB8423A5270E20D7429B05031897917993A970D6B85A056137207BDF7357AC680BEA78E870B87FD7262CD76EA49D7B063C0C0969C133B8A"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6EB0D-A23A-4FCC-9781-AB2219DD7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9</Pages>
  <Words>3103</Words>
  <Characters>17691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RoseychukEV</dc:creator>
  <cp:lastModifiedBy>TishinaGP</cp:lastModifiedBy>
  <cp:revision>27</cp:revision>
  <cp:lastPrinted>2025-11-26T23:40:00Z</cp:lastPrinted>
  <dcterms:created xsi:type="dcterms:W3CDTF">2021-02-09T07:48:00Z</dcterms:created>
  <dcterms:modified xsi:type="dcterms:W3CDTF">2025-11-26T23:45:00Z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A7DC009A291B489B9210AEDB92B15FB2_12</vt:lpwstr>
  </property>
</Properties>
</file>