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right="199"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                                                        </w:t>
      </w: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rPr>
          <w:b/>
          <w:spacing w:val="20"/>
          <w:sz w:val="32"/>
        </w:rPr>
      </w:pP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</w:rPr>
      </w:pPr>
      <w:r>
        <w:rPr>
          <w:rFonts w:eastAsia="Calibri"/>
          <w:bCs/>
          <w:lang w:val="ru-RU"/>
        </w:rPr>
        <w:t>Р</w:t>
      </w:r>
      <w:r>
        <w:rPr>
          <w:rFonts w:hint="default"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А</w:t>
      </w:r>
      <w:r>
        <w:rPr>
          <w:rFonts w:hint="default"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С</w:t>
      </w:r>
      <w:r>
        <w:rPr>
          <w:rFonts w:hint="default" w:eastAsia="Calibri"/>
          <w:bCs/>
          <w:lang w:val="ru-RU"/>
        </w:rPr>
        <w:t xml:space="preserve"> </w:t>
      </w:r>
      <w:r>
        <w:rPr>
          <w:rFonts w:eastAsia="Calibri"/>
          <w:bCs/>
        </w:rPr>
        <w:t xml:space="preserve">П О </w:t>
      </w:r>
      <w:r>
        <w:rPr>
          <w:rFonts w:eastAsia="Calibri"/>
          <w:bCs/>
          <w:lang w:val="ru-RU"/>
        </w:rPr>
        <w:t>Р</w:t>
      </w:r>
      <w:r>
        <w:rPr>
          <w:rFonts w:hint="default" w:eastAsia="Calibri"/>
          <w:bCs/>
          <w:lang w:val="ru-RU"/>
        </w:rPr>
        <w:t xml:space="preserve"> Я Ж Е </w:t>
      </w:r>
      <w:r>
        <w:rPr>
          <w:rFonts w:eastAsia="Calibri"/>
          <w:bCs/>
        </w:rPr>
        <w:t>Н И Е</w:t>
      </w:r>
    </w:p>
    <w:p>
      <w:pPr>
        <w:ind w:firstLine="426"/>
        <w:jc w:val="center"/>
        <w:rPr>
          <w:szCs w:val="28"/>
        </w:rPr>
      </w:pPr>
    </w:p>
    <w:p>
      <w:pPr>
        <w:tabs>
          <w:tab w:val="left" w:pos="0"/>
        </w:tabs>
        <w:ind w:left="14" w:leftChars="0" w:hanging="14" w:hangingChars="5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20 ноября 2023г.                    </w:t>
      </w:r>
      <w:r>
        <w:rPr>
          <w:szCs w:val="28"/>
        </w:rPr>
        <w:t xml:space="preserve">            с.Анучино                                      №</w:t>
      </w:r>
      <w:r>
        <w:rPr>
          <w:rFonts w:hint="default"/>
          <w:szCs w:val="28"/>
          <w:lang w:val="ru-RU"/>
        </w:rPr>
        <w:t xml:space="preserve"> 596</w:t>
      </w:r>
    </w:p>
    <w:p>
      <w:pPr>
        <w:ind w:firstLine="426"/>
        <w:rPr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>
      <w:pPr>
        <w:jc w:val="center"/>
        <w:rPr>
          <w:sz w:val="20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едерального закона от 31.06.2020г. №248-ФЗ «О государственном контроле (надзоре) и муниципальном контроле в Российской Федерации»</w:t>
      </w:r>
      <w:r>
        <w:rPr>
          <w:rFonts w:hint="default"/>
          <w:sz w:val="28"/>
          <w:szCs w:val="28"/>
          <w:lang w:val="ru-RU"/>
        </w:rPr>
        <w:t xml:space="preserve">, руководствуясь Уставом Анучинского муниципального округа </w:t>
      </w:r>
      <w:r>
        <w:rPr>
          <w:sz w:val="28"/>
          <w:szCs w:val="28"/>
        </w:rPr>
        <w:t>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ответственных за работу по рассмотрению обращении контролируемых лиц, поступивших в подсистему досудебного обжалования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  <w:lang w:val="ru-RU"/>
        </w:rPr>
        <w:t>Анучинского</w:t>
      </w:r>
      <w:r>
        <w:rPr>
          <w:sz w:val="28"/>
          <w:szCs w:val="28"/>
        </w:rPr>
        <w:t xml:space="preserve"> муниципального округа согласно приложению № 1.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Рекомендации</w:t>
      </w:r>
      <w:r>
        <w:rPr>
          <w:rFonts w:hint="default"/>
          <w:sz w:val="28"/>
          <w:szCs w:val="28"/>
          <w:lang w:val="ru-RU"/>
        </w:rPr>
        <w:t xml:space="preserve"> по о</w:t>
      </w:r>
      <w:r>
        <w:rPr>
          <w:sz w:val="28"/>
          <w:szCs w:val="28"/>
        </w:rPr>
        <w:t>рганизаци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работы, назначение сотрудников, ответственных за работу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 обращениями, с учетом ролей, предусмотренных в подсистеме досудебного обжалования ГИС ТОР КНД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согласно приложению №2.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проверок фактов нарушения должностными лицами,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0" w:leftChars="0" w:hanging="3" w:firstLineChars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</w:p>
    <w:p>
      <w:pPr>
        <w:ind w:left="0" w:leftChars="0" w:hanging="3" w:firstLineChars="0"/>
      </w:pPr>
      <w:r>
        <w:rPr>
          <w:sz w:val="28"/>
          <w:szCs w:val="28"/>
        </w:rPr>
        <w:t xml:space="preserve">Анучинского муниципального округа                                </w:t>
      </w:r>
      <w:r>
        <w:rPr>
          <w:rFonts w:hint="default"/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А.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 Янчук</w:t>
      </w:r>
    </w:p>
    <w:p>
      <w:pPr>
        <w:jc w:val="right"/>
        <w:rPr>
          <w:sz w:val="28"/>
          <w:szCs w:val="28"/>
        </w:rPr>
        <w:sectPr>
          <w:pgSz w:w="11906" w:h="16838"/>
          <w:pgMar w:top="851" w:right="850" w:bottom="851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szCs w:val="28"/>
        </w:rPr>
      </w:pPr>
      <w:r>
        <w:rPr>
          <w:szCs w:val="28"/>
        </w:rPr>
        <w:t>Приложение №1</w:t>
      </w:r>
    </w:p>
    <w:p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>
      <w:pPr>
        <w:jc w:val="right"/>
        <w:rPr>
          <w:szCs w:val="28"/>
        </w:rPr>
      </w:pPr>
      <w:r>
        <w:rPr>
          <w:szCs w:val="28"/>
          <w:lang w:val="ru-RU"/>
        </w:rPr>
        <w:t>Анучинского</w:t>
      </w:r>
      <w:r>
        <w:rPr>
          <w:szCs w:val="28"/>
        </w:rPr>
        <w:t xml:space="preserve"> муниципального округа</w:t>
      </w:r>
    </w:p>
    <w:p>
      <w:pPr>
        <w:wordWrap w:val="0"/>
        <w:jc w:val="right"/>
        <w:rPr>
          <w:rFonts w:hint="default"/>
          <w:szCs w:val="28"/>
          <w:lang w:val="ru-RU"/>
        </w:rPr>
      </w:pPr>
      <w:r>
        <w:rPr>
          <w:szCs w:val="28"/>
        </w:rPr>
        <w:t>от «</w:t>
      </w:r>
      <w:r>
        <w:rPr>
          <w:rFonts w:hint="default"/>
          <w:szCs w:val="28"/>
          <w:lang w:val="ru-RU"/>
        </w:rPr>
        <w:t>20</w:t>
      </w:r>
      <w:r>
        <w:rPr>
          <w:szCs w:val="28"/>
        </w:rPr>
        <w:t xml:space="preserve">» </w:t>
      </w:r>
      <w:r>
        <w:rPr>
          <w:szCs w:val="28"/>
          <w:lang w:val="ru-RU"/>
        </w:rPr>
        <w:t>ноя</w:t>
      </w:r>
      <w:r>
        <w:rPr>
          <w:szCs w:val="28"/>
        </w:rPr>
        <w:t xml:space="preserve">бря 2023 </w:t>
      </w:r>
      <w:r>
        <w:rPr>
          <w:szCs w:val="28"/>
          <w:lang w:val="ru-RU"/>
        </w:rPr>
        <w:t>№</w:t>
      </w:r>
      <w:r>
        <w:rPr>
          <w:rFonts w:hint="default"/>
          <w:szCs w:val="28"/>
          <w:lang w:val="ru-RU"/>
        </w:rPr>
        <w:t xml:space="preserve"> 596</w:t>
      </w:r>
      <w:bookmarkStart w:id="0" w:name="_GoBack"/>
      <w:bookmarkEnd w:id="0"/>
    </w:p>
    <w:p>
      <w:pPr>
        <w:wordWrap/>
        <w:jc w:val="right"/>
        <w:rPr>
          <w:rFonts w:hint="default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должностных лиц за работу по рассмотрению обращений контролируемых лиц, поступивших в подсистему досудебного обжалования </w:t>
      </w:r>
      <w:r>
        <w:rPr>
          <w:b/>
          <w:sz w:val="28"/>
          <w:szCs w:val="28"/>
          <w:lang w:val="ru-RU"/>
        </w:rPr>
        <w:t>Анучинского</w:t>
      </w:r>
      <w:r>
        <w:rPr>
          <w:b/>
          <w:sz w:val="28"/>
          <w:szCs w:val="28"/>
        </w:rPr>
        <w:t xml:space="preserve"> муниципального округа</w:t>
      </w:r>
    </w:p>
    <w:p>
      <w:pPr>
        <w:jc w:val="center"/>
        <w:rPr>
          <w:b/>
          <w:sz w:val="28"/>
          <w:szCs w:val="28"/>
        </w:rPr>
      </w:pPr>
    </w:p>
    <w:tbl>
      <w:tblPr>
        <w:tblStyle w:val="3"/>
        <w:tblW w:w="140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694"/>
        <w:gridCol w:w="2931"/>
        <w:gridCol w:w="3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4" w:type="dxa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Обязанности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474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94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560"/>
              </w:tabs>
              <w:ind w:left="0" w:leftChars="0" w:firstLine="28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>
            <w:pPr>
              <w:ind w:left="0" w:leftChars="0" w:firstLine="28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>
            <w:pPr>
              <w:tabs>
                <w:tab w:val="left" w:pos="0"/>
              </w:tabs>
              <w:ind w:left="-15" w:leftChars="0" w:firstLine="317" w:firstLineChars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Анучинского муниципального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4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6694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Отдел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финансового контроля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Главный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специалист отдела финансового контроля</w:t>
            </w:r>
          </w:p>
          <w:p>
            <w:pPr>
              <w:ind w:left="5" w:leftChars="0" w:hanging="5" w:firstLineChars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74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94" w:type="dxa"/>
            <w:vMerge w:val="restart"/>
            <w:shd w:val="clear" w:color="auto" w:fill="auto"/>
            <w:noWrap w:val="0"/>
            <w:vAlign w:val="top"/>
          </w:tcPr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ind w:left="5" w:leftChars="0" w:hanging="5" w:firstLineChars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Анучинского муниципального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6694" w:type="dxa"/>
            <w:vMerge w:val="continue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Отдел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финансового контроля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>
            <w:pPr>
              <w:ind w:left="5" w:leftChars="0" w:hanging="5" w:firstLineChars="0"/>
              <w:jc w:val="center"/>
              <w:rPr>
                <w:rFonts w:hint="default"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Главный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специалист отдела финансового контроля</w:t>
            </w:r>
          </w:p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474" w:type="dxa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94" w:type="dxa"/>
            <w:shd w:val="clear" w:color="auto" w:fill="auto"/>
            <w:noWrap w:val="0"/>
            <w:vAlign w:val="top"/>
          </w:tcPr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>
            <w:pPr>
              <w:tabs>
                <w:tab w:val="left" w:pos="0"/>
              </w:tabs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Анучинского муниципального округа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474" w:type="dxa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94" w:type="dxa"/>
            <w:shd w:val="clear" w:color="auto" w:fill="auto"/>
            <w:noWrap w:val="0"/>
            <w:vAlign w:val="center"/>
          </w:tcPr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>
            <w:pPr>
              <w:ind w:left="5" w:leftChars="0" w:firstLine="297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>
            <w:pPr>
              <w:tabs>
                <w:tab w:val="left" w:pos="0"/>
              </w:tabs>
              <w:ind w:left="5" w:leftChars="0" w:firstLine="297" w:firstLineChars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Отдел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системного администрирования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отдела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системного администрирования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474" w:type="dxa"/>
            <w:shd w:val="clear" w:color="auto" w:fill="auto"/>
            <w:noWrap w:val="0"/>
            <w:vAlign w:val="center"/>
          </w:tcPr>
          <w:p>
            <w:pPr>
              <w:tabs>
                <w:tab w:val="left" w:pos="280"/>
              </w:tabs>
              <w:ind w:left="0" w:leftChars="0" w:right="-20" w:rightChars="-7" w:hanging="3" w:firstLineChars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94" w:type="dxa"/>
            <w:shd w:val="clear" w:color="auto" w:fill="auto"/>
            <w:noWrap w:val="0"/>
            <w:vAlign w:val="center"/>
          </w:tcPr>
          <w:p>
            <w:pPr>
              <w:ind w:left="5" w:leftChars="0" w:firstLine="297" w:firstLineChars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931" w:type="dxa"/>
            <w:shd w:val="clear" w:color="auto" w:fill="auto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Отдел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 финансового контроля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ind w:left="5" w:leftChars="0" w:hanging="5" w:firstLineChars="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специалист отдела финансового контроля</w:t>
            </w:r>
          </w:p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6838" w:h="11906" w:orient="landscape"/>
          <w:pgMar w:top="1134" w:right="850" w:bottom="1134" w:left="1701" w:header="709" w:footer="709" w:gutter="0"/>
          <w:cols w:space="708" w:num="1"/>
          <w:docGrid w:linePitch="360" w:charSpace="0"/>
        </w:sectPr>
      </w:pPr>
    </w:p>
    <w:p>
      <w:pPr>
        <w:jc w:val="right"/>
        <w:rPr>
          <w:szCs w:val="28"/>
        </w:rPr>
      </w:pPr>
      <w:r>
        <w:rPr>
          <w:szCs w:val="28"/>
        </w:rPr>
        <w:t>Приложение №2</w:t>
      </w:r>
    </w:p>
    <w:p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>
      <w:pPr>
        <w:jc w:val="right"/>
        <w:rPr>
          <w:szCs w:val="28"/>
        </w:rPr>
      </w:pPr>
      <w:r>
        <w:rPr>
          <w:szCs w:val="28"/>
          <w:lang w:val="ru-RU"/>
        </w:rPr>
        <w:t>Анучинск</w:t>
      </w:r>
      <w:r>
        <w:rPr>
          <w:szCs w:val="28"/>
        </w:rPr>
        <w:t>ого муниципального округа</w:t>
      </w:r>
    </w:p>
    <w:p>
      <w:pPr>
        <w:wordWrap w:val="0"/>
        <w:jc w:val="right"/>
        <w:rPr>
          <w:rFonts w:hint="default"/>
          <w:szCs w:val="28"/>
          <w:lang w:val="ru-RU"/>
        </w:rPr>
      </w:pPr>
      <w:r>
        <w:rPr>
          <w:szCs w:val="28"/>
        </w:rPr>
        <w:t>от «</w:t>
      </w:r>
      <w:r>
        <w:rPr>
          <w:rFonts w:hint="default"/>
          <w:szCs w:val="28"/>
          <w:lang w:val="ru-RU"/>
        </w:rPr>
        <w:t xml:space="preserve">     </w:t>
      </w:r>
      <w:r>
        <w:rPr>
          <w:szCs w:val="28"/>
        </w:rPr>
        <w:t xml:space="preserve"> » </w:t>
      </w:r>
      <w:r>
        <w:rPr>
          <w:szCs w:val="28"/>
          <w:lang w:val="ru-RU"/>
        </w:rPr>
        <w:t>н</w:t>
      </w:r>
      <w:r>
        <w:rPr>
          <w:szCs w:val="28"/>
        </w:rPr>
        <w:t>оября 2023</w:t>
      </w:r>
      <w:r>
        <w:rPr>
          <w:szCs w:val="28"/>
          <w:lang w:val="ru-RU"/>
        </w:rPr>
        <w:t>г</w:t>
      </w:r>
      <w:r>
        <w:rPr>
          <w:rFonts w:hint="default"/>
          <w:szCs w:val="28"/>
          <w:lang w:val="ru-RU"/>
        </w:rPr>
        <w:t>.</w:t>
      </w:r>
      <w:r>
        <w:rPr>
          <w:szCs w:val="28"/>
        </w:rPr>
        <w:t xml:space="preserve"> № </w:t>
      </w:r>
      <w:r>
        <w:rPr>
          <w:rFonts w:hint="default"/>
          <w:szCs w:val="28"/>
          <w:lang w:val="ru-RU"/>
        </w:rPr>
        <w:t xml:space="preserve">           </w:t>
      </w:r>
    </w:p>
    <w:p>
      <w:pPr>
        <w:jc w:val="right"/>
        <w:rPr>
          <w:szCs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  <w:lang w:val="ru-RU"/>
        </w:rPr>
        <w:t>Рекомендации</w:t>
      </w:r>
      <w:r>
        <w:rPr>
          <w:rFonts w:hint="default"/>
          <w:b/>
          <w:sz w:val="28"/>
          <w:lang w:val="ru-RU"/>
        </w:rPr>
        <w:t xml:space="preserve"> по о</w:t>
      </w:r>
      <w:r>
        <w:rPr>
          <w:b/>
          <w:sz w:val="28"/>
        </w:rPr>
        <w:t>рганизаци</w:t>
      </w:r>
      <w:r>
        <w:rPr>
          <w:b/>
          <w:sz w:val="28"/>
          <w:lang w:val="ru-RU"/>
        </w:rPr>
        <w:t>и</w:t>
      </w:r>
      <w:r>
        <w:rPr>
          <w:b/>
          <w:sz w:val="28"/>
        </w:rPr>
        <w:t xml:space="preserve"> работы, назначение сотрудников, ответственных за работу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28"/>
        </w:rPr>
        <w:t>с обращениями, с учетом ролей, предусмотренных в подсистеме досудебного обжалования ГИС ТОР КНД.</w:t>
      </w:r>
    </w:p>
    <w:p>
      <w:pPr>
        <w:ind w:firstLine="709"/>
        <w:jc w:val="both"/>
        <w:rPr>
          <w:sz w:val="28"/>
        </w:rPr>
      </w:pPr>
    </w:p>
    <w:p>
      <w:pPr>
        <w:ind w:left="5" w:leftChars="0" w:firstLine="555" w:firstLineChars="0"/>
        <w:jc w:val="both"/>
        <w:rPr>
          <w:sz w:val="28"/>
        </w:rPr>
      </w:pPr>
      <w:r>
        <w:rPr>
          <w:sz w:val="28"/>
        </w:rPr>
        <w:t>Подсистемой досудебного обжалования (далее – подсистема ДО) предусмотрена следующая модель должностных лиц и их функционал:</w:t>
      </w: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Администратор:</w:t>
      </w:r>
    </w:p>
    <w:p>
      <w:pPr>
        <w:pStyle w:val="6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новой учетной записи пользователя с указанием его роли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 xml:space="preserve">в рассмотрении жалоб; </w:t>
      </w:r>
    </w:p>
    <w:p>
      <w:pPr>
        <w:pStyle w:val="6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Настройка и загрузка шаблонов документов;</w:t>
      </w:r>
    </w:p>
    <w:p>
      <w:pPr>
        <w:pStyle w:val="6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Настройка личного кабинета контрольного (надзорного) органа;</w:t>
      </w:r>
    </w:p>
    <w:p>
      <w:pPr>
        <w:pStyle w:val="6"/>
        <w:numPr>
          <w:ilvl w:val="0"/>
          <w:numId w:val="2"/>
        </w:numPr>
        <w:spacing w:after="0" w:line="240" w:lineRule="auto"/>
        <w:ind w:left="0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Настройка информации о виде контроля (надзора), заполнение справочников для федеральной государственной информационной системы «Единая система нормативной справочной информации» (ЕСНСИ).</w:t>
      </w: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Руководитель: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Назначение жалобы на исполнителя;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Принятие решения об отказе в рассмотрении жалобы;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Принятие решения по ходатайству о приостановлении исполнения обжалуемого решения;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Принятие решения по ходатайству о восстановлении пропущенного срока подачи жалобы;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Принятие итогового решения по жалобе;</w:t>
      </w:r>
    </w:p>
    <w:p>
      <w:pPr>
        <w:numPr>
          <w:ilvl w:val="0"/>
          <w:numId w:val="3"/>
        </w:numPr>
        <w:ind w:left="0"/>
        <w:jc w:val="both"/>
        <w:rPr>
          <w:sz w:val="28"/>
        </w:rPr>
      </w:pPr>
      <w:r>
        <w:rPr>
          <w:sz w:val="28"/>
        </w:rPr>
        <w:t>Продление срока рассмотрения жалобы</w:t>
      </w:r>
      <w:r>
        <w:rPr>
          <w:rFonts w:hint="default"/>
          <w:sz w:val="28"/>
          <w:lang w:val="ru-RU"/>
        </w:rPr>
        <w:t>;</w:t>
      </w:r>
    </w:p>
    <w:p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Обеспечивает контроль за ходом и сроками рассмотрения жалоб.</w:t>
      </w: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Инспектор: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Подготовка проекта решения об отказе в рассмотрении жалобы;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Подготовка проекта решения по ходатайству о приостановлении исполнения обжалуемого решения;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Подготовка проекта решения по ходатайству о восстановлении пропущенного срока подачи жалобы;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Запрос дополнительной информации по жалобе;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Подготовка проекта итогового решения по жалобе;</w:t>
      </w:r>
    </w:p>
    <w:p>
      <w:pPr>
        <w:numPr>
          <w:ilvl w:val="0"/>
          <w:numId w:val="5"/>
        </w:numPr>
        <w:ind w:left="0"/>
        <w:jc w:val="both"/>
        <w:rPr>
          <w:sz w:val="28"/>
        </w:rPr>
      </w:pPr>
      <w:r>
        <w:rPr>
          <w:sz w:val="28"/>
        </w:rPr>
        <w:t>Продление срока рассмотрения жалобы.</w:t>
      </w:r>
    </w:p>
    <w:p>
      <w:pPr>
        <w:ind w:left="5" w:leftChars="0" w:firstLine="835" w:firstLineChars="0"/>
        <w:jc w:val="both"/>
        <w:rPr>
          <w:sz w:val="28"/>
          <w:u w:val="none"/>
        </w:rPr>
      </w:pPr>
      <w:r>
        <w:rPr>
          <w:sz w:val="28"/>
          <w:u w:val="none"/>
        </w:rPr>
        <w:t xml:space="preserve">С учетом </w:t>
      </w:r>
      <w:r>
        <w:rPr>
          <w:rFonts w:hint="default"/>
          <w:sz w:val="28"/>
          <w:u w:val="none"/>
          <w:lang w:val="ru-RU"/>
        </w:rPr>
        <w:t>полномочий</w:t>
      </w:r>
      <w:r>
        <w:rPr>
          <w:sz w:val="28"/>
          <w:u w:val="none"/>
        </w:rPr>
        <w:t xml:space="preserve"> должностных лиц и их функционала в подсистеме ДО, </w:t>
      </w:r>
      <w:r>
        <w:rPr>
          <w:sz w:val="28"/>
          <w:u w:val="none"/>
          <w:lang w:val="ru-RU"/>
        </w:rPr>
        <w:t>настоящим</w:t>
      </w:r>
      <w:r>
        <w:rPr>
          <w:rFonts w:hint="default"/>
          <w:sz w:val="28"/>
          <w:u w:val="none"/>
          <w:lang w:val="ru-RU"/>
        </w:rPr>
        <w:t xml:space="preserve"> распоряжением</w:t>
      </w:r>
      <w:r>
        <w:rPr>
          <w:sz w:val="28"/>
          <w:u w:val="none"/>
        </w:rPr>
        <w:t xml:space="preserve"> определяются следующие полномочия должностных лиц:</w:t>
      </w:r>
    </w:p>
    <w:p>
      <w:pPr>
        <w:pStyle w:val="6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</w:p>
    <w:p>
      <w:pPr>
        <w:pStyle w:val="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>
      <w:pPr>
        <w:pStyle w:val="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>
      <w:pPr>
        <w:pStyle w:val="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рассмотрение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 подписание решений по жалобе;</w:t>
      </w:r>
    </w:p>
    <w:p>
      <w:pPr>
        <w:pStyle w:val="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назначение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 переназначение исполнителя по жалобе;</w:t>
      </w:r>
    </w:p>
    <w:p>
      <w:pPr>
        <w:pStyle w:val="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контроль за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ходом и сроками рассмотрения жалоб;</w:t>
      </w:r>
    </w:p>
    <w:p>
      <w:pPr>
        <w:pStyle w:val="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определение должностного лица, уполномоченного на рассмотрение жалобы;</w:t>
      </w:r>
    </w:p>
    <w:p>
      <w:pPr>
        <w:pStyle w:val="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контроль за ходом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 сроками рассмотрения жалоб</w:t>
      </w:r>
      <w:r>
        <w:rPr>
          <w:rFonts w:hint="default"/>
          <w:sz w:val="28"/>
          <w:lang w:val="ru-RU"/>
        </w:rPr>
        <w:t>.</w:t>
      </w:r>
    </w:p>
    <w:p>
      <w:pPr>
        <w:pStyle w:val="6"/>
        <w:spacing w:after="0" w:line="240" w:lineRule="auto"/>
        <w:ind w:left="0" w:firstLine="708" w:firstLineChars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Инспектор:</w:t>
      </w:r>
    </w:p>
    <w:p>
      <w:pPr>
        <w:pStyle w:val="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</w:t>
      </w:r>
      <w:r>
        <w:rPr>
          <w:rFonts w:hint="default"/>
          <w:sz w:val="28"/>
          <w:lang w:val="ru-RU"/>
        </w:rPr>
        <w:t>.</w:t>
      </w:r>
    </w:p>
    <w:p>
      <w:pPr>
        <w:pStyle w:val="6"/>
        <w:spacing w:after="0" w:line="240" w:lineRule="auto"/>
        <w:ind w:left="0" w:firstLine="708" w:firstLineChars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Администратор</w:t>
      </w:r>
      <w:r>
        <w:rPr>
          <w:rFonts w:ascii="Times New Roman" w:hAnsi="Times New Roman"/>
          <w:sz w:val="28"/>
        </w:rPr>
        <w:t>:</w:t>
      </w:r>
    </w:p>
    <w:p>
      <w:pPr>
        <w:pStyle w:val="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настройку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 предоставление доступа к личным кабинетам подсистемы досудебного обжалования;</w:t>
      </w:r>
    </w:p>
    <w:p>
      <w:pPr>
        <w:pStyle w:val="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>
      <w:pPr>
        <w:pStyle w:val="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в контрольном (надзорном) органе информационную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и программно-техническую поддержку пользователей подсистемы досудебного обжалования.</w:t>
      </w:r>
    </w:p>
    <w:p>
      <w:pPr>
        <w:ind w:firstLine="709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в подсистеме досудебного обжалования</w:t>
      </w:r>
    </w:p>
    <w:p>
      <w:pPr>
        <w:ind w:firstLine="709"/>
        <w:jc w:val="center"/>
        <w:rPr>
          <w:b/>
          <w:sz w:val="28"/>
        </w:rPr>
      </w:pPr>
    </w:p>
    <w:p>
      <w:pPr>
        <w:ind w:left="0" w:leftChars="0" w:firstLine="840" w:firstLineChars="0"/>
        <w:jc w:val="both"/>
        <w:rPr>
          <w:sz w:val="28"/>
        </w:rPr>
      </w:pPr>
      <w:r>
        <w:rPr>
          <w:sz w:val="28"/>
        </w:rPr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организации в ЕСИА.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</w:t>
      </w:r>
      <w:r>
        <w:rPr>
          <w:sz w:val="28"/>
          <w:szCs w:val="28"/>
        </w:rPr>
        <w:t>едерального закона от 31.06.2020г. №248-ФЗ «О государственном контроле (надзоре) и муниципальном контроле в Российской Федерации»</w:t>
      </w:r>
      <w:r>
        <w:rPr>
          <w:rFonts w:hint="default"/>
          <w:sz w:val="28"/>
          <w:szCs w:val="28"/>
          <w:lang w:val="ru-RU"/>
        </w:rPr>
        <w:t xml:space="preserve">, (далее - Федеральный закон </w:t>
      </w:r>
      <w:r>
        <w:rPr>
          <w:sz w:val="28"/>
        </w:rPr>
        <w:t>№248-ФЗ</w:t>
      </w:r>
      <w:r>
        <w:rPr>
          <w:rFonts w:hint="default"/>
          <w:sz w:val="28"/>
          <w:lang w:val="ru-RU"/>
        </w:rPr>
        <w:t>)</w:t>
      </w:r>
      <w:r>
        <w:rPr>
          <w:sz w:val="28"/>
        </w:rPr>
        <w:t>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При необходимости заявитель может самостоятельно отозвать жалобу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с рассмотрения. В таком случае необходимо принять решение об отказе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рассмотрении жалобы в связи с отзывом жалобы.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органа. Возможность перенаправить жалобу будет недоступна после того, как ее возьмут в работу.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не хватает данных, то в ГИС ТОР КНД реализована возможность запросить дополнительную информацию по жалобе у заявителя.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Жалоба на нарушение условий моратория должна быть рассмотрена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течение одного рабочего дня с момента ее регистрации. Жалоба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на нарушение условий моратория, </w:t>
      </w:r>
      <w:r>
        <w:rPr>
          <w:sz w:val="28"/>
          <w:lang w:val="ru-RU"/>
        </w:rPr>
        <w:t>установленного</w:t>
      </w:r>
      <w:r>
        <w:rPr>
          <w:rFonts w:hint="default"/>
          <w:sz w:val="28"/>
          <w:lang w:val="ru-RU"/>
        </w:rPr>
        <w:t xml:space="preserve"> постановлением Правительства РФ от 10.03.2022г. №336 «Об особенностях организации и осуществления государственного контроля (надзора), муниципального контроля», </w:t>
      </w:r>
      <w:r>
        <w:rPr>
          <w:sz w:val="28"/>
        </w:rPr>
        <w:t>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Жалобы на нарушение условий моратория нельзя перенаправлять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другие структурные подразделения;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Инспектор не вправе отказать в рассмотрении жалобы;</w:t>
      </w:r>
    </w:p>
    <w:p>
      <w:pPr>
        <w:ind w:left="305" w:leftChars="0" w:firstLine="535" w:firstLineChars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>Такие жалобы не содержат приложенных ходатайств;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</w:rPr>
        <w:t>По итогам рассмотрения жалобы на нарушение условий моратория предусмотрен иной перечень итоговых решений.</w:t>
      </w:r>
    </w:p>
    <w:p>
      <w:pPr>
        <w:ind w:firstLine="709"/>
        <w:jc w:val="both"/>
        <w:rPr>
          <w:b/>
          <w:sz w:val="28"/>
        </w:rPr>
      </w:pPr>
    </w:p>
    <w:p>
      <w:pPr>
        <w:ind w:firstLine="709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  <w:lang w:val="ru-RU"/>
        </w:rPr>
        <w:t>Перечень</w:t>
      </w:r>
      <w:r>
        <w:rPr>
          <w:rFonts w:hint="default"/>
          <w:b/>
          <w:sz w:val="28"/>
          <w:lang w:val="ru-RU"/>
        </w:rPr>
        <w:t xml:space="preserve"> лиц, имеющих право на подачу жалобы</w:t>
      </w:r>
    </w:p>
    <w:p>
      <w:pPr>
        <w:ind w:firstLine="709"/>
        <w:jc w:val="center"/>
        <w:rPr>
          <w:rFonts w:hint="default"/>
          <w:b/>
          <w:sz w:val="28"/>
          <w:lang w:val="ru-RU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организации другим сотрудникам такой организации.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Для делегирования полномочий другому сотруднику необходимо перейти в профиль организации в ЕСИА (https://esia.gosuslugi.ru/).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Далее нужно перейти в пункт «Доступы и доверенности». Нажать кнопку «Создать доверенность».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Далее необходимо выбрать сотрудника организации или руководителя другой организации.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>
      <w:pPr>
        <w:ind w:left="5" w:leftChars="0" w:firstLine="835" w:firstLineChars="0"/>
        <w:jc w:val="both"/>
        <w:rPr>
          <w:sz w:val="28"/>
        </w:rPr>
      </w:pPr>
    </w:p>
    <w:p>
      <w:pPr>
        <w:ind w:firstLine="709"/>
        <w:jc w:val="center"/>
        <w:rPr>
          <w:rFonts w:hint="default"/>
          <w:b/>
          <w:sz w:val="28"/>
          <w:lang w:val="ru-RU"/>
        </w:rPr>
      </w:pPr>
      <w:r>
        <w:rPr>
          <w:b/>
          <w:sz w:val="28"/>
          <w:lang w:val="ru-RU"/>
        </w:rPr>
        <w:t>Перечень</w:t>
      </w:r>
      <w:r>
        <w:rPr>
          <w:rFonts w:hint="default"/>
          <w:b/>
          <w:sz w:val="28"/>
          <w:lang w:val="ru-RU"/>
        </w:rPr>
        <w:t xml:space="preserve"> решений контрольного (надзорного) органа на которые подается жалоба</w:t>
      </w:r>
    </w:p>
    <w:p>
      <w:pPr>
        <w:ind w:firstLine="709"/>
        <w:jc w:val="center"/>
        <w:rPr>
          <w:rFonts w:hint="default"/>
          <w:b/>
          <w:sz w:val="28"/>
          <w:lang w:val="ru-RU"/>
        </w:rPr>
      </w:pPr>
    </w:p>
    <w:p>
      <w:pPr>
        <w:ind w:left="305" w:leftChars="0" w:firstLine="5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Решение о проведении контрольного (надзорного) мероприятия</w:t>
      </w:r>
      <w:r>
        <w:rPr>
          <w:rFonts w:hint="default"/>
          <w:sz w:val="28"/>
          <w:lang w:val="ru-RU"/>
        </w:rPr>
        <w:t>;</w:t>
      </w:r>
    </w:p>
    <w:p>
      <w:pPr>
        <w:ind w:left="305" w:leftChars="0" w:firstLine="5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Акт контрольного (надзорного) мероприятия</w:t>
      </w:r>
      <w:r>
        <w:rPr>
          <w:rFonts w:hint="default"/>
          <w:sz w:val="28"/>
          <w:lang w:val="ru-RU"/>
        </w:rPr>
        <w:t>;</w:t>
      </w:r>
    </w:p>
    <w:p>
      <w:pPr>
        <w:ind w:left="305" w:leftChars="0" w:firstLine="5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Предписание об устранении выявленных нарушений</w:t>
      </w:r>
      <w:r>
        <w:rPr>
          <w:rFonts w:hint="default"/>
          <w:sz w:val="28"/>
          <w:lang w:val="ru-RU"/>
        </w:rPr>
        <w:t>;</w:t>
      </w:r>
    </w:p>
    <w:p>
      <w:pPr>
        <w:ind w:left="5" w:leftChars="0" w:firstLine="8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Действия (бездействие) должностного лица контрольного (надзорного) органа в рамках контрольного (надзорного) мероприятия</w:t>
      </w:r>
      <w:r>
        <w:rPr>
          <w:rFonts w:hint="default"/>
          <w:sz w:val="28"/>
          <w:lang w:val="ru-RU"/>
        </w:rPr>
        <w:t>;</w:t>
      </w:r>
    </w:p>
    <w:p>
      <w:pPr>
        <w:ind w:left="305" w:leftChars="0" w:firstLine="5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Процедура проведения контрольного (надзорного) мероприятия</w:t>
      </w:r>
      <w:r>
        <w:rPr>
          <w:rFonts w:hint="default"/>
          <w:sz w:val="28"/>
          <w:lang w:val="ru-RU"/>
        </w:rPr>
        <w:t>;</w:t>
      </w:r>
    </w:p>
    <w:p>
      <w:pPr>
        <w:ind w:left="305" w:leftChars="0" w:firstLine="5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Принятое решение по ранее поданной жалобе</w:t>
      </w:r>
      <w:r>
        <w:rPr>
          <w:rFonts w:hint="default"/>
          <w:sz w:val="28"/>
          <w:lang w:val="ru-RU"/>
        </w:rPr>
        <w:t>;</w:t>
      </w:r>
    </w:p>
    <w:p>
      <w:pPr>
        <w:ind w:left="5" w:leftChars="0" w:firstLine="8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•</w:t>
      </w:r>
      <w:r>
        <w:rPr>
          <w:sz w:val="28"/>
        </w:rPr>
        <w:tab/>
      </w:r>
      <w:r>
        <w:rPr>
          <w:sz w:val="28"/>
        </w:rPr>
        <w:t>Нарушение условий моратория на контрольные (надзорные) мероприятия</w:t>
      </w:r>
      <w:r>
        <w:rPr>
          <w:rFonts w:hint="default"/>
          <w:sz w:val="28"/>
          <w:lang w:val="ru-RU"/>
        </w:rPr>
        <w:t>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Порядок действий при поступлении жалобы в неустановленном порядке</w:t>
      </w:r>
    </w:p>
    <w:p>
      <w:pPr>
        <w:ind w:firstLine="709"/>
        <w:jc w:val="center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</w:t>
      </w:r>
      <w:r>
        <w:rPr>
          <w:sz w:val="28"/>
          <w:lang w:val="ru-RU"/>
        </w:rPr>
        <w:t>№</w:t>
      </w:r>
      <w:r>
        <w:rPr>
          <w:sz w:val="28"/>
        </w:rPr>
        <w:t xml:space="preserve">248-ФЗ, в том числе на бумажном носителе, подлежат рассмотрению в соответствии с порядком, предусмотренном Федеральным законом от 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2</w:t>
      </w:r>
      <w:r>
        <w:rPr>
          <w:rFonts w:hint="default"/>
          <w:sz w:val="28"/>
          <w:lang w:val="ru-RU"/>
        </w:rPr>
        <w:t>.05.</w:t>
      </w:r>
      <w:r>
        <w:rPr>
          <w:sz w:val="28"/>
        </w:rPr>
        <w:t xml:space="preserve">2006г. </w:t>
      </w:r>
      <w:r>
        <w:rPr>
          <w:sz w:val="28"/>
          <w:lang w:val="ru-RU"/>
        </w:rPr>
        <w:t>№</w:t>
      </w:r>
      <w:r>
        <w:rPr>
          <w:sz w:val="28"/>
        </w:rPr>
        <w:t>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>
      <w:pPr>
        <w:ind w:left="5" w:leftChars="0" w:firstLine="835" w:firstLineChars="0"/>
        <w:jc w:val="both"/>
        <w:rPr>
          <w:rFonts w:hint="default"/>
          <w:sz w:val="28"/>
          <w:lang w:val="ru-RU"/>
        </w:rPr>
      </w:pPr>
      <w:r>
        <w:rPr>
          <w:sz w:val="28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 с оказанием государственных услуг. Данные жалобы не относятся к предмету Федерального закона №248-ФЗ.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Таким образом, жалобы, поступающие через ФГИС ДО, подлежат рассмотрению в порядке, предусмотренном Федеральным законом от 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2</w:t>
      </w:r>
      <w:r>
        <w:rPr>
          <w:rFonts w:hint="default"/>
          <w:sz w:val="28"/>
          <w:lang w:val="ru-RU"/>
        </w:rPr>
        <w:t>.05.</w:t>
      </w:r>
      <w:r>
        <w:rPr>
          <w:sz w:val="28"/>
        </w:rPr>
        <w:t>2006г. №59-ФЗ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  <w:r>
        <w:rPr>
          <w:rFonts w:hint="default"/>
          <w:sz w:val="28"/>
          <w:lang w:val="ru-RU"/>
        </w:rPr>
        <w:t xml:space="preserve"> 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ТИПОВОЙ ОТВЕТ ПРИ ПОДАЧЕ ЖАЛОБЫ В БУМАЖНОМ ВИДЕ: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Ваше обращение от _________№ _______рассмотрено в соответствии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с требованиями Федерального закона от 02.05.2006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№59-ФЗ «О порядке рассмотрения обращений граждан Российской Федерации».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Порядок обжалования решений контрольных (надзорных) органов, действий (бездействия) их должностных лиц регулируются Федеральным законом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от 31.07.2020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№248-ФЗ «О государственном контроле (надзоре) и муниципальном контроле в Российской Федерации» (далее – Закон о контроле).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и муниципальных услуг и (или) региональных порталов государственных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и муниципальных услуг.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Для успешной подачи жалобы рекомендуется воспользоваться ссылкой https://knd.gosuslugi.ru.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Назначение исполнителя</w:t>
      </w:r>
    </w:p>
    <w:p>
      <w:pPr>
        <w:ind w:left="5" w:leftChars="0" w:firstLine="835" w:firstLineChars="0"/>
        <w:jc w:val="center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После назначения исполнителя система возвращает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приня</w:t>
      </w:r>
      <w:r>
        <w:rPr>
          <w:sz w:val="28"/>
          <w:lang w:val="ru-RU"/>
        </w:rPr>
        <w:t>то</w:t>
      </w:r>
      <w:r>
        <w:rPr>
          <w:sz w:val="28"/>
        </w:rPr>
        <w:t xml:space="preserve"> решение о смене исполнителя по жалобе, то это можно сделать с помощью кнопки «Изменить исполнителя».</w:t>
      </w:r>
    </w:p>
    <w:p>
      <w:pPr>
        <w:ind w:firstLine="709"/>
        <w:jc w:val="both"/>
        <w:rPr>
          <w:b/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Отказ от рассмотрения жалобы</w:t>
      </w:r>
    </w:p>
    <w:p>
      <w:pPr>
        <w:ind w:firstLine="709"/>
        <w:jc w:val="both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№248-ФЗ. При необходимости заявитель может самостоятельно отозвать жалобу с рассмотрения. В таком случае необходимо принять решение об отказе в рассмотрении жалобы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связи с отзывом жалобы.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Для отказа в рассмотрении жалобы, ранее взятой в работу,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«Отказать в рассмотрении».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Далее в открывшемся окне выб</w:t>
      </w:r>
      <w:r>
        <w:rPr>
          <w:sz w:val="28"/>
          <w:lang w:val="ru-RU"/>
        </w:rPr>
        <w:t>ирается</w:t>
      </w:r>
      <w:r>
        <w:rPr>
          <w:sz w:val="28"/>
        </w:rPr>
        <w:t xml:space="preserve"> причин</w:t>
      </w:r>
      <w:r>
        <w:rPr>
          <w:sz w:val="28"/>
          <w:lang w:val="ru-RU"/>
        </w:rPr>
        <w:t>а</w:t>
      </w:r>
      <w:r>
        <w:rPr>
          <w:sz w:val="28"/>
        </w:rPr>
        <w:t xml:space="preserve"> отказа в рассмотрении жалобы из предложенного списка и заполн</w:t>
      </w:r>
      <w:r>
        <w:rPr>
          <w:sz w:val="28"/>
          <w:lang w:val="ru-RU"/>
        </w:rPr>
        <w:t>яется</w:t>
      </w:r>
      <w:r>
        <w:rPr>
          <w:sz w:val="28"/>
        </w:rPr>
        <w:t xml:space="preserve"> поле «Обоснование принятого решения».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Для выбора сотрудников контрольного (надзорного) органа, согласующих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и подписывающих документ по принятому решению,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После выбора сотрудников, участвующих в согласовании и подписании, появится блок работы с документом.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Для того, чтобы сформировать решение по отказу в рассмотрении жалобы,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«Сформировать документ»</w:t>
      </w:r>
      <w:r>
        <w:rPr>
          <w:rFonts w:hint="default"/>
          <w:sz w:val="28"/>
          <w:lang w:val="ru-RU"/>
        </w:rPr>
        <w:t>, после чего</w:t>
      </w:r>
      <w:r>
        <w:rPr>
          <w:sz w:val="28"/>
        </w:rPr>
        <w:t xml:space="preserve"> происходит формирование и автоматическое скачивание документа в формате PDF на компьютер.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Кнопка «Прикрепить файл» используется в том случае, если не настроен шаблон решений администратором. В таком случае для направления решения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на согласование и подписание следует прикрепить заранее подготовленный документ.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После заполнения всех данных по решению </w:t>
      </w:r>
      <w:r>
        <w:rPr>
          <w:sz w:val="28"/>
          <w:lang w:val="ru-RU"/>
        </w:rPr>
        <w:t>активируется</w:t>
      </w:r>
      <w:r>
        <w:rPr>
          <w:rFonts w:hint="default"/>
          <w:sz w:val="28"/>
          <w:lang w:val="ru-RU"/>
        </w:rPr>
        <w:t xml:space="preserve"> к</w:t>
      </w:r>
      <w:r>
        <w:rPr>
          <w:sz w:val="28"/>
        </w:rPr>
        <w:t>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«Отправить».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В карточке записи о жалобе появится информация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«Отозвать».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Перенаправление жалобы в другое структурное подразделение</w:t>
      </w:r>
    </w:p>
    <w:p>
      <w:pPr>
        <w:ind w:firstLine="709"/>
        <w:jc w:val="both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Для перенаправления требуется перейти в карточку новой жалобы, назначенной на исполнителя, 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активировать</w:t>
      </w:r>
      <w:r>
        <w:rPr>
          <w:sz w:val="28"/>
        </w:rPr>
        <w:t xml:space="preserve"> кнопку «Перенаправить жалобу».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 открывшемся окне заполн</w:t>
      </w:r>
      <w:r>
        <w:rPr>
          <w:sz w:val="28"/>
          <w:lang w:val="ru-RU"/>
        </w:rPr>
        <w:t>яется</w:t>
      </w:r>
      <w:r>
        <w:rPr>
          <w:sz w:val="28"/>
        </w:rPr>
        <w:t xml:space="preserve"> поле «Подразделение» (поле является обязательным для заполнения). Далее заполн</w:t>
      </w:r>
      <w:r>
        <w:rPr>
          <w:sz w:val="28"/>
          <w:lang w:val="ru-RU"/>
        </w:rPr>
        <w:t>яется</w:t>
      </w:r>
      <w:r>
        <w:rPr>
          <w:sz w:val="28"/>
        </w:rPr>
        <w:t xml:space="preserve"> поле «Обоснование принятого решения».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«Отправить».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Рассмотрение жалобы</w:t>
      </w:r>
    </w:p>
    <w:p>
      <w:pPr>
        <w:ind w:firstLine="709"/>
        <w:jc w:val="center"/>
        <w:rPr>
          <w:b/>
          <w:sz w:val="28"/>
        </w:rPr>
      </w:pPr>
    </w:p>
    <w:p>
      <w:pPr>
        <w:tabs>
          <w:tab w:val="left" w:pos="0"/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Если в жалобе отсутствуют ходатайства или они были рассмотрены ранее, а также отсутствуют основания для отказа в рассмотрении жалобы, то </w:t>
      </w:r>
      <w:r>
        <w:rPr>
          <w:sz w:val="28"/>
          <w:lang w:val="ru-RU"/>
        </w:rPr>
        <w:t>происходит</w:t>
      </w:r>
      <w:r>
        <w:rPr>
          <w:sz w:val="28"/>
        </w:rPr>
        <w:t xml:space="preserve"> пере</w:t>
      </w:r>
      <w:r>
        <w:rPr>
          <w:sz w:val="28"/>
          <w:lang w:val="ru-RU"/>
        </w:rPr>
        <w:t>ход</w:t>
      </w:r>
      <w:r>
        <w:rPr>
          <w:sz w:val="28"/>
        </w:rPr>
        <w:t xml:space="preserve"> на следующий этап работы – рассмотрение жалобы. Для перехода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«Перейти к рассмотрению». </w:t>
      </w:r>
      <w:r>
        <w:rPr>
          <w:sz w:val="28"/>
          <w:lang w:val="ru-RU"/>
        </w:rPr>
        <w:t>П</w:t>
      </w:r>
      <w:r>
        <w:rPr>
          <w:sz w:val="28"/>
        </w:rPr>
        <w:t>ере</w:t>
      </w:r>
      <w:r>
        <w:rPr>
          <w:sz w:val="28"/>
          <w:lang w:val="ru-RU"/>
        </w:rPr>
        <w:t>ход</w:t>
      </w:r>
      <w:r>
        <w:rPr>
          <w:sz w:val="28"/>
        </w:rPr>
        <w:t xml:space="preserve"> к рассмотрению жалобы необходим в срок, не превышающий 5 рабочих дней с момента регистрации жалобы.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Статус по жалобе изменится с «Проверка» на «На рассмотрении». При рассмотрении жалобы доступны следующие действия: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>«Приостановить исполнение обжалуемого решения»;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«Принять итоговое решение»;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>«Запросить дополнительную информацию».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Запрос дополнительной информации по жалобе</w:t>
      </w:r>
    </w:p>
    <w:p>
      <w:pPr>
        <w:ind w:firstLine="709"/>
        <w:jc w:val="center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Для запроса дополнительной информации в карточке записи о жалобе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«Запросить дополнительную информацию».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 открывшемся окне в поле «Список запрашиваемых документов» ука</w:t>
      </w:r>
      <w:r>
        <w:rPr>
          <w:sz w:val="28"/>
          <w:lang w:val="ru-RU"/>
        </w:rPr>
        <w:t>зывается</w:t>
      </w:r>
      <w:r>
        <w:rPr>
          <w:sz w:val="28"/>
        </w:rPr>
        <w:t xml:space="preserve"> перечень запрашиваемых документов и заполн</w:t>
      </w:r>
      <w:r>
        <w:rPr>
          <w:sz w:val="28"/>
          <w:lang w:val="ru-RU"/>
        </w:rPr>
        <w:t>яется</w:t>
      </w:r>
      <w:r>
        <w:rPr>
          <w:sz w:val="28"/>
        </w:rPr>
        <w:t xml:space="preserve">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Отсчет регламентного срока рассмотрения жалобы будет приостановлен до поступления документов от заявителя, но не более чем на 5 </w:t>
      </w:r>
      <w:r>
        <w:rPr>
          <w:sz w:val="28"/>
          <w:lang w:val="ru-RU"/>
        </w:rPr>
        <w:t>рабочих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>
      <w:pPr>
        <w:ind w:firstLine="709"/>
        <w:jc w:val="both"/>
        <w:rPr>
          <w:b/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Действия исполнителя при поступлении дополнительных документов по инициативе заявителя</w:t>
      </w:r>
    </w:p>
    <w:p>
      <w:pPr>
        <w:ind w:firstLine="709"/>
        <w:jc w:val="both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Если к жалобе приложены документы, то они отображаются в виде пиктограммы.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Принятие итогового решения по жалобе</w:t>
      </w:r>
    </w:p>
    <w:p>
      <w:pPr>
        <w:ind w:firstLine="709"/>
        <w:jc w:val="both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 xml:space="preserve">После того, как проведен анализ, инспектор может подготовить итоговое решение по жалобе. Для этого необходимо </w:t>
      </w:r>
      <w:r>
        <w:rPr>
          <w:sz w:val="28"/>
          <w:lang w:val="ru-RU"/>
        </w:rPr>
        <w:t>активировать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кнопку «Принять итоговое решение».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Далее в открывшемся окне инспектору необходимо выбрать решение</w:t>
      </w:r>
      <w:r>
        <w:rPr>
          <w:sz w:val="28"/>
        </w:rPr>
        <w:br w:type="textWrapping"/>
      </w:r>
      <w:r>
        <w:rPr>
          <w:sz w:val="28"/>
        </w:rPr>
        <w:t>из списка и заполнить поле «Обоснование принятого решения».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Выбор сотрудников, согласующих и подписывающих проект решения,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Согласование и подписание решений по жалобе</w:t>
      </w:r>
    </w:p>
    <w:p>
      <w:pPr>
        <w:ind w:firstLine="709"/>
        <w:jc w:val="center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>
      <w:pPr>
        <w:numPr>
          <w:ilvl w:val="0"/>
          <w:numId w:val="0"/>
        </w:numPr>
        <w:jc w:val="both"/>
        <w:rPr>
          <w:sz w:val="28"/>
        </w:rPr>
      </w:pPr>
      <w:r>
        <w:rPr>
          <w:rFonts w:hint="default"/>
          <w:sz w:val="28"/>
          <w:lang w:val="ru-RU"/>
        </w:rPr>
        <w:t xml:space="preserve">- </w:t>
      </w:r>
      <w:r>
        <w:rPr>
          <w:sz w:val="28"/>
        </w:rPr>
        <w:t>«Предпросмотр»;</w:t>
      </w:r>
    </w:p>
    <w:p>
      <w:pPr>
        <w:numPr>
          <w:ilvl w:val="0"/>
          <w:numId w:val="0"/>
        </w:numPr>
        <w:jc w:val="both"/>
        <w:rPr>
          <w:sz w:val="28"/>
        </w:rPr>
      </w:pPr>
      <w:r>
        <w:rPr>
          <w:rFonts w:hint="default"/>
          <w:sz w:val="28"/>
          <w:lang w:val="ru-RU"/>
        </w:rPr>
        <w:t xml:space="preserve">- </w:t>
      </w:r>
      <w:r>
        <w:rPr>
          <w:sz w:val="28"/>
        </w:rPr>
        <w:t>«Согласовать»;</w:t>
      </w:r>
    </w:p>
    <w:p>
      <w:pPr>
        <w:numPr>
          <w:ilvl w:val="0"/>
          <w:numId w:val="0"/>
        </w:numPr>
        <w:jc w:val="both"/>
        <w:rPr>
          <w:sz w:val="28"/>
        </w:rPr>
      </w:pPr>
      <w:r>
        <w:rPr>
          <w:rFonts w:hint="default"/>
          <w:sz w:val="28"/>
          <w:lang w:val="ru-RU"/>
        </w:rPr>
        <w:t xml:space="preserve">- </w:t>
      </w:r>
      <w:r>
        <w:rPr>
          <w:sz w:val="28"/>
        </w:rPr>
        <w:t>«На доработку».</w:t>
      </w:r>
    </w:p>
    <w:p>
      <w:pPr>
        <w:tabs>
          <w:tab w:val="left" w:pos="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Функция «Предпросмотр» позволяет ознакомиться с документом по жалобе, перед тем как его согласовать. Также в карточке жалобы в</w:t>
      </w:r>
      <w:r>
        <w:rPr>
          <w:sz w:val="28"/>
          <w:lang w:val="ru-RU"/>
        </w:rPr>
        <w:t>озможно</w:t>
      </w:r>
      <w:r>
        <w:rPr>
          <w:sz w:val="28"/>
        </w:rPr>
        <w:t xml:space="preserve"> сохран</w:t>
      </w:r>
      <w:r>
        <w:rPr>
          <w:sz w:val="28"/>
          <w:lang w:val="ru-RU"/>
        </w:rPr>
        <w:t>ение</w:t>
      </w:r>
      <w:r>
        <w:rPr>
          <w:sz w:val="28"/>
        </w:rPr>
        <w:t xml:space="preserve"> проект</w:t>
      </w:r>
      <w:r>
        <w:rPr>
          <w:sz w:val="28"/>
          <w:lang w:val="ru-RU"/>
        </w:rPr>
        <w:t>а</w:t>
      </w:r>
      <w:r>
        <w:rPr>
          <w:sz w:val="28"/>
        </w:rPr>
        <w:t xml:space="preserve"> документа на компьютер, нажав на гиперссылку с его названием, и изучить всю информацию по жалобе.</w:t>
      </w: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в карточке жалобы ука</w:t>
      </w:r>
      <w:r>
        <w:rPr>
          <w:sz w:val="28"/>
          <w:lang w:val="ru-RU"/>
        </w:rPr>
        <w:t>зывается</w:t>
      </w:r>
      <w:r>
        <w:rPr>
          <w:sz w:val="28"/>
        </w:rPr>
        <w:t xml:space="preserve"> причин</w:t>
      </w:r>
      <w:r>
        <w:rPr>
          <w:sz w:val="28"/>
          <w:lang w:val="ru-RU"/>
        </w:rPr>
        <w:t>а</w:t>
      </w:r>
      <w:r>
        <w:rPr>
          <w:sz w:val="28"/>
        </w:rPr>
        <w:t xml:space="preserve"> для доработки и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«Отправить на доработку».</w:t>
      </w:r>
    </w:p>
    <w:p>
      <w:pPr>
        <w:tabs>
          <w:tab w:val="left" w:pos="0"/>
        </w:tabs>
        <w:ind w:left="0" w:leftChars="0" w:firstLine="840" w:firstLineChars="0"/>
        <w:jc w:val="both"/>
        <w:rPr>
          <w:sz w:val="28"/>
        </w:rPr>
      </w:pPr>
      <w:r>
        <w:rPr>
          <w:sz w:val="28"/>
        </w:rPr>
        <w:t xml:space="preserve">Функция «Согласовать» позволяет согласовать решение по жалобе. Для этого в карточке жалобы </w:t>
      </w:r>
      <w:r>
        <w:rPr>
          <w:sz w:val="28"/>
          <w:lang w:val="ru-RU"/>
        </w:rPr>
        <w:t>активируется</w:t>
      </w:r>
      <w:r>
        <w:rPr>
          <w:sz w:val="28"/>
        </w:rPr>
        <w:t xml:space="preserve"> кнопк</w:t>
      </w:r>
      <w:r>
        <w:rPr>
          <w:sz w:val="28"/>
          <w:lang w:val="ru-RU"/>
        </w:rPr>
        <w:t>а</w:t>
      </w:r>
      <w:r>
        <w:rPr>
          <w:sz w:val="28"/>
        </w:rPr>
        <w:t xml:space="preserve"> «Согласовать». После этого в карточке жалобы появится информация о дате согласования.</w:t>
      </w:r>
    </w:p>
    <w:p>
      <w:pPr>
        <w:tabs>
          <w:tab w:val="left" w:pos="280"/>
        </w:tabs>
        <w:ind w:left="5" w:leftChars="0" w:firstLine="835" w:firstLineChars="0"/>
        <w:jc w:val="both"/>
        <w:rPr>
          <w:sz w:val="28"/>
        </w:rPr>
      </w:pPr>
      <w:r>
        <w:rPr>
          <w:sz w:val="28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также,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>
      <w:pPr>
        <w:ind w:firstLine="709"/>
        <w:jc w:val="center"/>
        <w:rPr>
          <w:b/>
          <w:sz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Работа с информационной панелью (дашбордом)</w:t>
      </w:r>
    </w:p>
    <w:p>
      <w:pPr>
        <w:ind w:firstLine="709"/>
        <w:jc w:val="center"/>
        <w:rPr>
          <w:b/>
          <w:sz w:val="28"/>
        </w:rPr>
      </w:pPr>
    </w:p>
    <w:p>
      <w:pPr>
        <w:ind w:left="5" w:leftChars="0" w:firstLine="835" w:firstLineChars="0"/>
        <w:jc w:val="both"/>
        <w:rPr>
          <w:sz w:val="28"/>
        </w:rPr>
      </w:pPr>
      <w:r>
        <w:rPr>
          <w:sz w:val="28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F38C6"/>
    <w:multiLevelType w:val="multilevel"/>
    <w:tmpl w:val="07DF38C6"/>
    <w:lvl w:ilvl="0" w:tentative="0">
      <w:start w:val="1"/>
      <w:numFmt w:val="bullet"/>
      <w:lvlText w:val=""/>
      <w:lvlJc w:val="left"/>
      <w:pPr>
        <w:ind w:left="1365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085" w:hanging="360"/>
      </w:pPr>
    </w:lvl>
    <w:lvl w:ilvl="2" w:tentative="0">
      <w:start w:val="1"/>
      <w:numFmt w:val="lowerRoman"/>
      <w:lvlText w:val="%3."/>
      <w:lvlJc w:val="right"/>
      <w:pPr>
        <w:ind w:left="2805" w:hanging="180"/>
      </w:pPr>
    </w:lvl>
    <w:lvl w:ilvl="3" w:tentative="0">
      <w:start w:val="1"/>
      <w:numFmt w:val="decimal"/>
      <w:lvlText w:val="%4."/>
      <w:lvlJc w:val="left"/>
      <w:pPr>
        <w:ind w:left="3525" w:hanging="360"/>
      </w:pPr>
    </w:lvl>
    <w:lvl w:ilvl="4" w:tentative="0">
      <w:start w:val="1"/>
      <w:numFmt w:val="lowerLetter"/>
      <w:lvlText w:val="%5."/>
      <w:lvlJc w:val="left"/>
      <w:pPr>
        <w:ind w:left="4245" w:hanging="360"/>
      </w:pPr>
    </w:lvl>
    <w:lvl w:ilvl="5" w:tentative="0">
      <w:start w:val="1"/>
      <w:numFmt w:val="lowerRoman"/>
      <w:lvlText w:val="%6."/>
      <w:lvlJc w:val="right"/>
      <w:pPr>
        <w:ind w:left="4965" w:hanging="180"/>
      </w:pPr>
    </w:lvl>
    <w:lvl w:ilvl="6" w:tentative="0">
      <w:start w:val="1"/>
      <w:numFmt w:val="decimal"/>
      <w:lvlText w:val="%7."/>
      <w:lvlJc w:val="left"/>
      <w:pPr>
        <w:ind w:left="5685" w:hanging="360"/>
      </w:pPr>
    </w:lvl>
    <w:lvl w:ilvl="7" w:tentative="0">
      <w:start w:val="1"/>
      <w:numFmt w:val="lowerLetter"/>
      <w:lvlText w:val="%8."/>
      <w:lvlJc w:val="left"/>
      <w:pPr>
        <w:ind w:left="6405" w:hanging="360"/>
      </w:pPr>
    </w:lvl>
    <w:lvl w:ilvl="8" w:tentative="0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86D6731"/>
    <w:multiLevelType w:val="multilevel"/>
    <w:tmpl w:val="086D673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0EEB7526"/>
    <w:multiLevelType w:val="multilevel"/>
    <w:tmpl w:val="0EEB7526"/>
    <w:lvl w:ilvl="0" w:tentative="0">
      <w:start w:val="1"/>
      <w:numFmt w:val="decimal"/>
      <w:lvlText w:val="%1."/>
      <w:lvlJc w:val="left"/>
      <w:pPr>
        <w:ind w:left="1353" w:hanging="360"/>
      </w:p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2DE2F88"/>
    <w:multiLevelType w:val="multilevel"/>
    <w:tmpl w:val="32DE2F8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11ABB"/>
    <w:multiLevelType w:val="multilevel"/>
    <w:tmpl w:val="3F711ABB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4C215AE4"/>
    <w:multiLevelType w:val="multilevel"/>
    <w:tmpl w:val="4C215AE4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518F136C"/>
    <w:multiLevelType w:val="multilevel"/>
    <w:tmpl w:val="518F136C"/>
    <w:lvl w:ilvl="0" w:tentative="0">
      <w:start w:val="1"/>
      <w:numFmt w:val="bullet"/>
      <w:lvlText w:val=""/>
      <w:lvlJc w:val="left"/>
      <w:pPr>
        <w:ind w:left="1353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2418" w:hanging="705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F1916DB"/>
    <w:multiLevelType w:val="multilevel"/>
    <w:tmpl w:val="5F1916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16B5"/>
    <w:multiLevelType w:val="multilevel"/>
    <w:tmpl w:val="6F2116B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0743A"/>
    <w:rsid w:val="20947DCB"/>
    <w:rsid w:val="3027267E"/>
    <w:rsid w:val="3330743A"/>
    <w:rsid w:val="34F4184F"/>
    <w:rsid w:val="3DC62682"/>
    <w:rsid w:val="66E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5">
    <w:name w:val="Body Text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356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2023-11-09T02:03:00Z</dcterms:created>
  <dc:creator>MehovskiyVV</dc:creator>
  <cp:lastModifiedBy>MehovskiyVV</cp:lastModifiedBy>
  <cp:lastPrinted>2023-11-20T06:42:00Z</cp:lastPrinted>
  <dcterms:modified xsi:type="dcterms:W3CDTF">2023-11-21T22:54:49Z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DCD3C63C8D204158B88FD30EE2C6A938_11</vt:lpwstr>
  </property>
</Properties>
</file>