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8"/>
          <w:lang w:eastAsia="ru-RU"/>
        </w:rPr>
      </w:pPr>
      <w:bookmarkStart w:id="5" w:name="_GoBack"/>
      <w:bookmarkEnd w:id="5"/>
      <w:r>
        <w:rPr>
          <w:szCs w:val="28"/>
          <w:lang w:eastAsia="ru-RU"/>
        </w:rPr>
        <w:drawing>
          <wp:inline distT="0" distB="0" distL="0" distR="0">
            <wp:extent cx="63563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35954" cy="906131"/>
                    </a:xfrm>
                    <a:prstGeom prst="rect">
                      <a:avLst/>
                    </a:prstGeom>
                  </pic:spPr>
                </pic:pic>
              </a:graphicData>
            </a:graphic>
          </wp:inline>
        </w:drawing>
      </w:r>
    </w:p>
    <w:p>
      <w:pPr>
        <w:jc w:val="center"/>
        <w:rPr>
          <w:szCs w:val="28"/>
          <w:lang w:eastAsia="ru-RU"/>
        </w:rPr>
      </w:pPr>
    </w:p>
    <w:p>
      <w:pPr>
        <w:spacing w:line="240" w:lineRule="atLeast"/>
        <w:jc w:val="center"/>
        <w:rPr>
          <w:b/>
          <w:sz w:val="32"/>
          <w:szCs w:val="32"/>
          <w:lang w:eastAsia="ru-RU"/>
        </w:rPr>
      </w:pPr>
      <w:r>
        <w:rPr>
          <w:b/>
          <w:sz w:val="32"/>
          <w:szCs w:val="32"/>
          <w:lang w:eastAsia="ru-RU"/>
        </w:rPr>
        <w:t xml:space="preserve">АДМИНИСТРАЦИЯ </w:t>
      </w:r>
    </w:p>
    <w:p>
      <w:pPr>
        <w:spacing w:line="240" w:lineRule="atLeast"/>
        <w:jc w:val="center"/>
        <w:rPr>
          <w:b/>
          <w:sz w:val="32"/>
          <w:szCs w:val="32"/>
          <w:lang w:eastAsia="ru-RU"/>
        </w:rPr>
      </w:pPr>
      <w:r>
        <w:rPr>
          <w:b/>
          <w:sz w:val="32"/>
          <w:szCs w:val="32"/>
          <w:lang w:eastAsia="ru-RU"/>
        </w:rPr>
        <w:t xml:space="preserve">АНУЧИНСКОГО МУНИЦИПАЛЬНОГО ОКРУГА </w:t>
      </w:r>
    </w:p>
    <w:p>
      <w:pPr>
        <w:spacing w:line="240" w:lineRule="atLeast"/>
        <w:jc w:val="center"/>
        <w:rPr>
          <w:b/>
          <w:sz w:val="32"/>
          <w:szCs w:val="32"/>
          <w:lang w:eastAsia="ru-RU"/>
        </w:rPr>
      </w:pPr>
      <w:r>
        <w:rPr>
          <w:b/>
          <w:sz w:val="32"/>
          <w:szCs w:val="32"/>
          <w:lang w:eastAsia="ru-RU"/>
        </w:rPr>
        <w:t>ПРИМОРСКОГО КРАЯ</w:t>
      </w:r>
    </w:p>
    <w:p>
      <w:pPr>
        <w:jc w:val="center"/>
        <w:rPr>
          <w:szCs w:val="28"/>
          <w:lang w:eastAsia="ru-RU"/>
        </w:rPr>
      </w:pPr>
    </w:p>
    <w:p>
      <w:pPr>
        <w:jc w:val="center"/>
        <w:rPr>
          <w:szCs w:val="28"/>
          <w:lang w:eastAsia="ru-RU"/>
        </w:rPr>
      </w:pPr>
    </w:p>
    <w:p>
      <w:pPr>
        <w:jc w:val="center"/>
        <w:rPr>
          <w:szCs w:val="28"/>
          <w:lang w:eastAsia="ru-RU"/>
        </w:rPr>
      </w:pPr>
      <w:r>
        <w:rPr>
          <w:szCs w:val="28"/>
          <w:lang w:eastAsia="ru-RU"/>
        </w:rPr>
        <w:t xml:space="preserve">П О С Т А Н О В Л Е Н И Е </w:t>
      </w:r>
    </w:p>
    <w:p>
      <w:pPr>
        <w:jc w:val="center"/>
        <w:rPr>
          <w:szCs w:val="28"/>
          <w:lang w:eastAsia="ru-RU"/>
        </w:rPr>
      </w:pPr>
    </w:p>
    <w:p>
      <w:pPr>
        <w:jc w:val="center"/>
        <w:rPr>
          <w:szCs w:val="28"/>
          <w:lang w:eastAsia="ru-RU"/>
        </w:rPr>
      </w:pPr>
    </w:p>
    <w:tbl>
      <w:tblPr>
        <w:tblStyle w:val="4"/>
        <w:tblW w:w="9928" w:type="dxa"/>
        <w:tblInd w:w="0" w:type="dxa"/>
        <w:tblLayout w:type="autofit"/>
        <w:tblCellMar>
          <w:top w:w="0" w:type="dxa"/>
          <w:left w:w="108" w:type="dxa"/>
          <w:bottom w:w="0" w:type="dxa"/>
          <w:right w:w="108" w:type="dxa"/>
        </w:tblCellMar>
      </w:tblPr>
      <w:tblGrid>
        <w:gridCol w:w="3351"/>
        <w:gridCol w:w="3282"/>
        <w:gridCol w:w="3295"/>
      </w:tblGrid>
      <w:tr>
        <w:tblPrEx>
          <w:tblCellMar>
            <w:top w:w="0" w:type="dxa"/>
            <w:left w:w="108" w:type="dxa"/>
            <w:bottom w:w="0" w:type="dxa"/>
            <w:right w:w="108" w:type="dxa"/>
          </w:tblCellMar>
        </w:tblPrEx>
        <w:trPr>
          <w:trHeight w:val="485" w:hRule="atLeast"/>
        </w:trPr>
        <w:tc>
          <w:tcPr>
            <w:tcW w:w="3351" w:type="dxa"/>
          </w:tcPr>
          <w:p>
            <w:pPr>
              <w:rPr>
                <w:szCs w:val="28"/>
                <w:lang w:eastAsia="ru-RU"/>
              </w:rPr>
            </w:pPr>
            <w:r>
              <w:rPr>
                <w:szCs w:val="28"/>
                <w:lang w:eastAsia="ru-RU"/>
              </w:rPr>
              <w:t>«30»_05_____2023 г.</w:t>
            </w:r>
          </w:p>
        </w:tc>
        <w:tc>
          <w:tcPr>
            <w:tcW w:w="3282" w:type="dxa"/>
            <w:vAlign w:val="center"/>
          </w:tcPr>
          <w:p>
            <w:pPr>
              <w:rPr>
                <w:szCs w:val="28"/>
                <w:lang w:eastAsia="ru-RU"/>
              </w:rPr>
            </w:pPr>
            <w:r>
              <w:rPr>
                <w:szCs w:val="28"/>
                <w:lang w:eastAsia="ru-RU"/>
              </w:rPr>
              <w:t xml:space="preserve">            с. Анучино</w:t>
            </w:r>
          </w:p>
        </w:tc>
        <w:tc>
          <w:tcPr>
            <w:tcW w:w="3295" w:type="dxa"/>
          </w:tcPr>
          <w:p>
            <w:pPr>
              <w:rPr>
                <w:szCs w:val="28"/>
                <w:lang w:eastAsia="ru-RU"/>
              </w:rPr>
            </w:pPr>
            <w:r>
              <w:rPr>
                <w:szCs w:val="28"/>
                <w:lang w:eastAsia="ru-RU"/>
              </w:rPr>
              <w:t xml:space="preserve">                       №_414__</w:t>
            </w:r>
          </w:p>
        </w:tc>
      </w:tr>
    </w:tbl>
    <w:p>
      <w:pPr>
        <w:jc w:val="center"/>
        <w:rPr>
          <w:bCs/>
          <w:szCs w:val="28"/>
          <w:lang w:eastAsia="ru-RU"/>
        </w:rPr>
      </w:pPr>
    </w:p>
    <w:p>
      <w:pPr>
        <w:rPr>
          <w:bCs/>
          <w:szCs w:val="28"/>
          <w:lang w:eastAsia="ru-RU"/>
        </w:rPr>
      </w:pPr>
    </w:p>
    <w:p>
      <w:pPr>
        <w:ind w:firstLine="709"/>
        <w:jc w:val="center"/>
        <w:rPr>
          <w:b/>
          <w:bCs/>
          <w:color w:val="000000"/>
          <w:szCs w:val="28"/>
          <w:lang w:eastAsia="ru-RU"/>
        </w:rPr>
      </w:pPr>
      <w:r>
        <w:rPr>
          <w:b/>
          <w:bCs/>
          <w:color w:val="000000"/>
          <w:szCs w:val="28"/>
          <w:lang w:eastAsia="ru-RU"/>
        </w:rPr>
        <w:t>Об утверждении административного регламента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w:t>
      </w:r>
    </w:p>
    <w:p>
      <w:pPr>
        <w:ind w:firstLine="709"/>
        <w:rPr>
          <w:szCs w:val="28"/>
          <w:lang w:eastAsia="ru-RU"/>
        </w:rPr>
      </w:pPr>
    </w:p>
    <w:p>
      <w:pPr>
        <w:rPr>
          <w:szCs w:val="28"/>
          <w:lang w:eastAsia="ru-RU"/>
        </w:rPr>
      </w:pPr>
    </w:p>
    <w:p>
      <w:pPr>
        <w:spacing w:line="360" w:lineRule="auto"/>
        <w:ind w:firstLine="709"/>
        <w:jc w:val="both"/>
        <w:rPr>
          <w:szCs w:val="28"/>
          <w:lang w:eastAsia="ru-RU"/>
        </w:rPr>
      </w:pPr>
      <w:r>
        <w:rPr>
          <w:szCs w:val="28"/>
          <w:lang w:eastAsia="ru-RU"/>
        </w:rPr>
        <w:t xml:space="preserve">Руководствуясь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w:t>
      </w:r>
      <w:r>
        <w:rPr>
          <w:bCs/>
          <w:szCs w:val="28"/>
        </w:rPr>
        <w:t xml:space="preserve">Уставом Анучинского муниципального округа, </w:t>
      </w:r>
      <w:r>
        <w:rPr>
          <w:szCs w:val="28"/>
          <w:lang w:eastAsia="ru-RU"/>
        </w:rPr>
        <w:t>администрация Анучинского муниципального округа Приморского края</w:t>
      </w:r>
    </w:p>
    <w:p>
      <w:pPr>
        <w:ind w:left="-142"/>
        <w:jc w:val="both"/>
        <w:rPr>
          <w:szCs w:val="28"/>
          <w:lang w:eastAsia="ru-RU"/>
        </w:rPr>
      </w:pPr>
    </w:p>
    <w:p>
      <w:pPr>
        <w:ind w:left="-142"/>
        <w:jc w:val="both"/>
        <w:rPr>
          <w:szCs w:val="28"/>
          <w:lang w:eastAsia="ru-RU"/>
        </w:rPr>
      </w:pPr>
    </w:p>
    <w:p>
      <w:pPr>
        <w:spacing w:line="360" w:lineRule="auto"/>
        <w:jc w:val="both"/>
        <w:rPr>
          <w:szCs w:val="28"/>
          <w:lang w:eastAsia="ru-RU"/>
        </w:rPr>
      </w:pPr>
      <w:r>
        <w:rPr>
          <w:szCs w:val="28"/>
          <w:lang w:eastAsia="ru-RU"/>
        </w:rPr>
        <w:t>ПОСТАНОВЛЯЕТ:</w:t>
      </w:r>
    </w:p>
    <w:p>
      <w:pPr>
        <w:jc w:val="both"/>
        <w:rPr>
          <w:szCs w:val="28"/>
          <w:lang w:eastAsia="ru-RU"/>
        </w:rPr>
      </w:pPr>
    </w:p>
    <w:p>
      <w:pPr>
        <w:pStyle w:val="20"/>
        <w:numPr>
          <w:ilvl w:val="0"/>
          <w:numId w:val="1"/>
        </w:numPr>
        <w:spacing w:line="360" w:lineRule="auto"/>
        <w:ind w:left="0" w:firstLine="0"/>
        <w:jc w:val="both"/>
        <w:rPr>
          <w:bCs/>
          <w:color w:val="000000"/>
          <w:sz w:val="28"/>
          <w:szCs w:val="28"/>
        </w:rPr>
      </w:pPr>
      <w:r>
        <w:rPr>
          <w:bCs/>
          <w:color w:val="000000"/>
          <w:sz w:val="28"/>
          <w:szCs w:val="28"/>
        </w:rPr>
        <w:t>Утвердить административный регламент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 (прилагается).</w:t>
      </w:r>
    </w:p>
    <w:p>
      <w:pPr>
        <w:pStyle w:val="20"/>
        <w:numPr>
          <w:ilvl w:val="0"/>
          <w:numId w:val="1"/>
        </w:numPr>
        <w:overflowPunct w:val="0"/>
        <w:autoSpaceDE w:val="0"/>
        <w:autoSpaceDN w:val="0"/>
        <w:adjustRightInd w:val="0"/>
        <w:spacing w:line="360" w:lineRule="auto"/>
        <w:ind w:left="0" w:firstLine="0"/>
        <w:jc w:val="both"/>
        <w:rPr>
          <w:sz w:val="28"/>
          <w:szCs w:val="28"/>
        </w:rPr>
      </w:pPr>
      <w:r>
        <w:rPr>
          <w:sz w:val="28"/>
          <w:szCs w:val="28"/>
        </w:rPr>
        <w:t>Общему отделу администрации Анучинского муниципального округа (Бурдейная)  разместить настоящее постановление на официальном сайте администрации Анучинского муниципального округа Приморского края в информационно-коммуникационной сети Интернет.</w:t>
      </w:r>
    </w:p>
    <w:p>
      <w:pPr>
        <w:pStyle w:val="20"/>
        <w:numPr>
          <w:ilvl w:val="0"/>
          <w:numId w:val="1"/>
        </w:numPr>
        <w:overflowPunct w:val="0"/>
        <w:autoSpaceDE w:val="0"/>
        <w:autoSpaceDN w:val="0"/>
        <w:adjustRightInd w:val="0"/>
        <w:spacing w:line="360" w:lineRule="auto"/>
        <w:ind w:left="0" w:firstLine="0"/>
        <w:jc w:val="both"/>
        <w:rPr>
          <w:sz w:val="28"/>
          <w:szCs w:val="28"/>
        </w:rPr>
      </w:pPr>
      <w:r>
        <w:rPr>
          <w:sz w:val="28"/>
          <w:szCs w:val="28"/>
        </w:rPr>
        <w:t>Настоящее постановление вступает в силу со дня его официального опубликования.</w:t>
      </w:r>
    </w:p>
    <w:p>
      <w:pPr>
        <w:pStyle w:val="20"/>
        <w:numPr>
          <w:ilvl w:val="0"/>
          <w:numId w:val="1"/>
        </w:numPr>
        <w:tabs>
          <w:tab w:val="left" w:pos="426"/>
        </w:tabs>
        <w:overflowPunct w:val="0"/>
        <w:autoSpaceDE w:val="0"/>
        <w:autoSpaceDN w:val="0"/>
        <w:adjustRightInd w:val="0"/>
        <w:spacing w:line="360" w:lineRule="auto"/>
        <w:ind w:left="0" w:firstLine="0"/>
        <w:jc w:val="both"/>
        <w:rPr>
          <w:sz w:val="28"/>
          <w:szCs w:val="28"/>
        </w:rPr>
      </w:pPr>
      <w:r>
        <w:rPr>
          <w:sz w:val="28"/>
          <w:szCs w:val="28"/>
        </w:rPr>
        <w:t>Контроль над исполнением настоящего постановления возложить на первого заместителя главы администрации Анучинского муниципального округа А. Я. Янчука.</w:t>
      </w:r>
    </w:p>
    <w:p>
      <w:pPr>
        <w:jc w:val="both"/>
        <w:rPr>
          <w:szCs w:val="28"/>
          <w:lang w:eastAsia="ru-RU"/>
        </w:rPr>
      </w:pPr>
    </w:p>
    <w:p>
      <w:pPr>
        <w:jc w:val="both"/>
        <w:rPr>
          <w:szCs w:val="28"/>
          <w:lang w:eastAsia="ru-RU"/>
        </w:rPr>
      </w:pPr>
    </w:p>
    <w:p>
      <w:pPr>
        <w:jc w:val="both"/>
        <w:rPr>
          <w:szCs w:val="28"/>
          <w:lang w:eastAsia="ru-RU"/>
        </w:rPr>
      </w:pPr>
      <w:r>
        <w:rPr>
          <w:szCs w:val="28"/>
          <w:lang w:eastAsia="ru-RU"/>
        </w:rPr>
        <w:t xml:space="preserve">И. о. главы администрации </w:t>
      </w:r>
    </w:p>
    <w:p>
      <w:pPr>
        <w:jc w:val="both"/>
        <w:rPr>
          <w:szCs w:val="28"/>
          <w:lang w:eastAsia="ru-RU"/>
        </w:rPr>
      </w:pPr>
      <w:r>
        <w:rPr>
          <w:szCs w:val="28"/>
          <w:lang w:eastAsia="ru-RU"/>
        </w:rPr>
        <w:t>Анучинского муниципального округа                                               А. Я. Янчук</w:t>
      </w:r>
      <w:r>
        <w:rPr>
          <w:szCs w:val="28"/>
          <w:lang w:eastAsia="ru-RU"/>
        </w:rPr>
        <w:tab/>
      </w:r>
      <w:r>
        <w:rPr>
          <w:szCs w:val="28"/>
          <w:lang w:eastAsia="ru-RU"/>
        </w:rPr>
        <w:t xml:space="preserve">                                                           </w:t>
      </w:r>
    </w:p>
    <w:p>
      <w:pPr>
        <w:pStyle w:val="11"/>
        <w:outlineLvl w:val="0"/>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rPr>
          <w:szCs w:val="28"/>
        </w:rPr>
      </w:pPr>
    </w:p>
    <w:p>
      <w:pPr>
        <w:rPr>
          <w:szCs w:val="28"/>
        </w:rPr>
      </w:pPr>
    </w:p>
    <w:tbl>
      <w:tblPr>
        <w:tblStyle w:val="4"/>
        <w:tblW w:w="0" w:type="auto"/>
        <w:tblInd w:w="0" w:type="dxa"/>
        <w:tblLayout w:type="autofit"/>
        <w:tblCellMar>
          <w:top w:w="0" w:type="dxa"/>
          <w:left w:w="108" w:type="dxa"/>
          <w:bottom w:w="0" w:type="dxa"/>
          <w:right w:w="108" w:type="dxa"/>
        </w:tblCellMar>
      </w:tblPr>
      <w:tblGrid>
        <w:gridCol w:w="5920"/>
        <w:gridCol w:w="3827"/>
      </w:tblGrid>
      <w:tr>
        <w:tblPrEx>
          <w:tblCellMar>
            <w:top w:w="0" w:type="dxa"/>
            <w:left w:w="108" w:type="dxa"/>
            <w:bottom w:w="0" w:type="dxa"/>
            <w:right w:w="108" w:type="dxa"/>
          </w:tblCellMar>
        </w:tblPrEx>
        <w:tc>
          <w:tcPr>
            <w:tcW w:w="5920" w:type="dxa"/>
          </w:tcPr>
          <w:p>
            <w:pPr>
              <w:widowControl w:val="0"/>
              <w:suppressAutoHyphens/>
              <w:jc w:val="both"/>
              <w:rPr>
                <w:szCs w:val="28"/>
                <w:lang w:eastAsia="ru-RU"/>
              </w:rPr>
            </w:pPr>
          </w:p>
        </w:tc>
        <w:tc>
          <w:tcPr>
            <w:tcW w:w="3827" w:type="dxa"/>
          </w:tcPr>
          <w:p>
            <w:pPr>
              <w:widowControl w:val="0"/>
              <w:suppressAutoHyphens/>
              <w:jc w:val="center"/>
              <w:rPr>
                <w:szCs w:val="28"/>
                <w:lang w:eastAsia="ru-RU"/>
              </w:rPr>
            </w:pPr>
            <w:r>
              <w:rPr>
                <w:szCs w:val="28"/>
                <w:lang w:eastAsia="ru-RU"/>
              </w:rPr>
              <w:t>УТВЕРЖДЕН</w:t>
            </w:r>
          </w:p>
          <w:p>
            <w:pPr>
              <w:widowControl w:val="0"/>
              <w:suppressAutoHyphens/>
              <w:jc w:val="both"/>
              <w:rPr>
                <w:szCs w:val="28"/>
                <w:lang w:eastAsia="ru-RU"/>
              </w:rPr>
            </w:pPr>
            <w:r>
              <w:rPr>
                <w:szCs w:val="28"/>
                <w:lang w:eastAsia="ru-RU"/>
              </w:rPr>
              <w:t>постановлением администрации Анучинского муниципального округа от _30.05.2023____ № _414___</w:t>
            </w:r>
          </w:p>
        </w:tc>
      </w:tr>
    </w:tbl>
    <w:p>
      <w:pPr>
        <w:ind w:left="4902" w:firstLine="708"/>
        <w:rPr>
          <w:szCs w:val="28"/>
        </w:rPr>
      </w:pPr>
    </w:p>
    <w:p>
      <w:pPr>
        <w:ind w:left="4902" w:firstLine="708"/>
        <w:jc w:val="center"/>
        <w:rPr>
          <w:szCs w:val="28"/>
        </w:rPr>
      </w:pPr>
    </w:p>
    <w:p>
      <w:pPr>
        <w:ind w:left="4902" w:firstLine="708"/>
        <w:jc w:val="center"/>
        <w:rPr>
          <w:szCs w:val="28"/>
        </w:rPr>
      </w:pPr>
    </w:p>
    <w:p>
      <w:pPr>
        <w:ind w:left="4902" w:firstLine="708"/>
        <w:jc w:val="center"/>
        <w:rPr>
          <w:szCs w:val="28"/>
        </w:rPr>
      </w:pPr>
    </w:p>
    <w:p>
      <w:pPr>
        <w:pStyle w:val="8"/>
        <w:rPr>
          <w:sz w:val="28"/>
          <w:szCs w:val="28"/>
        </w:rPr>
      </w:pPr>
    </w:p>
    <w:p>
      <w:pPr>
        <w:pStyle w:val="8"/>
        <w:rPr>
          <w:sz w:val="28"/>
          <w:szCs w:val="28"/>
        </w:rPr>
      </w:pPr>
    </w:p>
    <w:p>
      <w:pPr>
        <w:pStyle w:val="8"/>
        <w:rPr>
          <w:sz w:val="28"/>
          <w:szCs w:val="28"/>
        </w:rPr>
      </w:pPr>
      <w:r>
        <w:rPr>
          <w:sz w:val="28"/>
          <w:szCs w:val="28"/>
        </w:rPr>
        <w:t xml:space="preserve">АДМИНИСТРАТИВНЫЙ РЕГЛАМЕНТ </w:t>
      </w:r>
    </w:p>
    <w:p>
      <w:pPr>
        <w:jc w:val="center"/>
        <w:rPr>
          <w:b/>
          <w:bCs/>
          <w:szCs w:val="28"/>
        </w:rPr>
      </w:pPr>
      <w:r>
        <w:rPr>
          <w:b/>
          <w:bCs/>
          <w:szCs w:val="28"/>
        </w:rPr>
        <w:t xml:space="preserve">предоставления муниципальной услуги </w:t>
      </w:r>
    </w:p>
    <w:p>
      <w:pPr>
        <w:pStyle w:val="13"/>
        <w:jc w:val="center"/>
        <w:rPr>
          <w:szCs w:val="28"/>
        </w:rPr>
      </w:pPr>
      <w:r>
        <w:rPr>
          <w:szCs w:val="28"/>
        </w:rPr>
        <w:t>«Приём заявлений об участии в едином государственном</w:t>
      </w:r>
    </w:p>
    <w:p>
      <w:pPr>
        <w:pStyle w:val="13"/>
        <w:jc w:val="center"/>
        <w:rPr>
          <w:szCs w:val="28"/>
        </w:rPr>
      </w:pPr>
      <w:r>
        <w:rPr>
          <w:szCs w:val="28"/>
        </w:rPr>
        <w:t>экзамене от выпускников образовательных учреждений</w:t>
      </w:r>
    </w:p>
    <w:p>
      <w:pPr>
        <w:pStyle w:val="13"/>
        <w:jc w:val="center"/>
        <w:rPr>
          <w:szCs w:val="28"/>
        </w:rPr>
      </w:pPr>
      <w:r>
        <w:rPr>
          <w:szCs w:val="28"/>
        </w:rPr>
        <w:t>прошлых лет»</w:t>
      </w:r>
    </w:p>
    <w:p>
      <w:pPr>
        <w:pStyle w:val="11"/>
        <w:jc w:val="both"/>
        <w:rPr>
          <w:szCs w:val="28"/>
        </w:rPr>
      </w:pPr>
    </w:p>
    <w:p>
      <w:pPr>
        <w:pStyle w:val="13"/>
        <w:jc w:val="center"/>
        <w:outlineLvl w:val="1"/>
        <w:rPr>
          <w:szCs w:val="28"/>
        </w:rPr>
      </w:pPr>
      <w:r>
        <w:rPr>
          <w:szCs w:val="28"/>
        </w:rPr>
        <w:t>1. Общие положения</w:t>
      </w:r>
    </w:p>
    <w:p>
      <w:pPr>
        <w:pStyle w:val="11"/>
        <w:jc w:val="both"/>
        <w:rPr>
          <w:szCs w:val="28"/>
        </w:rPr>
      </w:pPr>
    </w:p>
    <w:p>
      <w:pPr>
        <w:pStyle w:val="11"/>
        <w:numPr>
          <w:ilvl w:val="1"/>
          <w:numId w:val="2"/>
        </w:numPr>
        <w:tabs>
          <w:tab w:val="left" w:pos="1276"/>
        </w:tabs>
        <w:spacing w:line="360" w:lineRule="auto"/>
        <w:ind w:left="0" w:firstLine="709"/>
        <w:jc w:val="both"/>
        <w:rPr>
          <w:szCs w:val="28"/>
        </w:rPr>
      </w:pPr>
      <w:r>
        <w:rPr>
          <w:szCs w:val="28"/>
        </w:rPr>
        <w:t xml:space="preserve">Административный регламент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 (далее - административный регламент, муниципальная услуга) устанавливает порядок предоставления муниципальной услуги и стандарт ее предоставления администрацией </w:t>
      </w:r>
      <w:r>
        <w:rPr>
          <w:bCs/>
          <w:szCs w:val="28"/>
        </w:rPr>
        <w:t>Анучинского муниципального округа</w:t>
      </w:r>
      <w:r>
        <w:rPr>
          <w:szCs w:val="28"/>
        </w:rPr>
        <w:t>.</w:t>
      </w:r>
    </w:p>
    <w:p>
      <w:pPr>
        <w:pStyle w:val="11"/>
        <w:numPr>
          <w:ilvl w:val="1"/>
          <w:numId w:val="2"/>
        </w:numPr>
        <w:tabs>
          <w:tab w:val="left" w:pos="1276"/>
        </w:tabs>
        <w:spacing w:line="360" w:lineRule="auto"/>
        <w:ind w:left="0" w:firstLine="709"/>
        <w:jc w:val="both"/>
        <w:rPr>
          <w:szCs w:val="28"/>
        </w:rPr>
      </w:pPr>
      <w:r>
        <w:rPr>
          <w:szCs w:val="28"/>
        </w:rPr>
        <w:t>Предоставление муниципальной услуги «Прием заявлений об участии в едином государственном экзамене от выпускников образовательных учреждений прошлых лет» может осуществляться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государственной информационной системы «Региональный портал государственных и муниципальных услуг Приморского края» (далее - ГИС РПГУ).</w:t>
      </w:r>
    </w:p>
    <w:p>
      <w:pPr>
        <w:pStyle w:val="11"/>
        <w:numPr>
          <w:ilvl w:val="1"/>
          <w:numId w:val="2"/>
        </w:numPr>
        <w:tabs>
          <w:tab w:val="left" w:pos="1276"/>
        </w:tabs>
        <w:spacing w:line="360" w:lineRule="auto"/>
        <w:ind w:left="0" w:firstLine="709"/>
        <w:jc w:val="both"/>
        <w:rPr>
          <w:szCs w:val="28"/>
        </w:rPr>
      </w:pPr>
      <w:r>
        <w:rPr>
          <w:szCs w:val="28"/>
        </w:rPr>
        <w:t>Заявителями могут быть граждане,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образовательных организациях, в том числе при наличии у них действующих результатов единого государственного экзамена прошлых лет (далее – заявители).</w:t>
      </w:r>
    </w:p>
    <w:p>
      <w:pPr>
        <w:pStyle w:val="11"/>
        <w:jc w:val="both"/>
        <w:rPr>
          <w:szCs w:val="28"/>
        </w:rPr>
      </w:pPr>
    </w:p>
    <w:p>
      <w:pPr>
        <w:pStyle w:val="13"/>
        <w:jc w:val="center"/>
        <w:outlineLvl w:val="1"/>
        <w:rPr>
          <w:szCs w:val="28"/>
        </w:rPr>
      </w:pPr>
      <w:r>
        <w:rPr>
          <w:szCs w:val="28"/>
        </w:rPr>
        <w:t>2. Стандарт предоставления муниципальной услуги</w:t>
      </w:r>
    </w:p>
    <w:p>
      <w:pPr>
        <w:pStyle w:val="13"/>
        <w:jc w:val="center"/>
        <w:outlineLvl w:val="1"/>
        <w:rPr>
          <w:szCs w:val="28"/>
        </w:rPr>
      </w:pPr>
    </w:p>
    <w:p>
      <w:pPr>
        <w:pStyle w:val="11"/>
        <w:spacing w:line="360" w:lineRule="auto"/>
        <w:ind w:firstLine="709"/>
        <w:jc w:val="both"/>
        <w:rPr>
          <w:szCs w:val="28"/>
        </w:rPr>
      </w:pPr>
      <w:r>
        <w:rPr>
          <w:szCs w:val="28"/>
        </w:rPr>
        <w:t>2.1. Наименование муниципальной услуги: «Прием заявлений об участии в едином государственном экзамене от выпускников образовательных учреждений прошлых лет».</w:t>
      </w:r>
    </w:p>
    <w:p>
      <w:pPr>
        <w:pStyle w:val="11"/>
        <w:spacing w:line="360" w:lineRule="auto"/>
        <w:ind w:firstLine="709"/>
        <w:jc w:val="both"/>
        <w:rPr>
          <w:szCs w:val="28"/>
        </w:rPr>
      </w:pPr>
      <w:r>
        <w:rPr>
          <w:szCs w:val="28"/>
        </w:rPr>
        <w:t xml:space="preserve">2.2. Наименование органа, предоставляющего муниципальную услугу: </w:t>
      </w:r>
    </w:p>
    <w:p>
      <w:pPr>
        <w:pStyle w:val="11"/>
        <w:spacing w:line="360" w:lineRule="auto"/>
        <w:ind w:firstLine="709"/>
        <w:jc w:val="both"/>
        <w:rPr>
          <w:szCs w:val="28"/>
        </w:rPr>
      </w:pPr>
      <w:r>
        <w:rPr>
          <w:szCs w:val="28"/>
        </w:rPr>
        <w:t xml:space="preserve">Администрация </w:t>
      </w:r>
      <w:r>
        <w:rPr>
          <w:bCs/>
          <w:szCs w:val="28"/>
        </w:rPr>
        <w:t>Анучинского муниципального округа</w:t>
      </w:r>
      <w:r>
        <w:rPr>
          <w:szCs w:val="28"/>
        </w:rPr>
        <w:t xml:space="preserve"> Приморского края в лице казенного учреждения «Муниципальный орган управления образованием администрации </w:t>
      </w:r>
      <w:r>
        <w:rPr>
          <w:bCs/>
          <w:szCs w:val="28"/>
        </w:rPr>
        <w:t xml:space="preserve">Анучинского муниципального округа </w:t>
      </w:r>
      <w:r>
        <w:rPr>
          <w:szCs w:val="28"/>
        </w:rPr>
        <w:t>(далее – КУ МОУО)</w:t>
      </w:r>
      <w:r>
        <w:rPr>
          <w:bCs/>
          <w:szCs w:val="28"/>
        </w:rPr>
        <w:t>»</w:t>
      </w:r>
      <w:r>
        <w:rPr>
          <w:szCs w:val="28"/>
        </w:rPr>
        <w:t>.</w:t>
      </w:r>
    </w:p>
    <w:p>
      <w:pPr>
        <w:pStyle w:val="11"/>
        <w:spacing w:line="360" w:lineRule="auto"/>
        <w:ind w:firstLine="709"/>
        <w:jc w:val="both"/>
        <w:rPr>
          <w:szCs w:val="28"/>
        </w:rPr>
      </w:pPr>
      <w:r>
        <w:rPr>
          <w:szCs w:val="28"/>
        </w:rPr>
        <w:t xml:space="preserve">Информация о месте нахождения, номера контактных телефонов, официальный сайт в сети Интернет, адрес электронной почты, график работы управления образования, а также сведения о специалистах управления образования, непосредственно предоставляющих муниципальную услугу </w:t>
      </w:r>
      <w:r>
        <w:fldChar w:fldCharType="begin"/>
      </w:r>
      <w:r>
        <w:instrText xml:space="preserve"> HYPERLINK \l "P270" </w:instrText>
      </w:r>
      <w:r>
        <w:fldChar w:fldCharType="separate"/>
      </w:r>
      <w:r>
        <w:rPr>
          <w:szCs w:val="28"/>
        </w:rPr>
        <w:t>(приложение № 1)</w:t>
      </w:r>
      <w:r>
        <w:rPr>
          <w:szCs w:val="28"/>
        </w:rPr>
        <w:fldChar w:fldCharType="end"/>
      </w:r>
      <w:r>
        <w:rPr>
          <w:szCs w:val="28"/>
        </w:rPr>
        <w:t>, размещаются:</w:t>
      </w:r>
    </w:p>
    <w:p>
      <w:pPr>
        <w:pStyle w:val="11"/>
        <w:spacing w:line="360" w:lineRule="auto"/>
        <w:ind w:firstLine="709"/>
        <w:jc w:val="both"/>
        <w:rPr>
          <w:szCs w:val="28"/>
        </w:rPr>
      </w:pPr>
      <w:r>
        <w:rPr>
          <w:szCs w:val="28"/>
        </w:rPr>
        <w:t>- на официальном сайте казённого учреждения «Муниципальный орган управления образованием Анучинского муниципального округа»;</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на информационных стендах в помещениях управления образования.</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При предоставлении муниципальной услуги, КУ МОУО взаимодействует с образовательными учреждениями, расположенными на территории Анучинского муниципального округа, министерства образования Приморского края.</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При предоставлении муниципальной услуги используются документы и информация, получаемые КУ МОУО, в том числе посредством межведомственного запроса, при осуществлении межведомственного информационного взаимодействия с Управлением Пенсионного фонда России по Приморскому краю (далее - Управление ПФР по Приморскому краю).</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2.3. Результат предоставления муниципальной услуги.</w:t>
      </w:r>
    </w:p>
    <w:p>
      <w:pPr>
        <w:pStyle w:val="11"/>
        <w:spacing w:line="360" w:lineRule="auto"/>
        <w:ind w:firstLine="709"/>
        <w:jc w:val="both"/>
        <w:rPr>
          <w:szCs w:val="28"/>
        </w:rPr>
      </w:pPr>
      <w:r>
        <w:rPr>
          <w:szCs w:val="28"/>
        </w:rPr>
        <w:t>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общем, начальном профессиональном и среднем профессиональном образовании, уведомление о приеме заявления об участии в ЕГЭ в случае подачи заявления почтой или через ЕПГУ, ГИС РПГУ, казенное учреждение "Многофункциональный центр предоставления государственных и муниципальных услуг Анучинского муниципального округа Приморского края" (далее – МФЦ),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ЕПГУ, ГИС РПГУ, МФЦ.</w:t>
      </w:r>
    </w:p>
    <w:p>
      <w:pPr>
        <w:pStyle w:val="11"/>
        <w:spacing w:line="360" w:lineRule="auto"/>
        <w:ind w:firstLine="709"/>
        <w:jc w:val="both"/>
        <w:rPr>
          <w:szCs w:val="28"/>
        </w:rPr>
      </w:pPr>
      <w:r>
        <w:rPr>
          <w:szCs w:val="28"/>
        </w:rPr>
        <w:t>2.4. Срок предоставления муниципальной услуги.</w:t>
      </w:r>
    </w:p>
    <w:p>
      <w:pPr>
        <w:pStyle w:val="11"/>
        <w:spacing w:line="360" w:lineRule="auto"/>
        <w:ind w:firstLine="709"/>
        <w:jc w:val="both"/>
        <w:rPr>
          <w:szCs w:val="28"/>
        </w:rPr>
      </w:pPr>
      <w:r>
        <w:rPr>
          <w:szCs w:val="28"/>
        </w:rPr>
        <w:t xml:space="preserve">В случае обращения заявителя лично, срок предоставления муниципальной услуги – не более 10 минут в день обращения заявителя. </w:t>
      </w:r>
    </w:p>
    <w:p>
      <w:pPr>
        <w:pStyle w:val="11"/>
        <w:spacing w:line="360" w:lineRule="auto"/>
        <w:ind w:firstLine="709"/>
        <w:jc w:val="both"/>
        <w:rPr>
          <w:szCs w:val="28"/>
        </w:rPr>
      </w:pPr>
      <w:r>
        <w:rPr>
          <w:szCs w:val="28"/>
        </w:rPr>
        <w:t>В случае обращения заявителя в письменной форме, срок предоставления муниципальной услуги - не более 7 рабочих дней со дня обращения.</w:t>
      </w:r>
    </w:p>
    <w:p>
      <w:pPr>
        <w:pStyle w:val="11"/>
        <w:spacing w:line="360" w:lineRule="auto"/>
        <w:ind w:firstLine="709"/>
        <w:jc w:val="both"/>
        <w:rPr>
          <w:szCs w:val="28"/>
        </w:rPr>
      </w:pPr>
      <w:r>
        <w:rPr>
          <w:szCs w:val="28"/>
        </w:rPr>
        <w:t>2.5. Правовыми основаниями для предоставления муниципальной услуги являются:</w:t>
      </w:r>
    </w:p>
    <w:p>
      <w:pPr>
        <w:pStyle w:val="11"/>
        <w:spacing w:line="360" w:lineRule="auto"/>
        <w:ind w:firstLine="709"/>
        <w:jc w:val="both"/>
        <w:rPr>
          <w:color w:val="000000" w:themeColor="text1"/>
          <w:szCs w:val="28"/>
          <w14:textFill>
            <w14:solidFill>
              <w14:schemeClr w14:val="tx1"/>
            </w14:solidFill>
          </w14:textFill>
        </w:rPr>
      </w:pPr>
      <w:r>
        <w:rPr>
          <w:szCs w:val="28"/>
        </w:rPr>
        <w:t xml:space="preserve">- Федеральный </w:t>
      </w:r>
      <w:r>
        <w:fldChar w:fldCharType="begin"/>
      </w:r>
      <w:r>
        <w:instrText xml:space="preserve"> HYPERLINK "consultantplus://offline/ref=0F4DF532647021281FDE415BB90EABE7E1ADA65268D14AA46872C60D951142452C168BE75C096C3845A7EC150358OEX" </w:instrText>
      </w:r>
      <w:r>
        <w:fldChar w:fldCharType="separate"/>
      </w:r>
      <w:r>
        <w:rPr>
          <w:color w:val="000000" w:themeColor="text1"/>
          <w:szCs w:val="28"/>
          <w14:textFill>
            <w14:solidFill>
              <w14:schemeClr w14:val="tx1"/>
            </w14:solidFill>
          </w14:textFill>
        </w:rPr>
        <w:t>закон</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от 29.12.2012 № 273-ФЗ «Об образовании в Российской Федерации»;</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Федеральный закон от 27.07.2010 № 210-ФЗ «Об организации предоставления государственных и муниципальных услуг»;</w:t>
      </w:r>
    </w:p>
    <w:p>
      <w:pPr>
        <w:pStyle w:val="11"/>
        <w:spacing w:line="360" w:lineRule="auto"/>
        <w:ind w:firstLine="709"/>
        <w:jc w:val="both"/>
        <w:rPr>
          <w:szCs w:val="28"/>
        </w:rPr>
      </w:pPr>
      <w:r>
        <w:rPr>
          <w:color w:val="000000" w:themeColor="text1"/>
          <w:szCs w:val="28"/>
          <w14:textFill>
            <w14:solidFill>
              <w14:schemeClr w14:val="tx1"/>
            </w14:solidFill>
          </w14:textFill>
        </w:rPr>
        <w:t xml:space="preserve">- Федеральный </w:t>
      </w:r>
      <w:r>
        <w:fldChar w:fldCharType="begin"/>
      </w:r>
      <w:r>
        <w:instrText xml:space="preserve"> HYPERLINK "consultantplus://offline/ref=0F4DF532647021281FDE415BB90EABE7E1A2A5566DDA4AA46872C60D951142452C168BE75C096C3845A7EC150358OEX" </w:instrText>
      </w:r>
      <w:r>
        <w:fldChar w:fldCharType="separate"/>
      </w:r>
      <w:r>
        <w:rPr>
          <w:color w:val="000000" w:themeColor="text1"/>
          <w:szCs w:val="28"/>
          <w14:textFill>
            <w14:solidFill>
              <w14:schemeClr w14:val="tx1"/>
            </w14:solidFill>
          </w14:textFill>
        </w:rPr>
        <w:t>закон</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от 06.10.2003 № 131-ФЗ «Об общих принципах организации местного самоуправления</w:t>
      </w:r>
      <w:r>
        <w:rPr>
          <w:szCs w:val="28"/>
        </w:rPr>
        <w:t xml:space="preserve"> в Российской Федерации»;</w:t>
      </w:r>
    </w:p>
    <w:p>
      <w:pPr>
        <w:pStyle w:val="11"/>
        <w:spacing w:line="360" w:lineRule="auto"/>
        <w:ind w:firstLine="709"/>
        <w:jc w:val="both"/>
        <w:rPr>
          <w:szCs w:val="28"/>
        </w:rPr>
      </w:pPr>
      <w:r>
        <w:rPr>
          <w:szCs w:val="28"/>
        </w:rPr>
        <w:t xml:space="preserve">- Федеральный </w:t>
      </w:r>
      <w:r>
        <w:fldChar w:fldCharType="begin"/>
      </w:r>
      <w:r>
        <w:instrText xml:space="preserve"> HYPERLINK "consultantplus://offline/ref=0F4DF532647021281FDE415BB90EABE7E1A2A4576DD34AA46872C60D951142452C168BE75C096C3845A7EC150358OEX" </w:instrText>
      </w:r>
      <w:r>
        <w:fldChar w:fldCharType="separate"/>
      </w:r>
      <w:r>
        <w:rPr>
          <w:color w:val="000000" w:themeColor="text1"/>
          <w:szCs w:val="28"/>
          <w14:textFill>
            <w14:solidFill>
              <w14:schemeClr w14:val="tx1"/>
            </w14:solidFill>
          </w14:textFill>
        </w:rPr>
        <w:t>закон</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w:t>
      </w:r>
      <w:r>
        <w:rPr>
          <w:szCs w:val="28"/>
        </w:rPr>
        <w:t>от 27.07.2006 № 152-ФЗ «О персональных данных»;</w:t>
      </w:r>
    </w:p>
    <w:p>
      <w:pPr>
        <w:pStyle w:val="11"/>
        <w:spacing w:line="360" w:lineRule="auto"/>
        <w:ind w:firstLine="709"/>
        <w:jc w:val="both"/>
        <w:rPr>
          <w:szCs w:val="28"/>
        </w:rPr>
      </w:pPr>
      <w:r>
        <w:rPr>
          <w:szCs w:val="28"/>
        </w:rPr>
        <w:t xml:space="preserve">- Федеральный </w:t>
      </w:r>
      <w:r>
        <w:fldChar w:fldCharType="begin"/>
      </w:r>
      <w:r>
        <w:instrText xml:space="preserve"> HYPERLINK "consultantplus://offline/ref=0F4DF532647021281FDE415BB90EABE7E1A2A75266D74AA46872C60D951142452C168BE75C096C3845A7EC150358OEX" </w:instrText>
      </w:r>
      <w:r>
        <w:fldChar w:fldCharType="separate"/>
      </w:r>
      <w:r>
        <w:rPr>
          <w:color w:val="000000" w:themeColor="text1"/>
          <w:szCs w:val="28"/>
          <w14:textFill>
            <w14:solidFill>
              <w14:schemeClr w14:val="tx1"/>
            </w14:solidFill>
          </w14:textFill>
        </w:rPr>
        <w:t>закон</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w:t>
      </w:r>
      <w:r>
        <w:rPr>
          <w:szCs w:val="28"/>
        </w:rPr>
        <w:t>от 24.11.1995 № 181-ФЗ «О социальной защите инвалидов в Российской Федерации»;</w:t>
      </w:r>
    </w:p>
    <w:p>
      <w:pPr>
        <w:pStyle w:val="11"/>
        <w:spacing w:line="360" w:lineRule="auto"/>
        <w:ind w:firstLine="709"/>
        <w:jc w:val="both"/>
        <w:rPr>
          <w:szCs w:val="28"/>
        </w:rPr>
      </w:pPr>
      <w:r>
        <w:rPr>
          <w:szCs w:val="28"/>
        </w:rPr>
        <w:t>- </w:t>
      </w:r>
      <w:r>
        <w:fldChar w:fldCharType="begin"/>
      </w:r>
      <w:r>
        <w:instrText xml:space="preserve"> HYPERLINK "consultantplus://offline/ref=0F4DF532647021281FDE415BB90EABE7E1A4A5536FD54AA46872C60D951142452C168BE75C096C3845A7EC150358OEX" </w:instrText>
      </w:r>
      <w:r>
        <w:fldChar w:fldCharType="separate"/>
      </w:r>
      <w:r>
        <w:rPr>
          <w:color w:val="000000" w:themeColor="text1"/>
          <w:szCs w:val="28"/>
          <w14:textFill>
            <w14:solidFill>
              <w14:schemeClr w14:val="tx1"/>
            </w14:solidFill>
          </w14:textFill>
        </w:rPr>
        <w:t>Постановление</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П</w:t>
      </w:r>
      <w:r>
        <w:rPr>
          <w:szCs w:val="28"/>
        </w:rPr>
        <w:t>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11"/>
        <w:spacing w:line="360" w:lineRule="auto"/>
        <w:ind w:firstLine="709"/>
        <w:jc w:val="both"/>
        <w:rPr>
          <w:szCs w:val="28"/>
        </w:rPr>
      </w:pPr>
      <w:r>
        <w:rPr>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11"/>
        <w:spacing w:line="360" w:lineRule="auto"/>
        <w:ind w:firstLine="709"/>
        <w:jc w:val="both"/>
        <w:rPr>
          <w:szCs w:val="28"/>
        </w:rPr>
      </w:pPr>
      <w:r>
        <w:rPr>
          <w:szCs w:val="28"/>
        </w:rPr>
        <w:t>- </w:t>
      </w:r>
      <w:r>
        <w:fldChar w:fldCharType="begin"/>
      </w:r>
      <w:r>
        <w:instrText xml:space="preserve"> HYPERLINK "consultantplus://offline/ref=0F4DF532647021281FDE415BB90EABE7E1A4A4546FD14AA46872C60D951142452C168BE75C096C3845A7EC150358OEX" </w:instrText>
      </w:r>
      <w:r>
        <w:fldChar w:fldCharType="separate"/>
      </w:r>
      <w:r>
        <w:rPr>
          <w:color w:val="000000" w:themeColor="text1"/>
          <w:szCs w:val="28"/>
          <w14:textFill>
            <w14:solidFill>
              <w14:schemeClr w14:val="tx1"/>
            </w14:solidFill>
          </w14:textFill>
        </w:rPr>
        <w:t>приказ</w:t>
      </w:r>
      <w:r>
        <w:rPr>
          <w:color w:val="000000" w:themeColor="text1"/>
          <w:szCs w:val="28"/>
          <w14:textFill>
            <w14:solidFill>
              <w14:schemeClr w14:val="tx1"/>
            </w14:solidFill>
          </w14:textFill>
        </w:rPr>
        <w:fldChar w:fldCharType="end"/>
      </w:r>
      <w:r>
        <w:rPr>
          <w:szCs w:val="28"/>
        </w:rPr>
        <w:t xml:space="preserve"> Министерства просвещения Российской Федерации,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p>
      <w:pPr>
        <w:pStyle w:val="11"/>
        <w:spacing w:line="360" w:lineRule="auto"/>
        <w:ind w:firstLine="709"/>
        <w:jc w:val="both"/>
        <w:rPr>
          <w:szCs w:val="28"/>
        </w:rPr>
      </w:pPr>
      <w:r>
        <w:rPr>
          <w:szCs w:val="28"/>
        </w:rPr>
        <w:t xml:space="preserve">2.6. Предоставление муниципальной услуги осуществляется в заявительном порядке на основании заявления заявителя в письменной или электронной форме с использованием ЕПГУ, ГИС РПГУ, МФЦ. Заявители подают заявление об участии в едином государственном экзамене </w:t>
      </w:r>
      <w:r>
        <w:fldChar w:fldCharType="begin"/>
      </w:r>
      <w:r>
        <w:instrText xml:space="preserve"> HYPERLINK \l "P338" </w:instrText>
      </w:r>
      <w:r>
        <w:fldChar w:fldCharType="separate"/>
      </w:r>
      <w:r>
        <w:rPr>
          <w:color w:val="000000" w:themeColor="text1"/>
          <w:szCs w:val="28"/>
          <w14:textFill>
            <w14:solidFill>
              <w14:schemeClr w14:val="tx1"/>
            </w14:solidFill>
          </w14:textFill>
        </w:rPr>
        <w:t>(Приложение № 2)</w:t>
      </w:r>
      <w:r>
        <w:rPr>
          <w:color w:val="000000" w:themeColor="text1"/>
          <w:szCs w:val="28"/>
          <w14:textFill>
            <w14:solidFill>
              <w14:schemeClr w14:val="tx1"/>
            </w14:solidFill>
          </w14:textFill>
        </w:rPr>
        <w:fldChar w:fldCharType="end"/>
      </w:r>
      <w:r>
        <w:rPr>
          <w:szCs w:val="28"/>
        </w:rPr>
        <w:t xml:space="preserve"> с указанием перечня общеобразовательных предметов, по которым планируют сдавать ЕГЭ в текущем году.</w:t>
      </w:r>
      <w:bookmarkStart w:id="0" w:name="P95"/>
      <w:bookmarkEnd w:id="0"/>
    </w:p>
    <w:p>
      <w:pPr>
        <w:pStyle w:val="11"/>
        <w:spacing w:line="360" w:lineRule="auto"/>
        <w:ind w:firstLine="709"/>
        <w:jc w:val="both"/>
        <w:rPr>
          <w:szCs w:val="28"/>
        </w:rPr>
      </w:pPr>
      <w:r>
        <w:rPr>
          <w:szCs w:val="28"/>
        </w:rPr>
        <w:t>2.7. При подаче заявления заявитель предъявляет следующие документы:</w:t>
      </w:r>
    </w:p>
    <w:p>
      <w:pPr>
        <w:pStyle w:val="11"/>
        <w:tabs>
          <w:tab w:val="left" w:pos="993"/>
        </w:tabs>
        <w:spacing w:line="360" w:lineRule="auto"/>
        <w:ind w:firstLine="709"/>
        <w:jc w:val="both"/>
        <w:rPr>
          <w:szCs w:val="28"/>
        </w:rPr>
      </w:pPr>
      <w:r>
        <w:rPr>
          <w:szCs w:val="28"/>
        </w:rPr>
        <w:t>- документ, удостоверяющий личность;</w:t>
      </w:r>
    </w:p>
    <w:p>
      <w:pPr>
        <w:pStyle w:val="11"/>
        <w:spacing w:line="360" w:lineRule="auto"/>
        <w:ind w:firstLine="709"/>
        <w:jc w:val="both"/>
        <w:rPr>
          <w:szCs w:val="28"/>
        </w:rPr>
      </w:pPr>
      <w:r>
        <w:rPr>
          <w:szCs w:val="28"/>
        </w:rP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r>
        <w:fldChar w:fldCharType="begin"/>
      </w:r>
      <w:r>
        <w:instrText xml:space="preserve"> HYPERLINK "consultantplus://offline/ref=0F4DF532647021281FDE415BB90EABE7E1ADA65268D14AA46872C60D951142452C168BE75C096C3845A7EC150358OEX" </w:instrText>
      </w:r>
      <w:r>
        <w:fldChar w:fldCharType="separate"/>
      </w:r>
      <w:r>
        <w:rPr>
          <w:color w:val="000000" w:themeColor="text1"/>
          <w:szCs w:val="28"/>
          <w14:textFill>
            <w14:solidFill>
              <w14:schemeClr w14:val="tx1"/>
            </w14:solidFill>
          </w14:textFill>
        </w:rPr>
        <w:t>закона</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w:t>
      </w:r>
      <w:r>
        <w:rPr>
          <w:szCs w:val="28"/>
        </w:rPr>
        <w:t>от 29.12.2012 № 273-ФЗ «Об образовании в Российской Федерации» документ о начальном профессиональном образовании, который подтверждает получение среднего общего образования или получение начального профессионального образования на базе среднего общего образования, или документ о высшем профессиональном образовании, или справку об обучении по образцу, самостоятельно устанавливаемому организацией, осуществляющей образовательную деятельность (далее - документ об образовании);</w:t>
      </w:r>
      <w:bookmarkStart w:id="1" w:name="P100"/>
      <w:bookmarkEnd w:id="1"/>
    </w:p>
    <w:p>
      <w:pPr>
        <w:pStyle w:val="11"/>
        <w:spacing w:line="360" w:lineRule="auto"/>
        <w:ind w:firstLine="709"/>
        <w:jc w:val="both"/>
        <w:rPr>
          <w:szCs w:val="28"/>
        </w:rPr>
      </w:pPr>
      <w:r>
        <w:rPr>
          <w:szCs w:val="28"/>
        </w:rPr>
        <w:t>- рекомендации психолого-медико-педагогической комиссии (далее - ПМПК) (заявителям с ограниченными возможностями здоровья);</w:t>
      </w:r>
      <w:bookmarkStart w:id="2" w:name="P102"/>
      <w:bookmarkEnd w:id="2"/>
    </w:p>
    <w:p>
      <w:pPr>
        <w:pStyle w:val="11"/>
        <w:spacing w:line="360" w:lineRule="auto"/>
        <w:ind w:firstLine="709"/>
        <w:jc w:val="both"/>
        <w:rPr>
          <w:szCs w:val="28"/>
        </w:rPr>
      </w:pPr>
      <w:r>
        <w:rPr>
          <w:szCs w:val="28"/>
        </w:rP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r>
        <w:fldChar w:fldCharType="begin"/>
      </w:r>
      <w:r>
        <w:instrText xml:space="preserve"> HYPERLINK "consultantplus://offline/ref=0F4DF532647021281FDE415BB90EABE7E1A4A4546FD14AA46872C60D951142453E16D3EB5C0D703047B2BA4445DA764A20855DEC5F87C3B65EO6X" </w:instrText>
      </w:r>
      <w:r>
        <w:fldChar w:fldCharType="separate"/>
      </w:r>
      <w:r>
        <w:rPr>
          <w:color w:val="000000" w:themeColor="text1"/>
          <w:szCs w:val="28"/>
          <w14:textFill>
            <w14:solidFill>
              <w14:schemeClr w14:val="tx1"/>
            </w14:solidFill>
          </w14:textFill>
        </w:rPr>
        <w:t>пунктом 53</w:t>
      </w:r>
      <w:r>
        <w:rPr>
          <w:color w:val="000000" w:themeColor="text1"/>
          <w:szCs w:val="28"/>
          <w14:textFill>
            <w14:solidFill>
              <w14:schemeClr w14:val="tx1"/>
            </w14:solidFill>
          </w14:textFill>
        </w:rPr>
        <w:fldChar w:fldCharType="end"/>
      </w:r>
      <w:r>
        <w:rPr>
          <w:szCs w:val="28"/>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 190/1512, заявителям - детям-инвалидам и инвалидам.</w:t>
      </w:r>
    </w:p>
    <w:p>
      <w:pPr>
        <w:pStyle w:val="11"/>
        <w:spacing w:line="360" w:lineRule="auto"/>
        <w:ind w:firstLine="709"/>
        <w:jc w:val="both"/>
        <w:rPr>
          <w:szCs w:val="28"/>
        </w:rPr>
      </w:pPr>
      <w:r>
        <w:rPr>
          <w:szCs w:val="28"/>
        </w:rPr>
        <w:t xml:space="preserve">Документы, указанные в </w:t>
      </w:r>
      <w:r>
        <w:fldChar w:fldCharType="begin"/>
      </w:r>
      <w:r>
        <w:instrText xml:space="preserve"> HYPERLINK \l "P100" </w:instrText>
      </w:r>
      <w:r>
        <w:fldChar w:fldCharType="separate"/>
      </w:r>
      <w:r>
        <w:rPr>
          <w:color w:val="000000" w:themeColor="text1"/>
          <w:szCs w:val="28"/>
          <w14:textFill>
            <w14:solidFill>
              <w14:schemeClr w14:val="tx1"/>
            </w14:solidFill>
          </w14:textFill>
        </w:rPr>
        <w:t>четвертом</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и </w:t>
      </w:r>
      <w:r>
        <w:fldChar w:fldCharType="begin"/>
      </w:r>
      <w:r>
        <w:instrText xml:space="preserve"> HYPERLINK \l "P102" </w:instrText>
      </w:r>
      <w:r>
        <w:fldChar w:fldCharType="separate"/>
      </w:r>
      <w:r>
        <w:rPr>
          <w:color w:val="000000" w:themeColor="text1"/>
          <w:szCs w:val="28"/>
          <w14:textFill>
            <w14:solidFill>
              <w14:schemeClr w14:val="tx1"/>
            </w14:solidFill>
          </w14:textFill>
        </w:rPr>
        <w:t>пятом абзацах пункта 2.7 раздела 2</w:t>
      </w:r>
      <w:r>
        <w:rPr>
          <w:color w:val="000000" w:themeColor="text1"/>
          <w:szCs w:val="28"/>
          <w14:textFill>
            <w14:solidFill>
              <w14:schemeClr w14:val="tx1"/>
            </w14:solidFill>
          </w14:textFill>
        </w:rPr>
        <w:fldChar w:fldCharType="end"/>
      </w:r>
      <w:r>
        <w:rPr>
          <w:szCs w:val="28"/>
        </w:rPr>
        <w:t xml:space="preserve">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pPr>
        <w:pStyle w:val="11"/>
        <w:spacing w:line="360" w:lineRule="auto"/>
        <w:ind w:firstLine="709"/>
        <w:jc w:val="both"/>
        <w:rPr>
          <w:szCs w:val="28"/>
        </w:rPr>
      </w:pPr>
      <w:r>
        <w:rPr>
          <w:szCs w:val="28"/>
        </w:rPr>
        <w:t>В случае если справка, подтверждающая факт установления инвалидности, не предоставлена заявителем, КУ МОУО запрашивает ее самостоятельно в рамках межведомственного информационного взаимодействия.</w:t>
      </w:r>
    </w:p>
    <w:p>
      <w:pPr>
        <w:pStyle w:val="11"/>
        <w:spacing w:line="360" w:lineRule="auto"/>
        <w:ind w:firstLine="709"/>
        <w:jc w:val="both"/>
        <w:rPr>
          <w:szCs w:val="28"/>
        </w:rPr>
      </w:pPr>
      <w:r>
        <w:rPr>
          <w:szCs w:val="28"/>
        </w:rPr>
        <w:t>2.8. 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w:t>
      </w:r>
    </w:p>
    <w:p>
      <w:pPr>
        <w:pStyle w:val="11"/>
        <w:spacing w:line="360" w:lineRule="auto"/>
        <w:ind w:firstLine="709"/>
        <w:jc w:val="both"/>
        <w:rPr>
          <w:szCs w:val="28"/>
        </w:rPr>
      </w:pPr>
      <w:r>
        <w:rPr>
          <w:szCs w:val="28"/>
        </w:rPr>
        <w:t>2.9. Исчерпывающий перечень оснований для отказа в предоставлении муниципальной услуги:</w:t>
      </w:r>
    </w:p>
    <w:p>
      <w:pPr>
        <w:pStyle w:val="11"/>
        <w:spacing w:line="360" w:lineRule="auto"/>
        <w:ind w:firstLine="709"/>
        <w:jc w:val="both"/>
        <w:rPr>
          <w:szCs w:val="28"/>
        </w:rPr>
      </w:pPr>
      <w:r>
        <w:rPr>
          <w:szCs w:val="28"/>
        </w:rPr>
        <w:t>- отсутствие у заявителя документа об образовании;</w:t>
      </w:r>
    </w:p>
    <w:p>
      <w:pPr>
        <w:pStyle w:val="11"/>
        <w:spacing w:line="360" w:lineRule="auto"/>
        <w:ind w:firstLine="709"/>
        <w:jc w:val="both"/>
        <w:rPr>
          <w:szCs w:val="28"/>
        </w:rPr>
      </w:pPr>
      <w:r>
        <w:rPr>
          <w:szCs w:val="28"/>
        </w:rPr>
        <w:t>- отсутствие у заявителя документов, устанавливающих личность.</w:t>
      </w:r>
    </w:p>
    <w:p>
      <w:pPr>
        <w:pStyle w:val="11"/>
        <w:spacing w:line="360" w:lineRule="auto"/>
        <w:ind w:firstLine="709"/>
        <w:jc w:val="both"/>
        <w:rPr>
          <w:szCs w:val="28"/>
        </w:rPr>
      </w:pPr>
      <w:r>
        <w:rPr>
          <w:szCs w:val="28"/>
        </w:rPr>
        <w:t>2.10. Муниципальная услуга предоставляется заявителям на бесплатной основе.</w:t>
      </w:r>
    </w:p>
    <w:p>
      <w:pPr>
        <w:pStyle w:val="11"/>
        <w:spacing w:line="360" w:lineRule="auto"/>
        <w:ind w:firstLine="709"/>
        <w:jc w:val="both"/>
        <w:rPr>
          <w:szCs w:val="28"/>
        </w:rPr>
      </w:pPr>
      <w:r>
        <w:rPr>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11"/>
        <w:spacing w:line="360" w:lineRule="auto"/>
        <w:ind w:firstLine="709"/>
        <w:jc w:val="both"/>
        <w:rPr>
          <w:szCs w:val="28"/>
        </w:rPr>
      </w:pPr>
      <w:r>
        <w:rPr>
          <w:szCs w:val="28"/>
        </w:rPr>
        <w:t>2.12. 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 ЕПГУ, ГИС РПГУ в нерабочее время, в выходной или нерабочий праздничный день, регистрируются в первый рабочий день со дня обращения заявителя.</w:t>
      </w:r>
    </w:p>
    <w:p>
      <w:pPr>
        <w:pStyle w:val="11"/>
        <w:spacing w:line="360" w:lineRule="auto"/>
        <w:ind w:firstLine="709"/>
        <w:jc w:val="both"/>
        <w:rPr>
          <w:szCs w:val="28"/>
        </w:rPr>
      </w:pPr>
      <w:r>
        <w:rPr>
          <w:szCs w:val="28"/>
        </w:rPr>
        <w:t>2.13. Вход в здание КУ МОУО должен быть оборудован вывеской с полным наименованием управления. Для работы специалиста КУ МОУО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pPr>
        <w:pStyle w:val="11"/>
        <w:spacing w:line="360" w:lineRule="auto"/>
        <w:ind w:firstLine="709"/>
        <w:jc w:val="both"/>
        <w:rPr>
          <w:szCs w:val="28"/>
        </w:rPr>
      </w:pPr>
      <w:r>
        <w:rPr>
          <w:szCs w:val="28"/>
        </w:rP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pPr>
        <w:pStyle w:val="11"/>
        <w:spacing w:line="360" w:lineRule="auto"/>
        <w:ind w:firstLine="709"/>
        <w:jc w:val="both"/>
        <w:rPr>
          <w:szCs w:val="28"/>
        </w:rPr>
      </w:pPr>
      <w:r>
        <w:rPr>
          <w:szCs w:val="28"/>
        </w:rPr>
        <w:t>В помещении КУ МОУО в доступном для получения информации месте должны быть размещены информационные стенды со следующей обязательной информацией:</w:t>
      </w:r>
    </w:p>
    <w:p>
      <w:pPr>
        <w:pStyle w:val="11"/>
        <w:spacing w:line="360" w:lineRule="auto"/>
        <w:ind w:firstLine="709"/>
        <w:jc w:val="both"/>
        <w:rPr>
          <w:szCs w:val="28"/>
        </w:rPr>
      </w:pPr>
      <w:r>
        <w:rPr>
          <w:szCs w:val="28"/>
        </w:rPr>
        <w:t>- контактные телефоны, график работы КУ МОУО, фамилии, имена, отчества и должности сотрудников управления образования, осуществляющих прием и консультирование заинтересованных лиц;</w:t>
      </w:r>
    </w:p>
    <w:p>
      <w:pPr>
        <w:pStyle w:val="11"/>
        <w:spacing w:line="360" w:lineRule="auto"/>
        <w:ind w:firstLine="709"/>
        <w:jc w:val="both"/>
        <w:rPr>
          <w:szCs w:val="28"/>
        </w:rPr>
      </w:pPr>
      <w:r>
        <w:rPr>
          <w:szCs w:val="28"/>
        </w:rPr>
        <w:t xml:space="preserve">- административная процедура предоставления муниципальной услуги в текстовом виде и в виде блок-схемы последовательности действий при предоставлении муниципальной услуги </w:t>
      </w:r>
      <w:r>
        <w:fldChar w:fldCharType="begin"/>
      </w:r>
      <w:r>
        <w:instrText xml:space="preserve"> HYPERLINK \l "P606" </w:instrText>
      </w:r>
      <w:r>
        <w:fldChar w:fldCharType="separate"/>
      </w:r>
      <w:r>
        <w:rPr>
          <w:color w:val="000000" w:themeColor="text1"/>
          <w:szCs w:val="28"/>
          <w14:textFill>
            <w14:solidFill>
              <w14:schemeClr w14:val="tx1"/>
            </w14:solidFill>
          </w14:textFill>
        </w:rPr>
        <w:t>(Приложение № 3)</w:t>
      </w:r>
      <w:r>
        <w:rPr>
          <w:color w:val="000000" w:themeColor="text1"/>
          <w:szCs w:val="28"/>
          <w14:textFill>
            <w14:solidFill>
              <w14:schemeClr w14:val="tx1"/>
            </w14:solidFill>
          </w14:textFill>
        </w:rPr>
        <w:fldChar w:fldCharType="end"/>
      </w:r>
      <w:r>
        <w:rPr>
          <w:szCs w:val="28"/>
        </w:rPr>
        <w:t>;</w:t>
      </w:r>
    </w:p>
    <w:p>
      <w:pPr>
        <w:pStyle w:val="11"/>
        <w:spacing w:line="360" w:lineRule="auto"/>
        <w:ind w:firstLine="709"/>
        <w:jc w:val="both"/>
        <w:rPr>
          <w:szCs w:val="28"/>
        </w:rPr>
      </w:pPr>
      <w:r>
        <w:rPr>
          <w:szCs w:val="28"/>
        </w:rPr>
        <w:t>- перечень документов, предоставляемых заявителями для получения муниципальной услуги;</w:t>
      </w:r>
    </w:p>
    <w:p>
      <w:pPr>
        <w:pStyle w:val="11"/>
        <w:spacing w:line="360" w:lineRule="auto"/>
        <w:ind w:firstLine="709"/>
        <w:jc w:val="both"/>
        <w:rPr>
          <w:szCs w:val="28"/>
        </w:rPr>
      </w:pPr>
      <w:r>
        <w:rPr>
          <w:szCs w:val="28"/>
        </w:rPr>
        <w:t>- образец заявления;</w:t>
      </w:r>
    </w:p>
    <w:p>
      <w:pPr>
        <w:pStyle w:val="11"/>
        <w:spacing w:line="360" w:lineRule="auto"/>
        <w:ind w:firstLine="709"/>
        <w:jc w:val="both"/>
        <w:rPr>
          <w:szCs w:val="28"/>
        </w:rPr>
      </w:pPr>
      <w:r>
        <w:rPr>
          <w:szCs w:val="28"/>
        </w:rPr>
        <w:t>- основания отказа в предоставлении муниципальной услуги.</w:t>
      </w:r>
    </w:p>
    <w:p>
      <w:pPr>
        <w:pStyle w:val="11"/>
        <w:spacing w:line="360" w:lineRule="auto"/>
        <w:ind w:firstLine="709"/>
        <w:jc w:val="both"/>
        <w:rPr>
          <w:szCs w:val="28"/>
        </w:rPr>
      </w:pPr>
      <w:r>
        <w:rPr>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pStyle w:val="11"/>
        <w:spacing w:line="360" w:lineRule="auto"/>
        <w:ind w:firstLine="709"/>
        <w:jc w:val="both"/>
        <w:rPr>
          <w:szCs w:val="28"/>
        </w:rPr>
      </w:pPr>
      <w:r>
        <w:rPr>
          <w:szCs w:val="28"/>
        </w:rPr>
        <w:t>2.14. Показателями доступности и качества муниципальной услуги являются:</w:t>
      </w:r>
    </w:p>
    <w:p>
      <w:pPr>
        <w:pStyle w:val="11"/>
        <w:spacing w:line="360" w:lineRule="auto"/>
        <w:ind w:firstLine="709"/>
        <w:jc w:val="both"/>
        <w:rPr>
          <w:szCs w:val="28"/>
        </w:rPr>
      </w:pPr>
      <w:r>
        <w:rPr>
          <w:szCs w:val="28"/>
        </w:rPr>
        <w:t>- своевременность предоставления муниципальной услуги в соответствии со стандартом ее предоставления;</w:t>
      </w:r>
    </w:p>
    <w:p>
      <w:pPr>
        <w:pStyle w:val="11"/>
        <w:spacing w:line="360" w:lineRule="auto"/>
        <w:ind w:firstLine="709"/>
        <w:jc w:val="both"/>
        <w:rPr>
          <w:szCs w:val="28"/>
        </w:rPr>
      </w:pPr>
      <w:r>
        <w:rPr>
          <w:szCs w:val="28"/>
        </w:rPr>
        <w:t>- полнота, актуальность и достоверность информации о порядке предоставления, в том числе в электронной форме;</w:t>
      </w:r>
    </w:p>
    <w:p>
      <w:pPr>
        <w:pStyle w:val="11"/>
        <w:spacing w:line="360" w:lineRule="auto"/>
        <w:ind w:firstLine="709"/>
        <w:jc w:val="both"/>
        <w:rPr>
          <w:szCs w:val="28"/>
        </w:rPr>
      </w:pPr>
      <w:r>
        <w:rPr>
          <w:szCs w:val="28"/>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11"/>
        <w:spacing w:line="360" w:lineRule="auto"/>
        <w:ind w:firstLine="709"/>
        <w:jc w:val="both"/>
        <w:rPr>
          <w:szCs w:val="28"/>
        </w:rPr>
      </w:pPr>
      <w:r>
        <w:rPr>
          <w:szCs w:val="28"/>
        </w:rPr>
        <w:t>2.15. Возможно предоставление муниципальной услуги в электронной форме и в многофункциональных центрах в соответствии с действующим законодательством.</w:t>
      </w:r>
    </w:p>
    <w:p>
      <w:pPr>
        <w:pStyle w:val="11"/>
        <w:spacing w:line="360" w:lineRule="auto"/>
        <w:ind w:firstLine="709"/>
        <w:jc w:val="both"/>
        <w:rPr>
          <w:szCs w:val="28"/>
        </w:rPr>
      </w:pPr>
      <w:r>
        <w:rPr>
          <w:szCs w:val="28"/>
        </w:rPr>
        <w:t>Адреса, контакты, время работы МФЦ Анучинского округа:</w:t>
      </w:r>
    </w:p>
    <w:p>
      <w:pPr>
        <w:pStyle w:val="20"/>
        <w:numPr>
          <w:ilvl w:val="0"/>
          <w:numId w:val="3"/>
        </w:numPr>
        <w:rPr>
          <w:sz w:val="28"/>
          <w:szCs w:val="28"/>
        </w:rPr>
      </w:pPr>
      <w:r>
        <w:rPr>
          <w:sz w:val="28"/>
          <w:szCs w:val="28"/>
        </w:rPr>
        <w:t xml:space="preserve">Приморский край, Анучинский район, с. Анучино, ул. Лазо, 18/1 (т. </w:t>
      </w:r>
      <w:r>
        <w:rPr>
          <w:color w:val="000000"/>
          <w:sz w:val="28"/>
          <w:szCs w:val="28"/>
          <w:shd w:val="clear" w:color="auto" w:fill="FFFFFF"/>
        </w:rPr>
        <w:t>+7 (42362) 9-19-00; время работы: пн, чт 09.00-17.00, ср 10.00-17.00, пт 09.00-16.00)</w:t>
      </w:r>
    </w:p>
    <w:p>
      <w:pPr>
        <w:pStyle w:val="20"/>
        <w:numPr>
          <w:ilvl w:val="0"/>
          <w:numId w:val="3"/>
        </w:numPr>
        <w:rPr>
          <w:sz w:val="28"/>
          <w:szCs w:val="28"/>
        </w:rPr>
      </w:pPr>
      <w:r>
        <w:rPr>
          <w:sz w:val="28"/>
          <w:szCs w:val="28"/>
        </w:rPr>
        <w:t xml:space="preserve">Приморский край, Анучинский район, с. Чернышевка, ул. Советская, 21  (т. </w:t>
      </w:r>
      <w:r>
        <w:rPr>
          <w:color w:val="000000"/>
          <w:sz w:val="28"/>
          <w:szCs w:val="28"/>
          <w:shd w:val="clear" w:color="auto" w:fill="FFFFFF"/>
        </w:rPr>
        <w:t>+7 (423) 201-01-56; время работы: ср 10.00-17.00, чт, пт 10.30-14.30)</w:t>
      </w:r>
    </w:p>
    <w:p>
      <w:pPr>
        <w:pStyle w:val="20"/>
        <w:numPr>
          <w:ilvl w:val="0"/>
          <w:numId w:val="3"/>
        </w:numPr>
        <w:rPr>
          <w:sz w:val="28"/>
          <w:szCs w:val="28"/>
        </w:rPr>
      </w:pPr>
      <w:r>
        <w:rPr>
          <w:sz w:val="28"/>
          <w:szCs w:val="28"/>
        </w:rPr>
        <w:t xml:space="preserve">Приморский край, Анучинский район, с. Гражданка, ул. Юбилейная, 13а (т. </w:t>
      </w:r>
      <w:r>
        <w:rPr>
          <w:color w:val="000000"/>
          <w:sz w:val="28"/>
          <w:szCs w:val="28"/>
          <w:shd w:val="clear" w:color="auto" w:fill="FFFFFF"/>
        </w:rPr>
        <w:t>+7 (423) 201-01-56; время работы: пн, вт, чт:  09:00-17:00, ср 10.00-17.00, пт 09.00-16.00)</w:t>
      </w:r>
    </w:p>
    <w:p>
      <w:pPr>
        <w:ind w:left="709"/>
        <w:rPr>
          <w:szCs w:val="28"/>
        </w:rPr>
      </w:pPr>
    </w:p>
    <w:p>
      <w:pPr>
        <w:pStyle w:val="13"/>
        <w:jc w:val="center"/>
        <w:outlineLvl w:val="1"/>
        <w:rPr>
          <w:szCs w:val="28"/>
        </w:rPr>
      </w:pPr>
      <w:r>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11"/>
        <w:ind w:firstLine="540"/>
        <w:jc w:val="both"/>
        <w:rPr>
          <w:szCs w:val="28"/>
        </w:rPr>
      </w:pPr>
      <w:bookmarkStart w:id="3" w:name="P154"/>
      <w:bookmarkEnd w:id="3"/>
    </w:p>
    <w:p>
      <w:pPr>
        <w:pStyle w:val="11"/>
        <w:spacing w:line="360" w:lineRule="auto"/>
        <w:ind w:firstLine="709"/>
        <w:jc w:val="both"/>
        <w:rPr>
          <w:szCs w:val="28"/>
        </w:rPr>
      </w:pPr>
      <w:r>
        <w:rPr>
          <w:szCs w:val="28"/>
        </w:rPr>
        <w:t>3.1. Предоставление муниципальной услуги включает в себя следующие административные процедуры:</w:t>
      </w:r>
    </w:p>
    <w:p>
      <w:pPr>
        <w:pStyle w:val="11"/>
        <w:spacing w:line="360" w:lineRule="auto"/>
        <w:ind w:firstLine="709"/>
        <w:jc w:val="both"/>
        <w:rPr>
          <w:szCs w:val="28"/>
        </w:rPr>
      </w:pPr>
      <w:r>
        <w:rPr>
          <w:szCs w:val="28"/>
        </w:rPr>
        <w:t>- устное информирование заявителей при их личном обращении в КУ МОУО;</w:t>
      </w:r>
    </w:p>
    <w:p>
      <w:pPr>
        <w:pStyle w:val="11"/>
        <w:spacing w:line="360" w:lineRule="auto"/>
        <w:ind w:firstLine="709"/>
        <w:jc w:val="both"/>
        <w:rPr>
          <w:szCs w:val="28"/>
        </w:rPr>
      </w:pPr>
      <w:r>
        <w:rPr>
          <w:szCs w:val="28"/>
        </w:rPr>
        <w:t>- прием заявления об участии в ЕГЭ и при необходимости формирование и направление межведомственного запроса в Управление ПФР по Приморскому краю;</w:t>
      </w:r>
    </w:p>
    <w:p>
      <w:pPr>
        <w:pStyle w:val="11"/>
        <w:spacing w:line="360" w:lineRule="auto"/>
        <w:ind w:firstLine="709"/>
        <w:jc w:val="both"/>
        <w:rPr>
          <w:szCs w:val="28"/>
        </w:rPr>
      </w:pPr>
      <w:r>
        <w:rPr>
          <w:szCs w:val="28"/>
        </w:rP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 ЕПГУ, ГИС РПГУ.</w:t>
      </w:r>
    </w:p>
    <w:p>
      <w:pPr>
        <w:pStyle w:val="11"/>
        <w:spacing w:line="360" w:lineRule="auto"/>
        <w:ind w:firstLine="709"/>
        <w:jc w:val="both"/>
        <w:rPr>
          <w:szCs w:val="28"/>
        </w:rPr>
      </w:pPr>
      <w:r>
        <w:rPr>
          <w:szCs w:val="28"/>
        </w:rPr>
        <w:t>В случае отсутствия у заявителей документа государственного образца о среднем общем, начальном профессиональном и среднем профессиональном образовании им в предоставлении муниципальной услуги отказывается.</w:t>
      </w:r>
    </w:p>
    <w:p>
      <w:pPr>
        <w:pStyle w:val="11"/>
        <w:spacing w:line="360" w:lineRule="auto"/>
        <w:ind w:firstLine="709"/>
        <w:jc w:val="both"/>
        <w:rPr>
          <w:szCs w:val="28"/>
        </w:rPr>
      </w:pPr>
      <w:r>
        <w:rPr>
          <w:szCs w:val="28"/>
        </w:rPr>
        <w:t xml:space="preserve">Последовательность действий при выполнении процедур отражена в </w:t>
      </w:r>
      <w:r>
        <w:fldChar w:fldCharType="begin"/>
      </w:r>
      <w:r>
        <w:instrText xml:space="preserve"> HYPERLINK \l "P606" </w:instrText>
      </w:r>
      <w:r>
        <w:fldChar w:fldCharType="separate"/>
      </w:r>
      <w:r>
        <w:rPr>
          <w:color w:val="000000" w:themeColor="text1"/>
          <w:szCs w:val="28"/>
          <w14:textFill>
            <w14:solidFill>
              <w14:schemeClr w14:val="tx1"/>
            </w14:solidFill>
          </w14:textFill>
        </w:rPr>
        <w:t>блок-схеме</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последовательности действий при предоставлении муниципальной у</w:t>
      </w:r>
      <w:r>
        <w:rPr>
          <w:szCs w:val="28"/>
        </w:rPr>
        <w:t>слуги «Прием заявлений об участии в едином государственном экзамене от выпускников образовательных учреждений прошлых лет» (Приложение № 3).</w:t>
      </w:r>
    </w:p>
    <w:p>
      <w:pPr>
        <w:pStyle w:val="11"/>
        <w:spacing w:line="360" w:lineRule="auto"/>
        <w:ind w:firstLine="709"/>
        <w:jc w:val="both"/>
        <w:rPr>
          <w:szCs w:val="28"/>
        </w:rPr>
      </w:pPr>
      <w:r>
        <w:rPr>
          <w:szCs w:val="28"/>
        </w:rPr>
        <w:t>3.2. Устное информирование заявителей при их личном обращении осуществляют должностные лица, ответственные за предоставление муниципальной услуги.</w:t>
      </w:r>
    </w:p>
    <w:p>
      <w:pPr>
        <w:pStyle w:val="11"/>
        <w:spacing w:line="360" w:lineRule="auto"/>
        <w:ind w:firstLine="709"/>
        <w:jc w:val="both"/>
        <w:rPr>
          <w:szCs w:val="28"/>
        </w:rPr>
      </w:pPr>
      <w:r>
        <w:rPr>
          <w:szCs w:val="28"/>
        </w:rPr>
        <w:t>Время ожидания при личном обращении заявителя для получения муниципальной услуги не должно превышать 15 минут.</w:t>
      </w:r>
    </w:p>
    <w:p>
      <w:pPr>
        <w:pStyle w:val="11"/>
        <w:spacing w:line="360" w:lineRule="auto"/>
        <w:ind w:firstLine="709"/>
        <w:jc w:val="both"/>
        <w:rPr>
          <w:szCs w:val="28"/>
        </w:rPr>
      </w:pPr>
      <w:r>
        <w:rPr>
          <w:szCs w:val="28"/>
        </w:rPr>
        <w:t>Продолжительность приема при личном обращении заявителя у должностного лица не должна превышать 10 минут.</w:t>
      </w:r>
    </w:p>
    <w:p>
      <w:pPr>
        <w:pStyle w:val="11"/>
        <w:spacing w:line="360" w:lineRule="auto"/>
        <w:ind w:firstLine="709"/>
        <w:jc w:val="both"/>
        <w:rPr>
          <w:szCs w:val="28"/>
        </w:rPr>
      </w:pPr>
      <w:r>
        <w:rPr>
          <w:szCs w:val="28"/>
        </w:rPr>
        <w:t>3.3.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КУ МОУО, принявшего звонок.</w:t>
      </w:r>
    </w:p>
    <w:p>
      <w:pPr>
        <w:pStyle w:val="11"/>
        <w:spacing w:line="360" w:lineRule="auto"/>
        <w:ind w:firstLine="709"/>
        <w:jc w:val="both"/>
        <w:rPr>
          <w:szCs w:val="28"/>
        </w:rPr>
      </w:pPr>
      <w:r>
        <w:rPr>
          <w:szCs w:val="28"/>
        </w:rPr>
        <w:t>Время разговора не должно превышать 10 минут.</w:t>
      </w:r>
    </w:p>
    <w:p>
      <w:pPr>
        <w:pStyle w:val="11"/>
        <w:spacing w:line="360" w:lineRule="auto"/>
        <w:ind w:firstLine="709"/>
        <w:jc w:val="both"/>
        <w:rPr>
          <w:szCs w:val="28"/>
        </w:rPr>
      </w:pPr>
      <w:r>
        <w:rPr>
          <w:szCs w:val="28"/>
        </w:rPr>
        <w:t>3.4. Прием и регистрация заявлений об участии в ЕГЭ осуществляется должностными лицами КУ МОУО в рабочие дни. Заявление может быть подано заявителем лично в КУ МОУО либо подано через ЕПГУ, ГИС РПГУ, МФЦ.</w:t>
      </w:r>
    </w:p>
    <w:p>
      <w:pPr>
        <w:pStyle w:val="11"/>
        <w:spacing w:line="360" w:lineRule="auto"/>
        <w:ind w:firstLine="708"/>
        <w:jc w:val="both"/>
        <w:rPr>
          <w:szCs w:val="28"/>
        </w:rPr>
      </w:pPr>
      <w:r>
        <w:rPr>
          <w:szCs w:val="28"/>
        </w:rPr>
        <w:t>3.4.1. Письменное информирование заявителя осуществляется должностными лицами КУ МОУО, ответственными за предоставление муниципальной услуги, в случае подачи заявления почтой или через ЕПГУ, ГИС РПГУ, МФЦ.</w:t>
      </w:r>
    </w:p>
    <w:p>
      <w:pPr>
        <w:pStyle w:val="11"/>
        <w:spacing w:line="360" w:lineRule="auto"/>
        <w:ind w:firstLine="709"/>
        <w:jc w:val="both"/>
        <w:rPr>
          <w:szCs w:val="28"/>
        </w:rPr>
      </w:pPr>
      <w:r>
        <w:rPr>
          <w:szCs w:val="28"/>
        </w:rPr>
        <w:t>3.5. Заявление по вопросу предоставления муниципальной услуги может быть:</w:t>
      </w:r>
    </w:p>
    <w:p>
      <w:pPr>
        <w:pStyle w:val="11"/>
        <w:spacing w:line="360" w:lineRule="auto"/>
        <w:ind w:firstLine="709"/>
        <w:jc w:val="both"/>
        <w:rPr>
          <w:szCs w:val="28"/>
        </w:rPr>
      </w:pPr>
      <w:r>
        <w:rPr>
          <w:szCs w:val="28"/>
        </w:rPr>
        <w:t>- представлено лично заявителем;</w:t>
      </w:r>
    </w:p>
    <w:p>
      <w:pPr>
        <w:pStyle w:val="11"/>
        <w:spacing w:line="360" w:lineRule="auto"/>
        <w:ind w:firstLine="709"/>
        <w:jc w:val="both"/>
        <w:rPr>
          <w:szCs w:val="28"/>
        </w:rPr>
      </w:pPr>
      <w:r>
        <w:rPr>
          <w:szCs w:val="28"/>
        </w:rPr>
        <w:t>- направлено заявителем по почте;</w:t>
      </w:r>
    </w:p>
    <w:p>
      <w:pPr>
        <w:pStyle w:val="11"/>
        <w:spacing w:line="360" w:lineRule="auto"/>
        <w:ind w:firstLine="709"/>
        <w:jc w:val="both"/>
        <w:rPr>
          <w:color w:val="000000" w:themeColor="text1"/>
          <w:szCs w:val="28"/>
          <w14:textFill>
            <w14:solidFill>
              <w14:schemeClr w14:val="tx1"/>
            </w14:solidFill>
          </w14:textFill>
        </w:rPr>
      </w:pPr>
      <w:r>
        <w:rPr>
          <w:szCs w:val="28"/>
        </w:rPr>
        <w:t xml:space="preserve">- </w:t>
      </w:r>
      <w:r>
        <w:rPr>
          <w:color w:val="000000" w:themeColor="text1"/>
          <w:szCs w:val="28"/>
          <w14:textFill>
            <w14:solidFill>
              <w14:schemeClr w14:val="tx1"/>
            </w14:solidFill>
          </w14:textFill>
        </w:rPr>
        <w:t xml:space="preserve">направлено заявителем на электронный адрес управления образования: </w:t>
      </w:r>
      <w:r>
        <w:fldChar w:fldCharType="begin"/>
      </w:r>
      <w:r>
        <w:instrText xml:space="preserve"> HYPERLINK "mailto:anuchinsky_ed@mail.ru" </w:instrText>
      </w:r>
      <w:r>
        <w:fldChar w:fldCharType="separate"/>
      </w:r>
      <w:r>
        <w:rPr>
          <w:rStyle w:val="5"/>
          <w:szCs w:val="28"/>
        </w:rPr>
        <w:t>anuchinsky_ed@mail.ru</w:t>
      </w:r>
      <w:r>
        <w:rPr>
          <w:rStyle w:val="5"/>
          <w:szCs w:val="28"/>
        </w:rPr>
        <w:fldChar w:fldCharType="end"/>
      </w:r>
    </w:p>
    <w:p>
      <w:pPr>
        <w:pStyle w:val="11"/>
        <w:spacing w:line="360" w:lineRule="auto"/>
        <w:ind w:firstLine="709"/>
        <w:jc w:val="both"/>
        <w:rPr>
          <w:rStyle w:val="5"/>
          <w:szCs w:val="28"/>
        </w:rPr>
      </w:pPr>
      <w:r>
        <w:rPr>
          <w:szCs w:val="28"/>
        </w:rPr>
        <w:t xml:space="preserve">- направлено заявителем на официальный сайт администрации Анучинского муниципального округа: </w:t>
      </w:r>
      <w:r>
        <w:fldChar w:fldCharType="begin"/>
      </w:r>
      <w:r>
        <w:instrText xml:space="preserve"> HYPERLINK "mailto:http://анучино-обр.рф/?subject=http://анучино-обр.рф/" </w:instrText>
      </w:r>
      <w:r>
        <w:fldChar w:fldCharType="separate"/>
      </w:r>
      <w:r>
        <w:rPr>
          <w:rStyle w:val="5"/>
          <w:szCs w:val="28"/>
        </w:rPr>
        <w:t>http://анучино-обр.рф/</w:t>
      </w:r>
      <w:r>
        <w:rPr>
          <w:rStyle w:val="5"/>
          <w:szCs w:val="28"/>
        </w:rPr>
        <w:fldChar w:fldCharType="end"/>
      </w:r>
    </w:p>
    <w:p>
      <w:pPr>
        <w:pStyle w:val="11"/>
        <w:spacing w:line="360" w:lineRule="auto"/>
        <w:ind w:firstLine="709"/>
        <w:jc w:val="both"/>
        <w:rPr>
          <w:szCs w:val="28"/>
        </w:rPr>
      </w:pPr>
      <w:r>
        <w:rPr>
          <w:rStyle w:val="5"/>
          <w:color w:val="auto"/>
          <w:szCs w:val="28"/>
        </w:rPr>
        <w:t>- направлено заявителем через МФЦ</w:t>
      </w:r>
      <w:r>
        <w:rPr>
          <w:szCs w:val="28"/>
        </w:rPr>
        <w:t>.</w:t>
      </w:r>
    </w:p>
    <w:p>
      <w:pPr>
        <w:pStyle w:val="11"/>
        <w:spacing w:line="360" w:lineRule="auto"/>
        <w:ind w:firstLine="709"/>
        <w:jc w:val="both"/>
        <w:rPr>
          <w:szCs w:val="28"/>
        </w:rPr>
      </w:pPr>
      <w:r>
        <w:rPr>
          <w:szCs w:val="28"/>
        </w:rPr>
        <w:t xml:space="preserve">3.5.1. В случае если заявитель не предоставил оригинал или заверенную копию справки, подтверждающей факт установления инвалидности, указанной </w:t>
      </w:r>
      <w:r>
        <w:rPr>
          <w:color w:val="000000" w:themeColor="text1"/>
          <w:szCs w:val="28"/>
          <w14:textFill>
            <w14:solidFill>
              <w14:schemeClr w14:val="tx1"/>
            </w14:solidFill>
          </w14:textFill>
        </w:rPr>
        <w:t xml:space="preserve">в </w:t>
      </w:r>
      <w:r>
        <w:fldChar w:fldCharType="begin"/>
      </w:r>
      <w:r>
        <w:instrText xml:space="preserve"> HYPERLINK \l "P102" </w:instrText>
      </w:r>
      <w:r>
        <w:fldChar w:fldCharType="separate"/>
      </w:r>
      <w:r>
        <w:rPr>
          <w:color w:val="000000" w:themeColor="text1"/>
          <w:szCs w:val="28"/>
          <w14:textFill>
            <w14:solidFill>
              <w14:schemeClr w14:val="tx1"/>
            </w14:solidFill>
          </w14:textFill>
        </w:rPr>
        <w:t>абзаце пятом пункта 2.7 раздела 2</w:t>
      </w:r>
      <w:r>
        <w:rPr>
          <w:color w:val="000000" w:themeColor="text1"/>
          <w:szCs w:val="28"/>
          <w14:textFill>
            <w14:solidFill>
              <w14:schemeClr w14:val="tx1"/>
            </w14:solidFill>
          </w14:textFill>
        </w:rPr>
        <w:fldChar w:fldCharType="end"/>
      </w:r>
      <w:r>
        <w:rPr>
          <w:szCs w:val="28"/>
        </w:rPr>
        <w:t xml:space="preserve"> настоящего административного регламента, должностное лицо, ответственное за предоставление муниципальной услуги, в течение одного рабочего дня формирует и запрашивает посредством межведомственного взаимодействия в Управлении ПФР по Приморскому краю сведения о заявителе, содержащиеся в информационной системе «Федеральный реестр инвалидов».</w:t>
      </w:r>
    </w:p>
    <w:p>
      <w:pPr>
        <w:pStyle w:val="11"/>
        <w:spacing w:line="360" w:lineRule="auto"/>
        <w:ind w:firstLine="709"/>
        <w:jc w:val="both"/>
        <w:rPr>
          <w:szCs w:val="28"/>
        </w:rPr>
      </w:pPr>
      <w:r>
        <w:rPr>
          <w:szCs w:val="28"/>
        </w:rPr>
        <w:t>Межведомственный запрос в Управление ПФР по Приморскому краю направляется на бумажном носителе или в форме электронного документа.</w:t>
      </w:r>
    </w:p>
    <w:p>
      <w:pPr>
        <w:pStyle w:val="11"/>
        <w:spacing w:line="360" w:lineRule="auto"/>
        <w:ind w:firstLine="709"/>
        <w:jc w:val="both"/>
        <w:rPr>
          <w:color w:val="000000" w:themeColor="text1"/>
          <w:szCs w:val="28"/>
          <w14:textFill>
            <w14:solidFill>
              <w14:schemeClr w14:val="tx1"/>
            </w14:solidFill>
          </w14:textFill>
        </w:rPr>
      </w:pPr>
      <w:r>
        <w:rPr>
          <w:szCs w:val="28"/>
        </w:rPr>
        <w:t xml:space="preserve">В случае если заявитель предоставил оригинал или </w:t>
      </w:r>
      <w:r>
        <w:rPr>
          <w:color w:val="000000" w:themeColor="text1"/>
          <w:szCs w:val="28"/>
          <w14:textFill>
            <w14:solidFill>
              <w14:schemeClr w14:val="tx1"/>
            </w14:solidFill>
          </w14:textFill>
        </w:rPr>
        <w:t xml:space="preserve">заверенную копию справки, подтверждающей факт установления инвалидности, указанной в </w:t>
      </w:r>
      <w:r>
        <w:fldChar w:fldCharType="begin"/>
      </w:r>
      <w:r>
        <w:instrText xml:space="preserve"> HYPERLINK \l "P102" </w:instrText>
      </w:r>
      <w:r>
        <w:fldChar w:fldCharType="separate"/>
      </w:r>
      <w:r>
        <w:rPr>
          <w:color w:val="000000" w:themeColor="text1"/>
          <w:szCs w:val="28"/>
          <w14:textFill>
            <w14:solidFill>
              <w14:schemeClr w14:val="tx1"/>
            </w14:solidFill>
          </w14:textFill>
        </w:rPr>
        <w:t>абзаце пятом пункта 2.7 раздела 2</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настоящего административного регламента, межведомственный запрос в органы, участвующие в предоставлении муниципальной услуги, не направляется.</w:t>
      </w:r>
    </w:p>
    <w:p>
      <w:pPr>
        <w:pStyle w:val="11"/>
        <w:spacing w:line="360" w:lineRule="auto"/>
        <w:ind w:firstLine="708"/>
        <w:jc w:val="both"/>
        <w:rPr>
          <w:szCs w:val="28"/>
        </w:rPr>
      </w:pPr>
      <w:r>
        <w:rPr>
          <w:szCs w:val="28"/>
        </w:rPr>
        <w:t xml:space="preserve">3.6.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w:t>
      </w:r>
      <w:r>
        <w:fldChar w:fldCharType="begin"/>
      </w:r>
      <w:r>
        <w:instrText xml:space="preserve"> HYPERLINK \l "P656" </w:instrText>
      </w:r>
      <w:r>
        <w:fldChar w:fldCharType="separate"/>
      </w:r>
      <w:r>
        <w:rPr>
          <w:color w:val="000000" w:themeColor="text1"/>
          <w:szCs w:val="28"/>
          <w14:textFill>
            <w14:solidFill>
              <w14:schemeClr w14:val="tx1"/>
            </w14:solidFill>
          </w14:textFill>
        </w:rPr>
        <w:t>(Приложение № 4)</w:t>
      </w:r>
      <w:r>
        <w:rPr>
          <w:color w:val="000000" w:themeColor="text1"/>
          <w:szCs w:val="28"/>
          <w14:textFill>
            <w14:solidFill>
              <w14:schemeClr w14:val="tx1"/>
            </w14:solidFill>
          </w14:textFill>
        </w:rPr>
        <w:fldChar w:fldCharType="end"/>
      </w:r>
      <w:r>
        <w:rPr>
          <w:szCs w:val="28"/>
        </w:rPr>
        <w:t>.</w:t>
      </w:r>
    </w:p>
    <w:p>
      <w:pPr>
        <w:pStyle w:val="11"/>
        <w:spacing w:line="360" w:lineRule="auto"/>
        <w:ind w:firstLine="708"/>
        <w:jc w:val="both"/>
        <w:rPr>
          <w:szCs w:val="28"/>
        </w:rPr>
      </w:pPr>
      <w:r>
        <w:rPr>
          <w:szCs w:val="28"/>
        </w:rPr>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pPr>
        <w:pStyle w:val="11"/>
        <w:spacing w:line="360" w:lineRule="auto"/>
        <w:ind w:firstLine="708"/>
        <w:jc w:val="both"/>
        <w:rPr>
          <w:szCs w:val="28"/>
        </w:rPr>
      </w:pPr>
      <w:r>
        <w:rPr>
          <w:szCs w:val="28"/>
        </w:rPr>
        <w:t>Продолжительность приема при личном обращении заявителя у должностного лица не должна превышать 10 минут.</w:t>
      </w:r>
    </w:p>
    <w:p>
      <w:pPr>
        <w:pStyle w:val="11"/>
        <w:spacing w:line="360" w:lineRule="auto"/>
        <w:ind w:firstLine="708"/>
        <w:jc w:val="both"/>
        <w:rPr>
          <w:szCs w:val="28"/>
        </w:rPr>
      </w:pPr>
      <w:r>
        <w:rPr>
          <w:szCs w:val="28"/>
        </w:rPr>
        <w:t>3.7.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w:t>
      </w:r>
      <w:r>
        <w:rPr>
          <w:color w:val="000000" w:themeColor="text1"/>
          <w:szCs w:val="28"/>
          <w14:textFill>
            <w14:solidFill>
              <w14:schemeClr w14:val="tx1"/>
            </w14:solidFill>
          </w14:textFill>
        </w:rPr>
        <w:t xml:space="preserve"> </w:t>
      </w:r>
      <w:r>
        <w:fldChar w:fldCharType="begin"/>
      </w:r>
      <w:r>
        <w:instrText xml:space="preserve"> HYPERLINK \l "P95" </w:instrText>
      </w:r>
      <w:r>
        <w:fldChar w:fldCharType="separate"/>
      </w:r>
      <w:r>
        <w:rPr>
          <w:color w:val="000000" w:themeColor="text1"/>
          <w:szCs w:val="28"/>
          <w14:textFill>
            <w14:solidFill>
              <w14:schemeClr w14:val="tx1"/>
            </w14:solidFill>
          </w14:textFill>
        </w:rPr>
        <w:t>пунктом 2.7 раздела 2</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настоящего административного регламента в виде электронны</w:t>
      </w:r>
      <w:r>
        <w:rPr>
          <w:szCs w:val="28"/>
        </w:rPr>
        <w:t>х документов через ЕПГУ, ГИС РПГУ, МФЦ.</w:t>
      </w:r>
    </w:p>
    <w:p>
      <w:pPr>
        <w:pStyle w:val="11"/>
        <w:spacing w:line="360" w:lineRule="auto"/>
        <w:ind w:firstLine="708"/>
        <w:jc w:val="both"/>
        <w:rPr>
          <w:szCs w:val="28"/>
        </w:rPr>
      </w:pPr>
      <w:r>
        <w:rPr>
          <w:szCs w:val="28"/>
        </w:rPr>
        <w:t>Регистрацию заявлений, поступающих в электронной форме через ЕПГУ, ГИС РПГУ, МФЦ осуществляет специалист КУ МОУО, уполномоченный на регистрацию заявлений, поступающих в электронной форме через ЕПГУ, ГИС РПГУ, МФЦ.</w:t>
      </w:r>
    </w:p>
    <w:p>
      <w:pPr>
        <w:pStyle w:val="11"/>
        <w:spacing w:line="360" w:lineRule="auto"/>
        <w:ind w:firstLine="708"/>
        <w:jc w:val="both"/>
        <w:rPr>
          <w:szCs w:val="28"/>
        </w:rPr>
      </w:pPr>
      <w:r>
        <w:rPr>
          <w:szCs w:val="28"/>
        </w:rPr>
        <w:t>Предоставление о</w:t>
      </w:r>
      <w:r>
        <w:rPr>
          <w:color w:val="000000" w:themeColor="text1"/>
          <w:szCs w:val="28"/>
          <w14:textFill>
            <w14:solidFill>
              <w14:schemeClr w14:val="tx1"/>
            </w14:solidFill>
          </w14:textFill>
        </w:rPr>
        <w:t xml:space="preserve">ригиналов документов, указанных в </w:t>
      </w:r>
      <w:r>
        <w:fldChar w:fldCharType="begin"/>
      </w:r>
      <w:r>
        <w:instrText xml:space="preserve"> HYPERLINK \l "P95" </w:instrText>
      </w:r>
      <w:r>
        <w:fldChar w:fldCharType="separate"/>
      </w:r>
      <w:r>
        <w:rPr>
          <w:color w:val="000000" w:themeColor="text1"/>
          <w:szCs w:val="28"/>
          <w14:textFill>
            <w14:solidFill>
              <w14:schemeClr w14:val="tx1"/>
            </w14:solidFill>
          </w14:textFill>
        </w:rPr>
        <w:t>пункте 2.7 раздела 2</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настоящего администр</w:t>
      </w:r>
      <w:r>
        <w:rPr>
          <w:szCs w:val="28"/>
        </w:rPr>
        <w:t>ативного регламента, не требуется, если иное не предусмотрено действующим законодательством Российской Федерации.</w:t>
      </w:r>
    </w:p>
    <w:p>
      <w:pPr>
        <w:autoSpaceDE w:val="0"/>
        <w:autoSpaceDN w:val="0"/>
        <w:adjustRightInd w:val="0"/>
        <w:spacing w:line="360" w:lineRule="auto"/>
        <w:ind w:firstLine="709"/>
        <w:jc w:val="both"/>
        <w:rPr>
          <w:szCs w:val="28"/>
          <w:lang w:eastAsia="ru-RU"/>
        </w:rPr>
      </w:pPr>
      <w:r>
        <w:rPr>
          <w:szCs w:val="28"/>
        </w:rPr>
        <w:t>Должностное лицо или специалист органа, предоставляющего муниципальную услугу,</w:t>
      </w:r>
      <w:r>
        <w:rPr>
          <w:szCs w:val="28"/>
          <w:lang w:eastAsia="ru-RU"/>
        </w:rPr>
        <w:t xml:space="preserve"> осуществляет проверку достоверности сведений, указанных в заявлении о предоставлении муниципальной услуги, и соответствия действительности поданных электронных образов документов. При проведении указанной проверки </w:t>
      </w:r>
      <w:r>
        <w:rPr>
          <w:szCs w:val="28"/>
        </w:rPr>
        <w:t>должностное лицо или специалист органа, предоставляющего муниципальную услугу,</w:t>
      </w:r>
      <w:r>
        <w:rPr>
          <w:szCs w:val="28"/>
          <w:lang w:eastAsia="ru-RU"/>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pPr>
        <w:pStyle w:val="11"/>
        <w:spacing w:line="360" w:lineRule="auto"/>
        <w:ind w:firstLine="708"/>
        <w:jc w:val="both"/>
        <w:rPr>
          <w:szCs w:val="28"/>
        </w:rPr>
      </w:pPr>
      <w:r>
        <w:rPr>
          <w:szCs w:val="28"/>
        </w:rPr>
        <w:t>После направления заявления с использованием ЕПГУ, ГИС РПГУ, МФЦ заявитель в личном кабинете на ЕПГУ, ГИС РПГУ может осуществлять мониторинг хода предоставления муниципальной услуги.</w:t>
      </w:r>
    </w:p>
    <w:p>
      <w:pPr>
        <w:pStyle w:val="11"/>
        <w:spacing w:line="360" w:lineRule="auto"/>
        <w:ind w:firstLine="708"/>
        <w:jc w:val="both"/>
        <w:rPr>
          <w:szCs w:val="28"/>
        </w:rPr>
      </w:pPr>
      <w:r>
        <w:rPr>
          <w:szCs w:val="28"/>
        </w:rPr>
        <w:t>3.8.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pPr>
        <w:pStyle w:val="11"/>
        <w:jc w:val="both"/>
        <w:rPr>
          <w:szCs w:val="28"/>
        </w:rPr>
      </w:pPr>
    </w:p>
    <w:p>
      <w:pPr>
        <w:pStyle w:val="13"/>
        <w:spacing w:line="360" w:lineRule="auto"/>
        <w:jc w:val="center"/>
        <w:outlineLvl w:val="1"/>
        <w:rPr>
          <w:szCs w:val="28"/>
        </w:rPr>
      </w:pPr>
      <w:r>
        <w:rPr>
          <w:szCs w:val="28"/>
        </w:rPr>
        <w:t>4. Формы контроля исполнения административного регламента</w:t>
      </w:r>
    </w:p>
    <w:p>
      <w:pPr>
        <w:pStyle w:val="11"/>
        <w:jc w:val="both"/>
        <w:rPr>
          <w:szCs w:val="28"/>
        </w:rPr>
      </w:pPr>
    </w:p>
    <w:p>
      <w:pPr>
        <w:pStyle w:val="11"/>
        <w:spacing w:line="360" w:lineRule="auto"/>
        <w:ind w:firstLine="708"/>
        <w:jc w:val="both"/>
        <w:rPr>
          <w:szCs w:val="28"/>
        </w:rPr>
      </w:pPr>
      <w:r>
        <w:rPr>
          <w:szCs w:val="28"/>
        </w:rPr>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КУ МОУО.</w:t>
      </w:r>
    </w:p>
    <w:p>
      <w:pPr>
        <w:pStyle w:val="11"/>
        <w:spacing w:line="360" w:lineRule="auto"/>
        <w:ind w:firstLine="708"/>
        <w:jc w:val="both"/>
        <w:rPr>
          <w:szCs w:val="28"/>
        </w:rPr>
      </w:pPr>
      <w:r>
        <w:rPr>
          <w:szCs w:val="28"/>
        </w:rPr>
        <w:t>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11"/>
        <w:spacing w:line="360" w:lineRule="auto"/>
        <w:ind w:firstLine="708"/>
        <w:jc w:val="both"/>
        <w:rPr>
          <w:szCs w:val="28"/>
        </w:rPr>
      </w:pPr>
      <w:r>
        <w:rPr>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pPr>
        <w:pStyle w:val="11"/>
        <w:spacing w:line="360" w:lineRule="auto"/>
        <w:ind w:firstLine="708"/>
        <w:jc w:val="both"/>
        <w:rPr>
          <w:szCs w:val="28"/>
        </w:rPr>
      </w:pPr>
      <w:r>
        <w:rPr>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11"/>
        <w:spacing w:line="360" w:lineRule="auto"/>
        <w:ind w:firstLine="708"/>
        <w:jc w:val="both"/>
        <w:rPr>
          <w:szCs w:val="28"/>
        </w:rPr>
      </w:pPr>
      <w:r>
        <w:rPr>
          <w:szCs w:val="28"/>
        </w:rPr>
        <w:t>4.5. Проверки полноты и качества предоставления муниципальной услуги осуществляются на основании приказов КУ МОУО.</w:t>
      </w:r>
    </w:p>
    <w:p>
      <w:pPr>
        <w:pStyle w:val="11"/>
        <w:spacing w:line="360" w:lineRule="auto"/>
        <w:ind w:firstLine="708"/>
        <w:jc w:val="both"/>
        <w:rPr>
          <w:szCs w:val="28"/>
        </w:rPr>
      </w:pPr>
      <w:r>
        <w:rPr>
          <w:szCs w:val="28"/>
        </w:rPr>
        <w:t>4.6. Для проведения проверки полноты и качества предоставления муниципальной услуги начальником КУ МОУО в течение 3 дней формируется комиссия, в состав которой включаются не менее 3 специалистов управления образования. Проверка предоставления муниципальной услуги проводится в течение 3 дней.</w:t>
      </w:r>
    </w:p>
    <w:p>
      <w:pPr>
        <w:pStyle w:val="11"/>
        <w:spacing w:line="360" w:lineRule="auto"/>
        <w:ind w:firstLine="708"/>
        <w:jc w:val="both"/>
        <w:rPr>
          <w:szCs w:val="28"/>
        </w:rPr>
      </w:pPr>
      <w:r>
        <w:rPr>
          <w:szCs w:val="28"/>
        </w:rPr>
        <w:t>4.7.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4.8. Справка подписывается председателем комиссии.</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4.9.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административным регламентом.</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4.10.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pPr>
        <w:pStyle w:val="11"/>
        <w:jc w:val="both"/>
        <w:rPr>
          <w:color w:val="000000" w:themeColor="text1"/>
          <w:szCs w:val="28"/>
          <w14:textFill>
            <w14:solidFill>
              <w14:schemeClr w14:val="tx1"/>
            </w14:solidFill>
          </w14:textFill>
        </w:rPr>
      </w:pPr>
    </w:p>
    <w:p>
      <w:pPr>
        <w:pStyle w:val="13"/>
        <w:jc w:val="center"/>
        <w:outlineLvl w:val="1"/>
        <w:rPr>
          <w:color w:val="000000" w:themeColor="text1"/>
          <w:szCs w:val="28"/>
          <w14:textFill>
            <w14:solidFill>
              <w14:schemeClr w14:val="tx1"/>
            </w14:solidFill>
          </w14:textFill>
        </w:rPr>
      </w:pPr>
      <w:r>
        <w:rPr>
          <w:color w:val="000000" w:themeColor="text1"/>
          <w:szCs w:val="28"/>
          <w14:textFill>
            <w14:solidFill>
              <w14:schemeClr w14:val="tx1"/>
            </w14:solidFill>
          </w14:textFil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11"/>
        <w:jc w:val="both"/>
        <w:rPr>
          <w:color w:val="000000" w:themeColor="text1"/>
          <w:szCs w:val="28"/>
          <w14:textFill>
            <w14:solidFill>
              <w14:schemeClr w14:val="tx1"/>
            </w14:solidFill>
          </w14:textFill>
        </w:rPr>
      </w:pPr>
    </w:p>
    <w:p>
      <w:pPr>
        <w:pStyle w:val="11"/>
        <w:spacing w:line="360" w:lineRule="auto"/>
        <w:ind w:firstLine="708"/>
        <w:jc w:val="both"/>
        <w:rPr>
          <w:szCs w:val="28"/>
        </w:rPr>
      </w:pPr>
      <w:r>
        <w:rPr>
          <w:szCs w:val="28"/>
        </w:rPr>
        <w:t>5.1. Решения и действия (бездействие) органа, предоставляющего муниципальную услугу, должностного лица или специалиста, предоставляющего муниципальную услугу,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по адресу, указанному в пункте 5.3 настоящего административного регламента, а также с использованием ЕПГУ, ГИС РПГУ.</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pPr>
        <w:pStyle w:val="11"/>
        <w:tabs>
          <w:tab w:val="left" w:pos="284"/>
          <w:tab w:val="left" w:pos="993"/>
        </w:tabs>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нарушения срока регистрации заявления о предоставлении муниципальной услуги;</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нарушения срока предоставления муниципальной услуги;</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нарушения срока или порядка выдачи документов по результатам предоставления муниципальной услуги;</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для предоставления муниципальной услуги;</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Анучинского муниципального округа;</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отказа органа, предоставляющего муниципальную услугу, должностного лица или специалиста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Анучинского муниципального округа;</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fldChar w:fldCharType="begin"/>
      </w:r>
      <w:r>
        <w:instrText xml:space="preserve"> HYPERLINK "consultantplus://offline/ref=0F4DF532647021281FDE415BB90EABE7E1A0A25E66D34AA46872C60D951142453E16D3E8550D796C12FDBB18018B654A22855FEA4358O4X" </w:instrText>
      </w:r>
      <w:r>
        <w:fldChar w:fldCharType="separate"/>
      </w:r>
      <w:r>
        <w:rPr>
          <w:color w:val="000000" w:themeColor="text1"/>
          <w:szCs w:val="28"/>
          <w14:textFill>
            <w14:solidFill>
              <w14:schemeClr w14:val="tx1"/>
            </w14:solidFill>
          </w14:textFill>
        </w:rPr>
        <w:t>пунктом 4 части 1 статьи 7</w:t>
      </w:r>
      <w:r>
        <w:rPr>
          <w:color w:val="000000" w:themeColor="text1"/>
          <w:szCs w:val="28"/>
          <w14:textFill>
            <w14:solidFill>
              <w14:schemeClr w14:val="tx1"/>
            </w14:solidFill>
          </w14:textFill>
        </w:rPr>
        <w:fldChar w:fldCharType="end"/>
      </w:r>
      <w:r>
        <w:rPr>
          <w:color w:val="000000" w:themeColor="text1"/>
          <w:szCs w:val="28"/>
          <w14:textFill>
            <w14:solidFill>
              <w14:schemeClr w14:val="tx1"/>
            </w14:solidFill>
          </w14:textFill>
        </w:rPr>
        <w:t xml:space="preserve"> Федерального закона от 27.07.2010 № 210-ФЗ «Об организации предоставления государственных и муниципальных услуг».</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5.3. Жалоба может быть направлена в письменной форме на бумажном носителе почтой, в электронной форме через официальный сайт администрации Анучинского муниципального округа: </w:t>
      </w:r>
      <w:r>
        <w:fldChar w:fldCharType="begin"/>
      </w:r>
      <w:r>
        <w:instrText xml:space="preserve"> HYPERLINK "mailto:http://анучино-обр.рф/?subject=http://анучино-обр.рф/" </w:instrText>
      </w:r>
      <w:r>
        <w:fldChar w:fldCharType="separate"/>
      </w:r>
      <w:r>
        <w:rPr>
          <w:rStyle w:val="5"/>
          <w:szCs w:val="28"/>
        </w:rPr>
        <w:t>http://анучино-обр.рф/</w:t>
      </w:r>
      <w:r>
        <w:rPr>
          <w:rStyle w:val="5"/>
          <w:szCs w:val="28"/>
        </w:rPr>
        <w:fldChar w:fldCharType="end"/>
      </w:r>
      <w:r>
        <w:rPr>
          <w:color w:val="000000" w:themeColor="text1"/>
          <w:szCs w:val="28"/>
          <w14:textFill>
            <w14:solidFill>
              <w14:schemeClr w14:val="tx1"/>
            </w14:solidFill>
          </w14:textFill>
        </w:rPr>
        <w:t xml:space="preserve">,  ЕПГУ, ГИС РПГУ, по электронной почте на адрес: </w:t>
      </w:r>
      <w:r>
        <w:fldChar w:fldCharType="begin"/>
      </w:r>
      <w:r>
        <w:instrText xml:space="preserve"> HYPERLINK "mailto:anuchinsky_ed@mail.ru" </w:instrText>
      </w:r>
      <w:r>
        <w:fldChar w:fldCharType="separate"/>
      </w:r>
      <w:r>
        <w:rPr>
          <w:rStyle w:val="5"/>
          <w:szCs w:val="28"/>
        </w:rPr>
        <w:t>anuchinsky_ed@mail.ru</w:t>
      </w:r>
      <w:r>
        <w:rPr>
          <w:rStyle w:val="5"/>
          <w:szCs w:val="28"/>
        </w:rPr>
        <w:fldChar w:fldCharType="end"/>
      </w:r>
      <w:r>
        <w:rPr>
          <w:color w:val="000000" w:themeColor="text1"/>
          <w:szCs w:val="28"/>
          <w14:textFill>
            <w14:solidFill>
              <w14:schemeClr w14:val="tx1"/>
            </w14:solidFill>
          </w14:textFill>
        </w:rPr>
        <w:t>, через многофункциональный центр предоставления государственных и муниципальных услуг.</w:t>
      </w:r>
    </w:p>
    <w:p>
      <w:pPr>
        <w:pStyle w:val="11"/>
        <w:spacing w:line="360" w:lineRule="auto"/>
        <w:ind w:firstLine="708"/>
        <w:jc w:val="both"/>
        <w:rPr>
          <w:color w:val="000000" w:themeColor="text1"/>
          <w:szCs w:val="28"/>
          <w14:textFill>
            <w14:solidFill>
              <w14:schemeClr w14:val="tx1"/>
            </w14:solidFill>
          </w14:textFill>
        </w:rPr>
      </w:pPr>
      <w:r>
        <w:rPr>
          <w:szCs w:val="28"/>
        </w:rPr>
        <w:t xml:space="preserve">5.4. Жалоба может быть принята при личном приеме заявителя. Личный прием заявителей проводится начальником КУ МОУО, по адресу: 692300, Приморский край, село Анучино, улица Слизкова, 5, согласно графику, утвержденному администрацией Анучинского муниципального округа и размещенному на официальном сайте Анучинского муниципального округа: </w:t>
      </w:r>
      <w:r>
        <w:fldChar w:fldCharType="begin"/>
      </w:r>
      <w:r>
        <w:instrText xml:space="preserve"> HYPERLINK "mailto:http://анучино-обр.рф/?subject=http://анучино-обр.рф/" </w:instrText>
      </w:r>
      <w:r>
        <w:fldChar w:fldCharType="separate"/>
      </w:r>
      <w:r>
        <w:rPr>
          <w:rStyle w:val="5"/>
          <w:szCs w:val="28"/>
        </w:rPr>
        <w:t>http://анучино-обр.рф/</w:t>
      </w:r>
      <w:r>
        <w:rPr>
          <w:rStyle w:val="5"/>
          <w:szCs w:val="28"/>
        </w:rPr>
        <w:fldChar w:fldCharType="end"/>
      </w:r>
      <w:r>
        <w:rPr>
          <w:szCs w:val="28"/>
        </w:rPr>
        <w:t>.</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5.5. Жалоба должна содержать:</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наименование органа, предоставляющего муниципальную услугу, должностного лица или специалиста, предоставляющего муниципальную услугу, либо муниципального служащего, решения и действия (бездействие) которого обжалуются;</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фамилию, имя, отчество (последнее - при наличии),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сведения об обжалуемых решениях и действиях (бездействии) органа, предоставляющего муниципальную услугу, должностного лица или специалиста органа, предоставляющего муниципальную услугу;</w:t>
      </w:r>
    </w:p>
    <w:p>
      <w:pPr>
        <w:pStyle w:val="11"/>
        <w:spacing w:line="360" w:lineRule="auto"/>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или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11"/>
        <w:spacing w:line="360" w:lineRule="auto"/>
        <w:ind w:firstLine="709"/>
        <w:jc w:val="both"/>
        <w:rPr>
          <w:szCs w:val="28"/>
        </w:rPr>
      </w:pPr>
      <w:r>
        <w:rPr>
          <w:color w:val="000000" w:themeColor="text1"/>
          <w:szCs w:val="28"/>
          <w14:textFill>
            <w14:solidFill>
              <w14:schemeClr w14:val="tx1"/>
            </w14:solidFill>
          </w14:textFill>
        </w:rPr>
        <w:t xml:space="preserve">5.6. </w:t>
      </w:r>
      <w:r>
        <w:rPr>
          <w:szCs w:val="28"/>
        </w:rPr>
        <w:t>Жалоба подлежит регистрации не позднее следующего рабочего дня после ее поступления в администрацию Анучинского муниципального округа.</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5.7. Жалоба, поступившая в администрацию</w:t>
      </w:r>
      <w:r>
        <w:rPr>
          <w:szCs w:val="28"/>
        </w:rPr>
        <w:t xml:space="preserve"> Анучинского муниципального округа</w:t>
      </w:r>
      <w:r>
        <w:rPr>
          <w:color w:val="000000" w:themeColor="text1"/>
          <w:szCs w:val="28"/>
          <w14:textFill>
            <w14:solidFill>
              <w14:schemeClr w14:val="tx1"/>
            </w14:solidFill>
          </w14:textFill>
        </w:rPr>
        <w:t>,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5.8. По результатам рассмотрения жалобы принимается одно из следующих решений:</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2) в удовлетворении жалобы отказывается.</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pStyle w:val="11"/>
        <w:spacing w:line="360" w:lineRule="auto"/>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1"/>
        <w:spacing w:line="360" w:lineRule="auto"/>
        <w:ind w:firstLine="708"/>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spacing w:line="360" w:lineRule="auto"/>
        <w:jc w:val="both"/>
        <w:rPr>
          <w:color w:val="000000" w:themeColor="text1"/>
          <w:szCs w:val="28"/>
          <w14:textFill>
            <w14:solidFill>
              <w14:schemeClr w14:val="tx1"/>
            </w14:solidFill>
          </w14:textFill>
        </w:rPr>
      </w:pPr>
    </w:p>
    <w:p>
      <w:pPr>
        <w:pStyle w:val="11"/>
        <w:jc w:val="center"/>
        <w:rPr>
          <w:color w:val="000000" w:themeColor="text1"/>
          <w:szCs w:val="28"/>
          <w14:textFill>
            <w14:solidFill>
              <w14:schemeClr w14:val="tx1"/>
            </w14:solidFill>
          </w14:textFill>
        </w:rPr>
      </w:pPr>
    </w:p>
    <w:p>
      <w:pPr>
        <w:pStyle w:val="11"/>
        <w:jc w:val="center"/>
        <w:rPr>
          <w:color w:val="000000" w:themeColor="text1"/>
          <w:szCs w:val="28"/>
          <w14:textFill>
            <w14:solidFill>
              <w14:schemeClr w14:val="tx1"/>
            </w14:solidFill>
          </w14:textFill>
        </w:rPr>
      </w:pPr>
    </w:p>
    <w:tbl>
      <w:tblPr>
        <w:tblStyle w:val="4"/>
        <w:tblW w:w="10107" w:type="dxa"/>
        <w:tblInd w:w="0" w:type="dxa"/>
        <w:tblLayout w:type="fixed"/>
        <w:tblCellMar>
          <w:top w:w="0" w:type="dxa"/>
          <w:left w:w="108" w:type="dxa"/>
          <w:bottom w:w="0" w:type="dxa"/>
          <w:right w:w="108" w:type="dxa"/>
        </w:tblCellMar>
      </w:tblPr>
      <w:tblGrid>
        <w:gridCol w:w="3888"/>
        <w:gridCol w:w="1323"/>
        <w:gridCol w:w="4536"/>
        <w:gridCol w:w="360"/>
      </w:tblGrid>
      <w:tr>
        <w:tblPrEx>
          <w:tblCellMar>
            <w:top w:w="0" w:type="dxa"/>
            <w:left w:w="108" w:type="dxa"/>
            <w:bottom w:w="0" w:type="dxa"/>
            <w:right w:w="108" w:type="dxa"/>
          </w:tblCellMar>
        </w:tblPrEx>
        <w:trPr>
          <w:gridAfter w:val="1"/>
          <w:wAfter w:w="360" w:type="dxa"/>
          <w:trHeight w:val="4268" w:hRule="atLeast"/>
        </w:trPr>
        <w:tc>
          <w:tcPr>
            <w:tcW w:w="5211" w:type="dxa"/>
            <w:gridSpan w:val="2"/>
          </w:tcPr>
          <w:p>
            <w:pPr>
              <w:snapToGrid w:val="0"/>
              <w:ind w:firstLine="223"/>
              <w:rPr>
                <w:szCs w:val="28"/>
              </w:rPr>
            </w:pPr>
          </w:p>
        </w:tc>
        <w:tc>
          <w:tcPr>
            <w:tcW w:w="4536" w:type="dxa"/>
          </w:tcPr>
          <w:p>
            <w:pPr>
              <w:snapToGrid w:val="0"/>
              <w:jc w:val="center"/>
              <w:rPr>
                <w:szCs w:val="28"/>
              </w:rPr>
            </w:pPr>
            <w:r>
              <w:rPr>
                <w:szCs w:val="28"/>
              </w:rPr>
              <w:t>Приложение № 1</w:t>
            </w:r>
          </w:p>
          <w:p>
            <w:pPr>
              <w:snapToGrid w:val="0"/>
              <w:ind w:firstLine="223"/>
              <w:jc w:val="center"/>
              <w:rPr>
                <w:kern w:val="1"/>
                <w:szCs w:val="28"/>
              </w:rPr>
            </w:pPr>
          </w:p>
          <w:p>
            <w:pPr>
              <w:snapToGrid w:val="0"/>
              <w:ind w:left="34"/>
              <w:jc w:val="center"/>
              <w:rPr>
                <w:bCs/>
                <w:szCs w:val="28"/>
              </w:rPr>
            </w:pPr>
            <w:r>
              <w:rPr>
                <w:kern w:val="1"/>
                <w:szCs w:val="28"/>
              </w:rPr>
              <w:t xml:space="preserve">к административному регламенту                                                                                                                                                                                                                                                                                                                                                                                                                                                                                                                                          предоставления  муниципальной услуги </w:t>
            </w:r>
            <w:r>
              <w:rPr>
                <w:szCs w:val="28"/>
              </w:rPr>
              <w:t>«Прием заявлений об участии в едином государственном экзамене от выпускников образовательных учреждений прошлых лет»</w:t>
            </w:r>
            <w:r>
              <w:rPr>
                <w:bCs/>
                <w:szCs w:val="28"/>
              </w:rPr>
              <w:t>, утвержденному постановлением администрации Анучинского муниципального округа</w:t>
            </w:r>
          </w:p>
          <w:p>
            <w:pPr>
              <w:snapToGrid w:val="0"/>
              <w:ind w:firstLine="223"/>
              <w:jc w:val="center"/>
              <w:rPr>
                <w:bCs/>
                <w:szCs w:val="28"/>
                <w:u w:val="single"/>
              </w:rPr>
            </w:pPr>
          </w:p>
          <w:p>
            <w:pPr>
              <w:snapToGrid w:val="0"/>
              <w:ind w:firstLine="223"/>
              <w:jc w:val="center"/>
              <w:rPr>
                <w:bCs/>
                <w:szCs w:val="28"/>
                <w:u w:val="single"/>
              </w:rPr>
            </w:pPr>
          </w:p>
          <w:p>
            <w:pPr>
              <w:snapToGrid w:val="0"/>
              <w:ind w:firstLine="223"/>
              <w:jc w:val="center"/>
              <w:rPr>
                <w:bCs/>
                <w:szCs w:val="28"/>
                <w:u w:val="single"/>
              </w:rPr>
            </w:pPr>
          </w:p>
          <w:p>
            <w:pPr>
              <w:pStyle w:val="22"/>
              <w:spacing w:line="240" w:lineRule="auto"/>
              <w:ind w:firstLine="0"/>
              <w:jc w:val="left"/>
              <w:rPr>
                <w:kern w:val="1"/>
                <w:sz w:val="28"/>
                <w:szCs w:val="28"/>
              </w:rPr>
            </w:pPr>
          </w:p>
        </w:tc>
      </w:tr>
      <w:tr>
        <w:tblPrEx>
          <w:tblCellMar>
            <w:top w:w="0" w:type="dxa"/>
            <w:left w:w="108" w:type="dxa"/>
            <w:bottom w:w="0" w:type="dxa"/>
            <w:right w:w="108" w:type="dxa"/>
          </w:tblCellMar>
        </w:tblPrEx>
        <w:trPr>
          <w:trHeight w:val="66" w:hRule="atLeast"/>
        </w:trPr>
        <w:tc>
          <w:tcPr>
            <w:tcW w:w="3888" w:type="dxa"/>
          </w:tcPr>
          <w:p>
            <w:pPr>
              <w:snapToGrid w:val="0"/>
              <w:spacing w:line="200" w:lineRule="atLeast"/>
              <w:jc w:val="right"/>
              <w:rPr>
                <w:b/>
                <w:bCs/>
                <w:szCs w:val="28"/>
              </w:rPr>
            </w:pPr>
          </w:p>
        </w:tc>
        <w:tc>
          <w:tcPr>
            <w:tcW w:w="6219" w:type="dxa"/>
            <w:gridSpan w:val="3"/>
          </w:tcPr>
          <w:p>
            <w:pPr>
              <w:snapToGrid w:val="0"/>
              <w:rPr>
                <w:szCs w:val="28"/>
              </w:rPr>
            </w:pPr>
          </w:p>
        </w:tc>
      </w:tr>
    </w:tbl>
    <w:p>
      <w:pPr>
        <w:pStyle w:val="13"/>
        <w:jc w:val="center"/>
        <w:rPr>
          <w:b w:val="0"/>
          <w:szCs w:val="28"/>
        </w:rPr>
      </w:pPr>
      <w:r>
        <w:rPr>
          <w:b w:val="0"/>
          <w:szCs w:val="28"/>
        </w:rPr>
        <w:t xml:space="preserve">Информация </w:t>
      </w:r>
    </w:p>
    <w:p>
      <w:pPr>
        <w:pStyle w:val="13"/>
        <w:jc w:val="center"/>
        <w:rPr>
          <w:b w:val="0"/>
          <w:szCs w:val="28"/>
        </w:rPr>
      </w:pPr>
      <w:r>
        <w:rPr>
          <w:b w:val="0"/>
          <w:szCs w:val="28"/>
        </w:rPr>
        <w:t>о месте нахождения, номера контактных телефонов,</w:t>
      </w:r>
    </w:p>
    <w:p>
      <w:pPr>
        <w:pStyle w:val="13"/>
        <w:jc w:val="center"/>
        <w:rPr>
          <w:b w:val="0"/>
          <w:szCs w:val="28"/>
        </w:rPr>
      </w:pPr>
      <w:r>
        <w:rPr>
          <w:b w:val="0"/>
          <w:szCs w:val="28"/>
        </w:rPr>
        <w:t>официальный сайт в сети Интернет, адрес электронной</w:t>
      </w:r>
    </w:p>
    <w:p>
      <w:pPr>
        <w:pStyle w:val="13"/>
        <w:jc w:val="center"/>
        <w:rPr>
          <w:b w:val="0"/>
          <w:szCs w:val="28"/>
        </w:rPr>
      </w:pPr>
      <w:r>
        <w:rPr>
          <w:b w:val="0"/>
          <w:szCs w:val="28"/>
        </w:rPr>
        <w:t>почты, график работы управления образования, а</w:t>
      </w:r>
    </w:p>
    <w:p>
      <w:pPr>
        <w:pStyle w:val="13"/>
        <w:jc w:val="center"/>
        <w:rPr>
          <w:b w:val="0"/>
          <w:szCs w:val="28"/>
        </w:rPr>
      </w:pPr>
      <w:r>
        <w:rPr>
          <w:b w:val="0"/>
          <w:szCs w:val="28"/>
        </w:rPr>
        <w:t>также сведения о специалистах КУ МОУО,</w:t>
      </w:r>
    </w:p>
    <w:p>
      <w:pPr>
        <w:pStyle w:val="13"/>
        <w:jc w:val="center"/>
        <w:rPr>
          <w:b w:val="0"/>
          <w:szCs w:val="28"/>
        </w:rPr>
      </w:pPr>
      <w:r>
        <w:rPr>
          <w:b w:val="0"/>
          <w:szCs w:val="28"/>
        </w:rPr>
        <w:t>непосредственно предоставляющих муниципальную услугу</w:t>
      </w:r>
    </w:p>
    <w:p>
      <w:pPr>
        <w:pStyle w:val="11"/>
        <w:jc w:val="both"/>
        <w:rPr>
          <w:szCs w:val="28"/>
        </w:rPr>
      </w:pPr>
    </w:p>
    <w:p>
      <w:pPr>
        <w:pStyle w:val="11"/>
        <w:spacing w:line="360" w:lineRule="auto"/>
        <w:ind w:firstLine="709"/>
        <w:jc w:val="both"/>
        <w:rPr>
          <w:szCs w:val="28"/>
        </w:rPr>
      </w:pPr>
      <w:r>
        <w:rPr>
          <w:szCs w:val="28"/>
        </w:rPr>
        <w:t>Адрес управления образования администрации Анучинского муниципального округа: 692300, Приморский край, с. Анучино, ул. Слизкова, 5.</w:t>
      </w:r>
    </w:p>
    <w:p>
      <w:pPr>
        <w:pStyle w:val="11"/>
        <w:spacing w:line="360" w:lineRule="auto"/>
        <w:ind w:firstLine="709"/>
        <w:jc w:val="both"/>
        <w:rPr>
          <w:szCs w:val="28"/>
        </w:rPr>
      </w:pPr>
      <w:r>
        <w:rPr>
          <w:szCs w:val="28"/>
        </w:rPr>
        <w:t>Контактный телефон управления образования администрации Анучинского муниципального округа: 8 (42362) 91-7-85.</w:t>
      </w:r>
    </w:p>
    <w:p>
      <w:pPr>
        <w:pStyle w:val="11"/>
        <w:spacing w:line="360" w:lineRule="auto"/>
        <w:ind w:firstLine="709"/>
        <w:jc w:val="both"/>
        <w:rPr>
          <w:szCs w:val="28"/>
        </w:rPr>
      </w:pPr>
      <w:r>
        <w:rPr>
          <w:szCs w:val="28"/>
        </w:rPr>
        <w:t xml:space="preserve">Официальный сайт управления образования администрации Анучинского муниципального округа в сети Интернет: </w:t>
      </w:r>
      <w:r>
        <w:fldChar w:fldCharType="begin"/>
      </w:r>
      <w:r>
        <w:instrText xml:space="preserve"> HYPERLINK "mailto:http://анучино-обр.рф/?subject=http://анучино-обр.рф/" </w:instrText>
      </w:r>
      <w:r>
        <w:fldChar w:fldCharType="separate"/>
      </w:r>
      <w:r>
        <w:rPr>
          <w:rStyle w:val="5"/>
          <w:szCs w:val="28"/>
        </w:rPr>
        <w:t>http://анучино-обр.рф/</w:t>
      </w:r>
      <w:r>
        <w:rPr>
          <w:rStyle w:val="5"/>
          <w:szCs w:val="28"/>
        </w:rPr>
        <w:fldChar w:fldCharType="end"/>
      </w:r>
      <w:r>
        <w:rPr>
          <w:szCs w:val="28"/>
        </w:rPr>
        <w:t>.</w:t>
      </w:r>
    </w:p>
    <w:p>
      <w:pPr>
        <w:pStyle w:val="11"/>
        <w:spacing w:line="360" w:lineRule="auto"/>
        <w:ind w:firstLine="709"/>
        <w:jc w:val="both"/>
        <w:rPr>
          <w:szCs w:val="28"/>
        </w:rPr>
      </w:pPr>
      <w:r>
        <w:rPr>
          <w:szCs w:val="28"/>
        </w:rPr>
        <w:t xml:space="preserve">Адрес электронной почты управления образования администрации Анучинского муниципального округа: </w:t>
      </w:r>
      <w:r>
        <w:fldChar w:fldCharType="begin"/>
      </w:r>
      <w:r>
        <w:instrText xml:space="preserve"> HYPERLINK "mailto:anuchinsky_ed@mail.ru" </w:instrText>
      </w:r>
      <w:r>
        <w:fldChar w:fldCharType="separate"/>
      </w:r>
      <w:r>
        <w:rPr>
          <w:rStyle w:val="5"/>
          <w:szCs w:val="28"/>
        </w:rPr>
        <w:t>anuchinsky_ed@mail.ru</w:t>
      </w:r>
      <w:r>
        <w:rPr>
          <w:rStyle w:val="5"/>
          <w:szCs w:val="28"/>
        </w:rPr>
        <w:fldChar w:fldCharType="end"/>
      </w:r>
      <w:r>
        <w:rPr>
          <w:szCs w:val="28"/>
        </w:rPr>
        <w:t>.</w:t>
      </w:r>
    </w:p>
    <w:p>
      <w:pPr>
        <w:pStyle w:val="11"/>
        <w:spacing w:line="360" w:lineRule="auto"/>
        <w:ind w:firstLine="709"/>
        <w:jc w:val="both"/>
        <w:rPr>
          <w:szCs w:val="28"/>
        </w:rPr>
      </w:pPr>
      <w:r>
        <w:rPr>
          <w:szCs w:val="28"/>
        </w:rPr>
        <w:t>Режим работы управления образования администрации Анучинского муниципального округа: понедельник - четверг с 09:00 до 17:00, пятница с 09:00 до 16:00, обеденный перерыв с 13:00 до 14:00.</w:t>
      </w: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center"/>
        <w:rPr>
          <w:szCs w:val="28"/>
        </w:rPr>
      </w:pPr>
      <w:r>
        <w:rPr>
          <w:szCs w:val="28"/>
        </w:rPr>
        <w:t>Контакты</w:t>
      </w:r>
    </w:p>
    <w:p>
      <w:pPr>
        <w:pStyle w:val="11"/>
        <w:jc w:val="center"/>
        <w:rPr>
          <w:szCs w:val="28"/>
        </w:rPr>
      </w:pPr>
      <w:r>
        <w:rPr>
          <w:szCs w:val="28"/>
        </w:rPr>
        <w:t xml:space="preserve">(Ф.И.О. и телефоны специалистов, </w:t>
      </w:r>
    </w:p>
    <w:p>
      <w:pPr>
        <w:pStyle w:val="11"/>
        <w:jc w:val="center"/>
        <w:rPr>
          <w:szCs w:val="28"/>
        </w:rPr>
      </w:pPr>
      <w:r>
        <w:rPr>
          <w:szCs w:val="28"/>
        </w:rPr>
        <w:t>участвующих в предоставлении муниципальной услуги «Прием</w:t>
      </w:r>
    </w:p>
    <w:p>
      <w:pPr>
        <w:pStyle w:val="11"/>
        <w:jc w:val="center"/>
        <w:rPr>
          <w:szCs w:val="28"/>
        </w:rPr>
      </w:pPr>
      <w:r>
        <w:rPr>
          <w:szCs w:val="28"/>
        </w:rPr>
        <w:t>заявлений об участии в едином государственном</w:t>
      </w:r>
    </w:p>
    <w:p>
      <w:pPr>
        <w:pStyle w:val="11"/>
        <w:jc w:val="center"/>
        <w:rPr>
          <w:szCs w:val="28"/>
        </w:rPr>
      </w:pPr>
      <w:r>
        <w:rPr>
          <w:szCs w:val="28"/>
        </w:rPr>
        <w:t>экзамене от выпускников образовательных</w:t>
      </w:r>
    </w:p>
    <w:p>
      <w:pPr>
        <w:pStyle w:val="11"/>
        <w:jc w:val="center"/>
        <w:rPr>
          <w:szCs w:val="28"/>
        </w:rPr>
      </w:pPr>
      <w:r>
        <w:rPr>
          <w:szCs w:val="28"/>
        </w:rPr>
        <w:t>учреждений прошлых лет»)</w:t>
      </w:r>
    </w:p>
    <w:p>
      <w:pPr>
        <w:pStyle w:val="11"/>
        <w:jc w:val="both"/>
        <w:rPr>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315"/>
        <w:gridCol w:w="3065"/>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15" w:type="dxa"/>
          </w:tcPr>
          <w:p>
            <w:pPr>
              <w:pStyle w:val="11"/>
              <w:jc w:val="center"/>
              <w:rPr>
                <w:szCs w:val="28"/>
              </w:rPr>
            </w:pPr>
            <w:r>
              <w:rPr>
                <w:szCs w:val="28"/>
              </w:rPr>
              <w:t>Ф.И.О.</w:t>
            </w:r>
          </w:p>
        </w:tc>
        <w:tc>
          <w:tcPr>
            <w:tcW w:w="3065" w:type="dxa"/>
          </w:tcPr>
          <w:p>
            <w:pPr>
              <w:pStyle w:val="11"/>
              <w:jc w:val="center"/>
              <w:rPr>
                <w:szCs w:val="28"/>
              </w:rPr>
            </w:pPr>
            <w:r>
              <w:rPr>
                <w:szCs w:val="28"/>
              </w:rPr>
              <w:t>Должность</w:t>
            </w:r>
          </w:p>
        </w:tc>
        <w:tc>
          <w:tcPr>
            <w:tcW w:w="2321" w:type="dxa"/>
          </w:tcPr>
          <w:p>
            <w:pPr>
              <w:pStyle w:val="11"/>
              <w:jc w:val="center"/>
              <w:rPr>
                <w:szCs w:val="28"/>
              </w:rPr>
            </w:pPr>
            <w:r>
              <w:rPr>
                <w:szCs w:val="28"/>
              </w:rPr>
              <w:t>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15" w:type="dxa"/>
            <w:vAlign w:val="center"/>
          </w:tcPr>
          <w:p>
            <w:pPr>
              <w:pStyle w:val="11"/>
              <w:rPr>
                <w:szCs w:val="28"/>
              </w:rPr>
            </w:pPr>
            <w:r>
              <w:rPr>
                <w:szCs w:val="28"/>
              </w:rPr>
              <w:t>Суляндзига Марина Валерьевна</w:t>
            </w:r>
          </w:p>
        </w:tc>
        <w:tc>
          <w:tcPr>
            <w:tcW w:w="3065" w:type="dxa"/>
            <w:vAlign w:val="center"/>
          </w:tcPr>
          <w:p>
            <w:pPr>
              <w:pStyle w:val="11"/>
              <w:rPr>
                <w:szCs w:val="28"/>
              </w:rPr>
            </w:pPr>
            <w:r>
              <w:rPr>
                <w:szCs w:val="28"/>
              </w:rPr>
              <w:t xml:space="preserve">И. о. начальника управления образования  </w:t>
            </w:r>
          </w:p>
        </w:tc>
        <w:tc>
          <w:tcPr>
            <w:tcW w:w="2321" w:type="dxa"/>
            <w:vAlign w:val="center"/>
          </w:tcPr>
          <w:p>
            <w:pPr>
              <w:pStyle w:val="11"/>
              <w:jc w:val="center"/>
              <w:rPr>
                <w:szCs w:val="28"/>
              </w:rPr>
            </w:pPr>
            <w:r>
              <w:rPr>
                <w:color w:val="000000"/>
                <w:szCs w:val="28"/>
                <w:shd w:val="clear" w:color="auto" w:fill="FFFFFF"/>
              </w:rPr>
              <w:t>8 (42362) 91-7-85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315" w:type="dxa"/>
            <w:vAlign w:val="center"/>
          </w:tcPr>
          <w:p>
            <w:pPr>
              <w:pStyle w:val="11"/>
              <w:rPr>
                <w:szCs w:val="28"/>
              </w:rPr>
            </w:pPr>
            <w:r>
              <w:rPr>
                <w:szCs w:val="28"/>
              </w:rPr>
              <w:t>Андросова Елена Николаевна</w:t>
            </w:r>
          </w:p>
        </w:tc>
        <w:tc>
          <w:tcPr>
            <w:tcW w:w="3065" w:type="dxa"/>
            <w:vAlign w:val="center"/>
          </w:tcPr>
          <w:p>
            <w:pPr>
              <w:pStyle w:val="11"/>
              <w:rPr>
                <w:szCs w:val="28"/>
              </w:rPr>
            </w:pPr>
            <w:r>
              <w:rPr>
                <w:color w:val="000000"/>
                <w:szCs w:val="28"/>
                <w:shd w:val="clear" w:color="auto" w:fill="FFFFFF"/>
              </w:rPr>
              <w:t xml:space="preserve">Главный специалист  </w:t>
            </w:r>
          </w:p>
        </w:tc>
        <w:tc>
          <w:tcPr>
            <w:tcW w:w="2321" w:type="dxa"/>
            <w:vAlign w:val="center"/>
          </w:tcPr>
          <w:p>
            <w:pPr>
              <w:pStyle w:val="11"/>
              <w:jc w:val="center"/>
              <w:rPr>
                <w:szCs w:val="28"/>
              </w:rPr>
            </w:pPr>
            <w:r>
              <w:rPr>
                <w:color w:val="000000"/>
                <w:szCs w:val="28"/>
                <w:shd w:val="clear" w:color="auto" w:fill="FFFFFF"/>
              </w:rPr>
              <w:t>8 (42362) 91-0-50</w:t>
            </w:r>
          </w:p>
        </w:tc>
      </w:tr>
    </w:tbl>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tabs>
          <w:tab w:val="left" w:pos="3928"/>
        </w:tabs>
        <w:jc w:val="both"/>
        <w:rPr>
          <w:szCs w:val="28"/>
        </w:rPr>
      </w:pPr>
    </w:p>
    <w:tbl>
      <w:tblPr>
        <w:tblStyle w:val="4"/>
        <w:tblW w:w="10107" w:type="dxa"/>
        <w:tblInd w:w="0" w:type="dxa"/>
        <w:tblLayout w:type="fixed"/>
        <w:tblCellMar>
          <w:top w:w="0" w:type="dxa"/>
          <w:left w:w="108" w:type="dxa"/>
          <w:bottom w:w="0" w:type="dxa"/>
          <w:right w:w="108" w:type="dxa"/>
        </w:tblCellMar>
      </w:tblPr>
      <w:tblGrid>
        <w:gridCol w:w="3888"/>
        <w:gridCol w:w="1323"/>
        <w:gridCol w:w="4536"/>
        <w:gridCol w:w="360"/>
      </w:tblGrid>
      <w:tr>
        <w:tblPrEx>
          <w:tblCellMar>
            <w:top w:w="0" w:type="dxa"/>
            <w:left w:w="108" w:type="dxa"/>
            <w:bottom w:w="0" w:type="dxa"/>
            <w:right w:w="108" w:type="dxa"/>
          </w:tblCellMar>
        </w:tblPrEx>
        <w:trPr>
          <w:gridAfter w:val="1"/>
          <w:wAfter w:w="360" w:type="dxa"/>
          <w:trHeight w:val="3827" w:hRule="atLeast"/>
        </w:trPr>
        <w:tc>
          <w:tcPr>
            <w:tcW w:w="5211" w:type="dxa"/>
            <w:gridSpan w:val="2"/>
          </w:tcPr>
          <w:p>
            <w:pPr>
              <w:snapToGrid w:val="0"/>
              <w:ind w:firstLine="223"/>
              <w:rPr>
                <w:szCs w:val="28"/>
              </w:rPr>
            </w:pPr>
            <w:r>
              <w:rPr>
                <w:szCs w:val="28"/>
              </w:rPr>
              <w:t>Форма</w:t>
            </w:r>
          </w:p>
        </w:tc>
        <w:tc>
          <w:tcPr>
            <w:tcW w:w="4536" w:type="dxa"/>
          </w:tcPr>
          <w:p>
            <w:pPr>
              <w:snapToGrid w:val="0"/>
              <w:jc w:val="center"/>
              <w:rPr>
                <w:szCs w:val="28"/>
              </w:rPr>
            </w:pPr>
            <w:r>
              <w:rPr>
                <w:szCs w:val="28"/>
              </w:rPr>
              <w:t>Приложение № 2</w:t>
            </w:r>
          </w:p>
          <w:p>
            <w:pPr>
              <w:snapToGrid w:val="0"/>
              <w:ind w:firstLine="223"/>
              <w:jc w:val="center"/>
              <w:rPr>
                <w:kern w:val="1"/>
                <w:szCs w:val="28"/>
              </w:rPr>
            </w:pPr>
          </w:p>
          <w:p>
            <w:pPr>
              <w:snapToGrid w:val="0"/>
              <w:ind w:left="34"/>
              <w:jc w:val="center"/>
              <w:rPr>
                <w:bCs/>
                <w:szCs w:val="28"/>
              </w:rPr>
            </w:pPr>
            <w:r>
              <w:rPr>
                <w:kern w:val="1"/>
                <w:szCs w:val="28"/>
              </w:rPr>
              <w:t xml:space="preserve">к административному регламенту                                                                                                                                                                                                                                                                                                                                                                                                                                                                                                                                          предоставления  муниципальной услуги </w:t>
            </w:r>
            <w:r>
              <w:rPr>
                <w:szCs w:val="28"/>
              </w:rPr>
              <w:t>«Прием заявлений об участии в едином государственном экзамене от выпускников образовательных учреждений прошлых лет»</w:t>
            </w:r>
            <w:r>
              <w:rPr>
                <w:bCs/>
                <w:szCs w:val="28"/>
              </w:rPr>
              <w:t>, утвержденному постановлением администрации Анучинского муниципального округа</w:t>
            </w:r>
          </w:p>
        </w:tc>
      </w:tr>
      <w:tr>
        <w:tblPrEx>
          <w:tblCellMar>
            <w:top w:w="0" w:type="dxa"/>
            <w:left w:w="108" w:type="dxa"/>
            <w:bottom w:w="0" w:type="dxa"/>
            <w:right w:w="108" w:type="dxa"/>
          </w:tblCellMar>
        </w:tblPrEx>
        <w:trPr>
          <w:trHeight w:val="63" w:hRule="atLeast"/>
        </w:trPr>
        <w:tc>
          <w:tcPr>
            <w:tcW w:w="3888" w:type="dxa"/>
          </w:tcPr>
          <w:p>
            <w:pPr>
              <w:snapToGrid w:val="0"/>
              <w:spacing w:line="200" w:lineRule="atLeast"/>
              <w:jc w:val="right"/>
              <w:rPr>
                <w:b/>
                <w:bCs/>
                <w:szCs w:val="28"/>
              </w:rPr>
            </w:pPr>
          </w:p>
        </w:tc>
        <w:tc>
          <w:tcPr>
            <w:tcW w:w="6219" w:type="dxa"/>
            <w:gridSpan w:val="3"/>
          </w:tcPr>
          <w:p>
            <w:pPr>
              <w:snapToGrid w:val="0"/>
              <w:rPr>
                <w:szCs w:val="28"/>
              </w:rPr>
            </w:pPr>
          </w:p>
        </w:tc>
      </w:tr>
    </w:tbl>
    <w:p>
      <w:pPr>
        <w:pStyle w:val="11"/>
        <w:jc w:val="both"/>
        <w:rPr>
          <w:szCs w:val="28"/>
        </w:rPr>
      </w:pPr>
    </w:p>
    <w:tbl>
      <w:tblPr>
        <w:tblStyle w:val="4"/>
        <w:tblW w:w="0" w:type="auto"/>
        <w:tblInd w:w="0" w:type="dxa"/>
        <w:tblLayout w:type="fixed"/>
        <w:tblCellMar>
          <w:top w:w="102" w:type="dxa"/>
          <w:left w:w="62" w:type="dxa"/>
          <w:bottom w:w="102" w:type="dxa"/>
          <w:right w:w="62" w:type="dxa"/>
        </w:tblCellMar>
      </w:tblPr>
      <w:tblGrid>
        <w:gridCol w:w="5556"/>
        <w:gridCol w:w="3458"/>
      </w:tblGrid>
      <w:tr>
        <w:tblPrEx>
          <w:tblCellMar>
            <w:top w:w="102" w:type="dxa"/>
            <w:left w:w="62" w:type="dxa"/>
            <w:bottom w:w="102" w:type="dxa"/>
            <w:right w:w="62" w:type="dxa"/>
          </w:tblCellMar>
        </w:tblPrEx>
        <w:tc>
          <w:tcPr>
            <w:tcW w:w="5556" w:type="dxa"/>
            <w:tcBorders>
              <w:top w:val="nil"/>
              <w:left w:val="nil"/>
              <w:bottom w:val="nil"/>
              <w:right w:val="nil"/>
            </w:tcBorders>
          </w:tcPr>
          <w:p>
            <w:pPr>
              <w:pStyle w:val="11"/>
              <w:rPr>
                <w:szCs w:val="28"/>
              </w:rPr>
            </w:pPr>
          </w:p>
        </w:tc>
        <w:tc>
          <w:tcPr>
            <w:tcW w:w="3458" w:type="dxa"/>
            <w:tcBorders>
              <w:top w:val="nil"/>
              <w:left w:val="nil"/>
              <w:bottom w:val="nil"/>
              <w:right w:val="nil"/>
            </w:tcBorders>
          </w:tcPr>
          <w:p>
            <w:pPr>
              <w:pStyle w:val="11"/>
              <w:rPr>
                <w:szCs w:val="28"/>
              </w:rPr>
            </w:pPr>
            <w:r>
              <w:rPr>
                <w:szCs w:val="28"/>
              </w:rPr>
              <w:t>Председателю Государственной экзаменационной комиссии Приморского края</w:t>
            </w:r>
          </w:p>
        </w:tc>
      </w:tr>
    </w:tbl>
    <w:p>
      <w:pPr>
        <w:pStyle w:val="11"/>
        <w:jc w:val="both"/>
        <w:rPr>
          <w:szCs w:val="28"/>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102" w:type="dxa"/>
          <w:left w:w="62" w:type="dxa"/>
          <w:bottom w:w="102" w:type="dxa"/>
          <w:right w:w="62" w:type="dxa"/>
        </w:tblCellMar>
      </w:tblPr>
      <w:tblGrid>
        <w:gridCol w:w="488"/>
        <w:gridCol w:w="335"/>
        <w:gridCol w:w="335"/>
        <w:gridCol w:w="335"/>
        <w:gridCol w:w="335"/>
        <w:gridCol w:w="335"/>
        <w:gridCol w:w="335"/>
        <w:gridCol w:w="335"/>
        <w:gridCol w:w="340"/>
        <w:gridCol w:w="335"/>
        <w:gridCol w:w="340"/>
        <w:gridCol w:w="335"/>
        <w:gridCol w:w="335"/>
        <w:gridCol w:w="335"/>
        <w:gridCol w:w="335"/>
        <w:gridCol w:w="335"/>
        <w:gridCol w:w="335"/>
        <w:gridCol w:w="335"/>
        <w:gridCol w:w="335"/>
        <w:gridCol w:w="335"/>
        <w:gridCol w:w="335"/>
        <w:gridCol w:w="335"/>
        <w:gridCol w:w="340"/>
        <w:gridCol w:w="335"/>
        <w:gridCol w:w="335"/>
        <w:gridCol w:w="335"/>
        <w:gridCol w:w="34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219" w:type="dxa"/>
            <w:gridSpan w:val="27"/>
            <w:tcBorders>
              <w:top w:val="nil"/>
              <w:left w:val="nil"/>
              <w:bottom w:val="nil"/>
              <w:right w:val="nil"/>
            </w:tcBorders>
          </w:tcPr>
          <w:p>
            <w:pPr>
              <w:pStyle w:val="11"/>
              <w:jc w:val="center"/>
              <w:rPr>
                <w:szCs w:val="28"/>
              </w:rPr>
            </w:pPr>
            <w:bookmarkStart w:id="4" w:name="P338"/>
            <w:bookmarkEnd w:id="4"/>
            <w:r>
              <w:rPr>
                <w:szCs w:val="28"/>
              </w:rPr>
              <w:t>Заявление</w:t>
            </w:r>
          </w:p>
        </w:tc>
      </w:tr>
      <w:tr>
        <w:tblPrEx>
          <w:tblBorders>
            <w:top w:val="none" w:color="auto" w:sz="0" w:space="0"/>
            <w:left w:val="none" w:color="auto" w:sz="0"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9" w:hRule="atLeast"/>
        </w:trPr>
        <w:tc>
          <w:tcPr>
            <w:tcW w:w="488" w:type="dxa"/>
            <w:tcBorders>
              <w:top w:val="nil"/>
              <w:left w:val="nil"/>
              <w:bottom w:val="nil"/>
            </w:tcBorders>
          </w:tcPr>
          <w:p>
            <w:pPr>
              <w:pStyle w:val="11"/>
              <w:jc w:val="center"/>
              <w:rPr>
                <w:szCs w:val="28"/>
              </w:rPr>
            </w:pPr>
            <w:r>
              <w:rPr>
                <w:szCs w:val="28"/>
              </w:rPr>
              <w:t>Я,</w:t>
            </w: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1" w:type="dxa"/>
          </w:tcPr>
          <w:p>
            <w:pPr>
              <w:pStyle w:val="11"/>
              <w:rPr>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219" w:type="dxa"/>
            <w:gridSpan w:val="27"/>
            <w:tcBorders>
              <w:top w:val="nil"/>
              <w:left w:val="nil"/>
              <w:bottom w:val="nil"/>
              <w:right w:val="nil"/>
            </w:tcBorders>
          </w:tcPr>
          <w:p>
            <w:pPr>
              <w:pStyle w:val="11"/>
              <w:jc w:val="center"/>
              <w:rPr>
                <w:szCs w:val="28"/>
              </w:rPr>
            </w:pPr>
            <w:r>
              <w:rPr>
                <w:szCs w:val="28"/>
              </w:rPr>
              <w:t>фамилия</w:t>
            </w:r>
          </w:p>
        </w:tc>
      </w:tr>
      <w:tr>
        <w:tblPrEx>
          <w:tblBorders>
            <w:top w:val="none" w:color="auto" w:sz="0" w:space="0"/>
            <w:left w:val="none" w:color="auto" w:sz="0"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88" w:type="dxa"/>
            <w:tcBorders>
              <w:top w:val="nil"/>
              <w:left w:val="nil"/>
              <w:bottom w:val="nil"/>
            </w:tcBorders>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1" w:type="dxa"/>
          </w:tcPr>
          <w:p>
            <w:pPr>
              <w:pStyle w:val="11"/>
              <w:rPr>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219" w:type="dxa"/>
            <w:gridSpan w:val="27"/>
            <w:tcBorders>
              <w:top w:val="nil"/>
              <w:left w:val="nil"/>
              <w:bottom w:val="nil"/>
              <w:right w:val="nil"/>
            </w:tcBorders>
          </w:tcPr>
          <w:p>
            <w:pPr>
              <w:pStyle w:val="11"/>
              <w:jc w:val="center"/>
              <w:rPr>
                <w:szCs w:val="28"/>
              </w:rPr>
            </w:pPr>
            <w:r>
              <w:rPr>
                <w:szCs w:val="28"/>
              </w:rPr>
              <w:t>имя</w:t>
            </w:r>
          </w:p>
        </w:tc>
      </w:tr>
      <w:tr>
        <w:tblPrEx>
          <w:tblBorders>
            <w:top w:val="none" w:color="auto" w:sz="0" w:space="0"/>
            <w:left w:val="none" w:color="auto" w:sz="0"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88" w:type="dxa"/>
            <w:tcBorders>
              <w:top w:val="nil"/>
              <w:left w:val="nil"/>
              <w:bottom w:val="nil"/>
            </w:tcBorders>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0"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35" w:type="dxa"/>
          </w:tcPr>
          <w:p>
            <w:pPr>
              <w:pStyle w:val="11"/>
              <w:rPr>
                <w:szCs w:val="28"/>
              </w:rPr>
            </w:pPr>
          </w:p>
        </w:tc>
        <w:tc>
          <w:tcPr>
            <w:tcW w:w="341" w:type="dxa"/>
          </w:tcPr>
          <w:p>
            <w:pPr>
              <w:pStyle w:val="11"/>
              <w:rPr>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219" w:type="dxa"/>
            <w:gridSpan w:val="27"/>
            <w:tcBorders>
              <w:top w:val="nil"/>
              <w:left w:val="nil"/>
              <w:bottom w:val="nil"/>
              <w:right w:val="nil"/>
            </w:tcBorders>
          </w:tcPr>
          <w:p>
            <w:pPr>
              <w:pStyle w:val="11"/>
              <w:jc w:val="center"/>
              <w:rPr>
                <w:szCs w:val="28"/>
              </w:rPr>
            </w:pPr>
            <w:r>
              <w:rPr>
                <w:szCs w:val="28"/>
              </w:rPr>
              <w:t>отчество</w:t>
            </w:r>
          </w:p>
        </w:tc>
      </w:tr>
    </w:tbl>
    <w:p>
      <w:pPr>
        <w:pStyle w:val="11"/>
        <w:jc w:val="both"/>
        <w:rPr>
          <w:szCs w:val="28"/>
        </w:rPr>
      </w:pPr>
    </w:p>
    <w:tbl>
      <w:tblPr>
        <w:tblStyle w:val="4"/>
        <w:tblW w:w="9134"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850"/>
        <w:gridCol w:w="392"/>
        <w:gridCol w:w="396"/>
        <w:gridCol w:w="393"/>
        <w:gridCol w:w="394"/>
        <w:gridCol w:w="907"/>
        <w:gridCol w:w="392"/>
        <w:gridCol w:w="392"/>
        <w:gridCol w:w="341"/>
        <w:gridCol w:w="425"/>
        <w:gridCol w:w="425"/>
        <w:gridCol w:w="425"/>
        <w:gridCol w:w="426"/>
        <w:gridCol w:w="425"/>
        <w:gridCol w:w="425"/>
        <w:gridCol w:w="425"/>
        <w:gridCol w:w="426"/>
        <w:gridCol w:w="425"/>
        <w:gridCol w:w="425"/>
        <w:gridCol w:w="42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58" w:type="dxa"/>
            <w:gridSpan w:val="13"/>
            <w:tcBorders>
              <w:top w:val="nil"/>
              <w:bottom w:val="nil"/>
            </w:tcBorders>
          </w:tcPr>
          <w:p>
            <w:pPr>
              <w:pStyle w:val="11"/>
              <w:rPr>
                <w:szCs w:val="28"/>
              </w:rPr>
            </w:pPr>
            <w:r>
              <w:rPr>
                <w:szCs w:val="28"/>
              </w:rPr>
              <w:t>Наименование документа, удостоверяющего личность</w:t>
            </w:r>
          </w:p>
        </w:tc>
        <w:tc>
          <w:tcPr>
            <w:tcW w:w="2976" w:type="dxa"/>
            <w:gridSpan w:val="7"/>
            <w:tcBorders>
              <w:top w:val="nil"/>
            </w:tcBorders>
          </w:tcPr>
          <w:p>
            <w:pPr>
              <w:pStyle w:val="11"/>
              <w:rPr>
                <w:szCs w:val="2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158" w:type="dxa"/>
            <w:gridSpan w:val="13"/>
            <w:tcBorders>
              <w:top w:val="nil"/>
              <w:bottom w:val="nil"/>
            </w:tcBorders>
          </w:tcPr>
          <w:p>
            <w:pPr>
              <w:pStyle w:val="11"/>
              <w:rPr>
                <w:szCs w:val="28"/>
              </w:rPr>
            </w:pPr>
          </w:p>
        </w:tc>
        <w:tc>
          <w:tcPr>
            <w:tcW w:w="2976" w:type="dxa"/>
            <w:gridSpan w:val="7"/>
          </w:tcPr>
          <w:p>
            <w:pPr>
              <w:pStyle w:val="11"/>
              <w:rPr>
                <w:szCs w:val="28"/>
              </w:rPr>
            </w:pPr>
          </w:p>
        </w:tc>
      </w:tr>
      <w:tr>
        <w:tblPrEx>
          <w:tblBorders>
            <w:top w:val="none" w:color="auto" w:sz="0" w:space="0"/>
            <w:left w:val="none" w:color="auto" w:sz="0"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0" w:type="dxa"/>
            <w:tcBorders>
              <w:top w:val="nil"/>
              <w:left w:val="nil"/>
            </w:tcBorders>
          </w:tcPr>
          <w:p>
            <w:pPr>
              <w:pStyle w:val="11"/>
              <w:jc w:val="both"/>
              <w:rPr>
                <w:szCs w:val="28"/>
              </w:rPr>
            </w:pPr>
            <w:r>
              <w:rPr>
                <w:szCs w:val="28"/>
              </w:rPr>
              <w:t>Серия</w:t>
            </w:r>
          </w:p>
        </w:tc>
        <w:tc>
          <w:tcPr>
            <w:tcW w:w="392" w:type="dxa"/>
          </w:tcPr>
          <w:p>
            <w:pPr>
              <w:pStyle w:val="11"/>
              <w:rPr>
                <w:szCs w:val="28"/>
              </w:rPr>
            </w:pPr>
          </w:p>
        </w:tc>
        <w:tc>
          <w:tcPr>
            <w:tcW w:w="396" w:type="dxa"/>
          </w:tcPr>
          <w:p>
            <w:pPr>
              <w:pStyle w:val="11"/>
              <w:rPr>
                <w:szCs w:val="28"/>
              </w:rPr>
            </w:pPr>
          </w:p>
        </w:tc>
        <w:tc>
          <w:tcPr>
            <w:tcW w:w="393" w:type="dxa"/>
          </w:tcPr>
          <w:p>
            <w:pPr>
              <w:pStyle w:val="11"/>
              <w:rPr>
                <w:szCs w:val="28"/>
              </w:rPr>
            </w:pPr>
          </w:p>
        </w:tc>
        <w:tc>
          <w:tcPr>
            <w:tcW w:w="394" w:type="dxa"/>
          </w:tcPr>
          <w:p>
            <w:pPr>
              <w:pStyle w:val="11"/>
              <w:rPr>
                <w:szCs w:val="28"/>
              </w:rPr>
            </w:pPr>
          </w:p>
        </w:tc>
        <w:tc>
          <w:tcPr>
            <w:tcW w:w="907" w:type="dxa"/>
            <w:tcBorders>
              <w:top w:val="nil"/>
            </w:tcBorders>
          </w:tcPr>
          <w:p>
            <w:pPr>
              <w:pStyle w:val="11"/>
              <w:jc w:val="center"/>
              <w:rPr>
                <w:szCs w:val="28"/>
              </w:rPr>
            </w:pPr>
            <w:r>
              <w:rPr>
                <w:szCs w:val="28"/>
              </w:rPr>
              <w:t>Номер</w:t>
            </w:r>
          </w:p>
        </w:tc>
        <w:tc>
          <w:tcPr>
            <w:tcW w:w="392" w:type="dxa"/>
            <w:vAlign w:val="center"/>
          </w:tcPr>
          <w:p>
            <w:pPr>
              <w:pStyle w:val="11"/>
              <w:jc w:val="center"/>
              <w:rPr>
                <w:szCs w:val="28"/>
              </w:rPr>
            </w:pPr>
          </w:p>
        </w:tc>
        <w:tc>
          <w:tcPr>
            <w:tcW w:w="392" w:type="dxa"/>
            <w:vAlign w:val="center"/>
          </w:tcPr>
          <w:p>
            <w:pPr>
              <w:pStyle w:val="11"/>
              <w:jc w:val="center"/>
              <w:rPr>
                <w:szCs w:val="28"/>
              </w:rPr>
            </w:pPr>
          </w:p>
        </w:tc>
        <w:tc>
          <w:tcPr>
            <w:tcW w:w="341" w:type="dxa"/>
            <w:vAlign w:val="center"/>
          </w:tcPr>
          <w:p>
            <w:pPr>
              <w:pStyle w:val="11"/>
              <w:jc w:val="center"/>
              <w:rPr>
                <w:szCs w:val="28"/>
              </w:rPr>
            </w:pPr>
          </w:p>
        </w:tc>
        <w:tc>
          <w:tcPr>
            <w:tcW w:w="425" w:type="dxa"/>
            <w:vAlign w:val="center"/>
          </w:tcPr>
          <w:p>
            <w:pPr>
              <w:pStyle w:val="11"/>
              <w:jc w:val="center"/>
              <w:rPr>
                <w:szCs w:val="28"/>
              </w:rPr>
            </w:pPr>
          </w:p>
        </w:tc>
        <w:tc>
          <w:tcPr>
            <w:tcW w:w="425" w:type="dxa"/>
            <w:vAlign w:val="center"/>
          </w:tcPr>
          <w:p>
            <w:pPr>
              <w:pStyle w:val="11"/>
              <w:jc w:val="center"/>
              <w:rPr>
                <w:szCs w:val="28"/>
              </w:rPr>
            </w:pPr>
          </w:p>
        </w:tc>
        <w:tc>
          <w:tcPr>
            <w:tcW w:w="425" w:type="dxa"/>
            <w:vAlign w:val="center"/>
          </w:tcPr>
          <w:p>
            <w:pPr>
              <w:pStyle w:val="11"/>
              <w:jc w:val="center"/>
              <w:rPr>
                <w:szCs w:val="28"/>
              </w:rPr>
            </w:pPr>
          </w:p>
        </w:tc>
        <w:tc>
          <w:tcPr>
            <w:tcW w:w="426" w:type="dxa"/>
            <w:vAlign w:val="center"/>
          </w:tcPr>
          <w:p>
            <w:pPr>
              <w:pStyle w:val="11"/>
              <w:jc w:val="center"/>
              <w:rPr>
                <w:szCs w:val="28"/>
              </w:rPr>
            </w:pPr>
          </w:p>
        </w:tc>
        <w:tc>
          <w:tcPr>
            <w:tcW w:w="425" w:type="dxa"/>
            <w:vAlign w:val="center"/>
          </w:tcPr>
          <w:p>
            <w:pPr>
              <w:pStyle w:val="11"/>
              <w:jc w:val="center"/>
              <w:rPr>
                <w:szCs w:val="28"/>
              </w:rPr>
            </w:pPr>
          </w:p>
        </w:tc>
        <w:tc>
          <w:tcPr>
            <w:tcW w:w="425" w:type="dxa"/>
            <w:vAlign w:val="center"/>
          </w:tcPr>
          <w:p>
            <w:pPr>
              <w:pStyle w:val="11"/>
              <w:jc w:val="center"/>
              <w:rPr>
                <w:szCs w:val="28"/>
              </w:rPr>
            </w:pPr>
          </w:p>
        </w:tc>
        <w:tc>
          <w:tcPr>
            <w:tcW w:w="425" w:type="dxa"/>
            <w:vAlign w:val="center"/>
          </w:tcPr>
          <w:p>
            <w:pPr>
              <w:pStyle w:val="11"/>
              <w:jc w:val="center"/>
              <w:rPr>
                <w:szCs w:val="28"/>
              </w:rPr>
            </w:pPr>
          </w:p>
        </w:tc>
        <w:tc>
          <w:tcPr>
            <w:tcW w:w="426" w:type="dxa"/>
            <w:vAlign w:val="center"/>
          </w:tcPr>
          <w:p>
            <w:pPr>
              <w:pStyle w:val="11"/>
              <w:jc w:val="center"/>
              <w:rPr>
                <w:szCs w:val="28"/>
              </w:rPr>
            </w:pPr>
          </w:p>
        </w:tc>
        <w:tc>
          <w:tcPr>
            <w:tcW w:w="425" w:type="dxa"/>
            <w:vAlign w:val="center"/>
          </w:tcPr>
          <w:p>
            <w:pPr>
              <w:pStyle w:val="11"/>
              <w:jc w:val="center"/>
              <w:rPr>
                <w:szCs w:val="28"/>
              </w:rPr>
            </w:pPr>
          </w:p>
        </w:tc>
        <w:tc>
          <w:tcPr>
            <w:tcW w:w="425" w:type="dxa"/>
            <w:vAlign w:val="center"/>
          </w:tcPr>
          <w:p>
            <w:pPr>
              <w:pStyle w:val="11"/>
              <w:jc w:val="center"/>
              <w:rPr>
                <w:szCs w:val="28"/>
              </w:rPr>
            </w:pPr>
          </w:p>
        </w:tc>
        <w:tc>
          <w:tcPr>
            <w:tcW w:w="425" w:type="dxa"/>
            <w:vAlign w:val="center"/>
          </w:tcPr>
          <w:p>
            <w:pPr>
              <w:pStyle w:val="11"/>
              <w:jc w:val="center"/>
              <w:rPr>
                <w:szCs w:val="28"/>
              </w:rPr>
            </w:pPr>
          </w:p>
        </w:tc>
      </w:tr>
    </w:tbl>
    <w:p>
      <w:pPr>
        <w:pStyle w:val="11"/>
        <w:jc w:val="both"/>
        <w:rPr>
          <w:szCs w:val="28"/>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102" w:type="dxa"/>
          <w:left w:w="62" w:type="dxa"/>
          <w:bottom w:w="102" w:type="dxa"/>
          <w:right w:w="62" w:type="dxa"/>
        </w:tblCellMar>
      </w:tblPr>
      <w:tblGrid>
        <w:gridCol w:w="959"/>
        <w:gridCol w:w="340"/>
        <w:gridCol w:w="732"/>
        <w:gridCol w:w="56"/>
        <w:gridCol w:w="338"/>
        <w:gridCol w:w="55"/>
        <w:gridCol w:w="370"/>
        <w:gridCol w:w="420"/>
        <w:gridCol w:w="176"/>
        <w:gridCol w:w="168"/>
        <w:gridCol w:w="340"/>
        <w:gridCol w:w="392"/>
        <w:gridCol w:w="291"/>
        <w:gridCol w:w="101"/>
        <w:gridCol w:w="292"/>
        <w:gridCol w:w="135"/>
        <w:gridCol w:w="258"/>
        <w:gridCol w:w="168"/>
        <w:gridCol w:w="225"/>
        <w:gridCol w:w="212"/>
        <w:gridCol w:w="181"/>
        <w:gridCol w:w="393"/>
        <w:gridCol w:w="393"/>
        <w:gridCol w:w="393"/>
        <w:gridCol w:w="393"/>
        <w:gridCol w:w="393"/>
        <w:gridCol w:w="393"/>
        <w:gridCol w:w="403"/>
        <w:gridCol w:w="6"/>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8976" w:type="dxa"/>
            <w:gridSpan w:val="29"/>
            <w:tcBorders>
              <w:top w:val="nil"/>
              <w:left w:val="nil"/>
              <w:bottom w:val="nil"/>
              <w:right w:val="nil"/>
            </w:tcBorders>
          </w:tcPr>
          <w:p>
            <w:pPr>
              <w:pStyle w:val="11"/>
              <w:rPr>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2031" w:type="dxa"/>
            <w:gridSpan w:val="3"/>
            <w:tcBorders>
              <w:top w:val="nil"/>
              <w:left w:val="nil"/>
              <w:bottom w:val="nil"/>
            </w:tcBorders>
          </w:tcPr>
          <w:p>
            <w:pPr>
              <w:pStyle w:val="11"/>
              <w:jc w:val="both"/>
              <w:rPr>
                <w:szCs w:val="28"/>
              </w:rPr>
            </w:pPr>
            <w:r>
              <w:rPr>
                <w:szCs w:val="28"/>
              </w:rPr>
              <w:t>Дата рождения:</w:t>
            </w:r>
          </w:p>
        </w:tc>
        <w:tc>
          <w:tcPr>
            <w:tcW w:w="394" w:type="dxa"/>
            <w:gridSpan w:val="2"/>
          </w:tcPr>
          <w:p>
            <w:pPr>
              <w:pStyle w:val="11"/>
              <w:rPr>
                <w:szCs w:val="28"/>
              </w:rPr>
            </w:pPr>
          </w:p>
        </w:tc>
        <w:tc>
          <w:tcPr>
            <w:tcW w:w="425" w:type="dxa"/>
            <w:gridSpan w:val="2"/>
          </w:tcPr>
          <w:p>
            <w:pPr>
              <w:pStyle w:val="11"/>
              <w:rPr>
                <w:szCs w:val="28"/>
              </w:rPr>
            </w:pPr>
          </w:p>
        </w:tc>
        <w:tc>
          <w:tcPr>
            <w:tcW w:w="420" w:type="dxa"/>
            <w:tcBorders>
              <w:top w:val="nil"/>
              <w:bottom w:val="nil"/>
            </w:tcBorders>
          </w:tcPr>
          <w:p>
            <w:pPr>
              <w:pStyle w:val="11"/>
              <w:jc w:val="center"/>
              <w:rPr>
                <w:szCs w:val="28"/>
              </w:rPr>
            </w:pPr>
            <w:r>
              <w:rPr>
                <w:szCs w:val="28"/>
              </w:rPr>
              <w:t>.</w:t>
            </w:r>
          </w:p>
        </w:tc>
        <w:tc>
          <w:tcPr>
            <w:tcW w:w="344" w:type="dxa"/>
            <w:gridSpan w:val="2"/>
          </w:tcPr>
          <w:p>
            <w:pPr>
              <w:pStyle w:val="11"/>
              <w:rPr>
                <w:szCs w:val="28"/>
              </w:rPr>
            </w:pPr>
          </w:p>
        </w:tc>
        <w:tc>
          <w:tcPr>
            <w:tcW w:w="340" w:type="dxa"/>
          </w:tcPr>
          <w:p>
            <w:pPr>
              <w:pStyle w:val="11"/>
              <w:rPr>
                <w:szCs w:val="28"/>
              </w:rPr>
            </w:pPr>
          </w:p>
        </w:tc>
        <w:tc>
          <w:tcPr>
            <w:tcW w:w="392" w:type="dxa"/>
            <w:tcBorders>
              <w:top w:val="nil"/>
              <w:bottom w:val="nil"/>
            </w:tcBorders>
          </w:tcPr>
          <w:p>
            <w:pPr>
              <w:pStyle w:val="11"/>
              <w:jc w:val="center"/>
              <w:rPr>
                <w:szCs w:val="28"/>
              </w:rPr>
            </w:pPr>
            <w:r>
              <w:rPr>
                <w:szCs w:val="28"/>
              </w:rPr>
              <w:t>.</w:t>
            </w:r>
          </w:p>
        </w:tc>
        <w:tc>
          <w:tcPr>
            <w:tcW w:w="392" w:type="dxa"/>
            <w:gridSpan w:val="2"/>
          </w:tcPr>
          <w:p>
            <w:pPr>
              <w:pStyle w:val="11"/>
              <w:rPr>
                <w:szCs w:val="28"/>
              </w:rPr>
            </w:pPr>
          </w:p>
        </w:tc>
        <w:tc>
          <w:tcPr>
            <w:tcW w:w="427" w:type="dxa"/>
            <w:gridSpan w:val="2"/>
          </w:tcPr>
          <w:p>
            <w:pPr>
              <w:pStyle w:val="11"/>
              <w:rPr>
                <w:szCs w:val="28"/>
              </w:rPr>
            </w:pPr>
          </w:p>
        </w:tc>
        <w:tc>
          <w:tcPr>
            <w:tcW w:w="426" w:type="dxa"/>
            <w:gridSpan w:val="2"/>
          </w:tcPr>
          <w:p>
            <w:pPr>
              <w:pStyle w:val="11"/>
              <w:rPr>
                <w:szCs w:val="28"/>
              </w:rPr>
            </w:pPr>
          </w:p>
        </w:tc>
        <w:tc>
          <w:tcPr>
            <w:tcW w:w="437" w:type="dxa"/>
            <w:gridSpan w:val="2"/>
          </w:tcPr>
          <w:p>
            <w:pPr>
              <w:pStyle w:val="11"/>
              <w:rPr>
                <w:szCs w:val="28"/>
              </w:rPr>
            </w:pPr>
          </w:p>
        </w:tc>
        <w:tc>
          <w:tcPr>
            <w:tcW w:w="2948" w:type="dxa"/>
            <w:gridSpan w:val="9"/>
            <w:tcBorders>
              <w:top w:val="nil"/>
              <w:bottom w:val="nil"/>
              <w:right w:val="nil"/>
            </w:tcBorders>
          </w:tcPr>
          <w:p>
            <w:pPr>
              <w:pStyle w:val="11"/>
              <w:rPr>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8976" w:type="dxa"/>
            <w:gridSpan w:val="29"/>
            <w:tcBorders>
              <w:top w:val="nil"/>
              <w:left w:val="nil"/>
              <w:bottom w:val="nil"/>
              <w:right w:val="nil"/>
            </w:tcBorders>
          </w:tcPr>
          <w:p>
            <w:pPr>
              <w:pStyle w:val="11"/>
              <w:rPr>
                <w:szCs w:val="28"/>
              </w:rPr>
            </w:pPr>
          </w:p>
        </w:tc>
      </w:tr>
      <w:tr>
        <w:tblPrEx>
          <w:tblBorders>
            <w:top w:val="single" w:color="auto" w:sz="4" w:space="0"/>
            <w:left w:val="none" w:color="auto" w:sz="0"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959" w:type="dxa"/>
            <w:tcBorders>
              <w:top w:val="nil"/>
              <w:left w:val="nil"/>
              <w:bottom w:val="nil"/>
            </w:tcBorders>
            <w:vAlign w:val="center"/>
          </w:tcPr>
          <w:p>
            <w:pPr>
              <w:pStyle w:val="11"/>
              <w:jc w:val="both"/>
              <w:rPr>
                <w:szCs w:val="28"/>
              </w:rPr>
            </w:pPr>
            <w:r>
              <w:rPr>
                <w:szCs w:val="28"/>
              </w:rPr>
              <w:t>Пол:</w:t>
            </w:r>
          </w:p>
        </w:tc>
        <w:tc>
          <w:tcPr>
            <w:tcW w:w="340" w:type="dxa"/>
          </w:tcPr>
          <w:p>
            <w:pPr>
              <w:pStyle w:val="11"/>
              <w:rPr>
                <w:szCs w:val="28"/>
              </w:rPr>
            </w:pPr>
          </w:p>
        </w:tc>
        <w:tc>
          <w:tcPr>
            <w:tcW w:w="788" w:type="dxa"/>
            <w:gridSpan w:val="2"/>
            <w:tcBorders>
              <w:top w:val="nil"/>
              <w:bottom w:val="nil"/>
            </w:tcBorders>
            <w:vAlign w:val="center"/>
          </w:tcPr>
          <w:p>
            <w:pPr>
              <w:pStyle w:val="11"/>
              <w:jc w:val="both"/>
              <w:rPr>
                <w:szCs w:val="28"/>
              </w:rPr>
            </w:pPr>
            <w:r>
              <w:rPr>
                <w:szCs w:val="28"/>
              </w:rPr>
              <w:t>Муж.</w:t>
            </w:r>
          </w:p>
        </w:tc>
        <w:tc>
          <w:tcPr>
            <w:tcW w:w="393" w:type="dxa"/>
            <w:gridSpan w:val="2"/>
          </w:tcPr>
          <w:p>
            <w:pPr>
              <w:pStyle w:val="11"/>
              <w:rPr>
                <w:szCs w:val="28"/>
              </w:rPr>
            </w:pPr>
          </w:p>
        </w:tc>
        <w:tc>
          <w:tcPr>
            <w:tcW w:w="966" w:type="dxa"/>
            <w:gridSpan w:val="3"/>
            <w:tcBorders>
              <w:top w:val="nil"/>
              <w:bottom w:val="nil"/>
              <w:right w:val="nil"/>
            </w:tcBorders>
            <w:vAlign w:val="center"/>
          </w:tcPr>
          <w:p>
            <w:pPr>
              <w:pStyle w:val="11"/>
              <w:jc w:val="both"/>
              <w:rPr>
                <w:szCs w:val="28"/>
              </w:rPr>
            </w:pPr>
            <w:r>
              <w:rPr>
                <w:szCs w:val="28"/>
              </w:rPr>
              <w:t>Жен.</w:t>
            </w:r>
          </w:p>
        </w:tc>
        <w:tc>
          <w:tcPr>
            <w:tcW w:w="1191" w:type="dxa"/>
            <w:gridSpan w:val="4"/>
            <w:tcBorders>
              <w:top w:val="nil"/>
              <w:left w:val="nil"/>
              <w:bottom w:val="nil"/>
            </w:tcBorders>
            <w:vAlign w:val="center"/>
          </w:tcPr>
          <w:p>
            <w:pPr>
              <w:pStyle w:val="11"/>
              <w:jc w:val="both"/>
              <w:rPr>
                <w:szCs w:val="28"/>
              </w:rPr>
            </w:pPr>
            <w:r>
              <w:rPr>
                <w:szCs w:val="28"/>
              </w:rPr>
              <w:t>СНИЛС</w:t>
            </w:r>
          </w:p>
        </w:tc>
        <w:tc>
          <w:tcPr>
            <w:tcW w:w="393" w:type="dxa"/>
            <w:gridSpan w:val="2"/>
          </w:tcPr>
          <w:p>
            <w:pPr>
              <w:pStyle w:val="11"/>
              <w:rPr>
                <w:szCs w:val="28"/>
              </w:rPr>
            </w:pPr>
          </w:p>
        </w:tc>
        <w:tc>
          <w:tcPr>
            <w:tcW w:w="393" w:type="dxa"/>
            <w:gridSpan w:val="2"/>
          </w:tcPr>
          <w:p>
            <w:pPr>
              <w:pStyle w:val="11"/>
              <w:rPr>
                <w:szCs w:val="28"/>
              </w:rPr>
            </w:pPr>
          </w:p>
        </w:tc>
        <w:tc>
          <w:tcPr>
            <w:tcW w:w="393" w:type="dxa"/>
            <w:gridSpan w:val="2"/>
          </w:tcPr>
          <w:p>
            <w:pPr>
              <w:pStyle w:val="11"/>
              <w:rPr>
                <w:szCs w:val="28"/>
              </w:rPr>
            </w:pPr>
          </w:p>
        </w:tc>
        <w:tc>
          <w:tcPr>
            <w:tcW w:w="393" w:type="dxa"/>
            <w:gridSpan w:val="2"/>
          </w:tcPr>
          <w:p>
            <w:pPr>
              <w:pStyle w:val="11"/>
              <w:rPr>
                <w:szCs w:val="28"/>
              </w:rPr>
            </w:pPr>
          </w:p>
        </w:tc>
        <w:tc>
          <w:tcPr>
            <w:tcW w:w="393" w:type="dxa"/>
          </w:tcPr>
          <w:p>
            <w:pPr>
              <w:pStyle w:val="11"/>
              <w:rPr>
                <w:szCs w:val="28"/>
              </w:rPr>
            </w:pPr>
          </w:p>
        </w:tc>
        <w:tc>
          <w:tcPr>
            <w:tcW w:w="393" w:type="dxa"/>
          </w:tcPr>
          <w:p>
            <w:pPr>
              <w:pStyle w:val="11"/>
              <w:rPr>
                <w:szCs w:val="28"/>
              </w:rPr>
            </w:pPr>
          </w:p>
        </w:tc>
        <w:tc>
          <w:tcPr>
            <w:tcW w:w="393" w:type="dxa"/>
          </w:tcPr>
          <w:p>
            <w:pPr>
              <w:pStyle w:val="11"/>
              <w:rPr>
                <w:szCs w:val="28"/>
              </w:rPr>
            </w:pPr>
          </w:p>
        </w:tc>
        <w:tc>
          <w:tcPr>
            <w:tcW w:w="393" w:type="dxa"/>
          </w:tcPr>
          <w:p>
            <w:pPr>
              <w:pStyle w:val="11"/>
              <w:rPr>
                <w:szCs w:val="28"/>
              </w:rPr>
            </w:pPr>
          </w:p>
        </w:tc>
        <w:tc>
          <w:tcPr>
            <w:tcW w:w="393" w:type="dxa"/>
          </w:tcPr>
          <w:p>
            <w:pPr>
              <w:pStyle w:val="11"/>
              <w:rPr>
                <w:szCs w:val="28"/>
              </w:rPr>
            </w:pPr>
          </w:p>
        </w:tc>
        <w:tc>
          <w:tcPr>
            <w:tcW w:w="393" w:type="dxa"/>
          </w:tcPr>
          <w:p>
            <w:pPr>
              <w:pStyle w:val="11"/>
              <w:rPr>
                <w:szCs w:val="28"/>
              </w:rPr>
            </w:pPr>
          </w:p>
        </w:tc>
        <w:tc>
          <w:tcPr>
            <w:tcW w:w="403" w:type="dxa"/>
          </w:tcPr>
          <w:p>
            <w:pPr>
              <w:pStyle w:val="11"/>
              <w:rPr>
                <w:szCs w:val="28"/>
              </w:rPr>
            </w:pPr>
          </w:p>
        </w:tc>
      </w:tr>
      <w:tr>
        <w:tblPrEx>
          <w:tblBorders>
            <w:top w:val="single" w:color="auto" w:sz="4"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rPr>
          <w:gridAfter w:val="1"/>
          <w:wAfter w:w="6" w:type="dxa"/>
        </w:trPr>
        <w:tc>
          <w:tcPr>
            <w:tcW w:w="8970" w:type="dxa"/>
            <w:gridSpan w:val="28"/>
            <w:tcBorders>
              <w:top w:val="nil"/>
              <w:left w:val="nil"/>
              <w:bottom w:val="nil"/>
              <w:right w:val="nil"/>
            </w:tcBorders>
          </w:tcPr>
          <w:p>
            <w:pPr>
              <w:pStyle w:val="11"/>
              <w:rPr>
                <w:szCs w:val="28"/>
              </w:rPr>
            </w:pPr>
          </w:p>
        </w:tc>
      </w:tr>
    </w:tbl>
    <w:p>
      <w:pPr>
        <w:pStyle w:val="11"/>
        <w:jc w:val="both"/>
        <w:rPr>
          <w:szCs w:val="28"/>
        </w:rPr>
      </w:pPr>
    </w:p>
    <w:tbl>
      <w:tblPr>
        <w:tblStyle w:val="4"/>
        <w:tblW w:w="9701"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691"/>
        <w:gridCol w:w="1077"/>
        <w:gridCol w:w="1417"/>
        <w:gridCol w:w="434"/>
        <w:gridCol w:w="434"/>
        <w:gridCol w:w="434"/>
        <w:gridCol w:w="434"/>
        <w:gridCol w:w="434"/>
        <w:gridCol w:w="434"/>
        <w:gridCol w:w="434"/>
        <w:gridCol w:w="352"/>
        <w:gridCol w:w="434"/>
        <w:gridCol w:w="434"/>
        <w:gridCol w:w="408"/>
        <w:gridCol w:w="219"/>
        <w:gridCol w:w="631"/>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2"/>
          <w:wAfter w:w="850" w:type="dxa"/>
        </w:trPr>
        <w:tc>
          <w:tcPr>
            <w:tcW w:w="1691" w:type="dxa"/>
            <w:vAlign w:val="center"/>
          </w:tcPr>
          <w:p>
            <w:pPr>
              <w:pStyle w:val="11"/>
              <w:jc w:val="both"/>
              <w:rPr>
                <w:szCs w:val="28"/>
              </w:rPr>
            </w:pPr>
            <w:r>
              <w:rPr>
                <w:szCs w:val="28"/>
              </w:rPr>
              <w:t>Гражданство:</w:t>
            </w:r>
          </w:p>
        </w:tc>
        <w:tc>
          <w:tcPr>
            <w:tcW w:w="1077" w:type="dxa"/>
            <w:vAlign w:val="center"/>
          </w:tcPr>
          <w:p>
            <w:pPr>
              <w:pStyle w:val="11"/>
              <w:rPr>
                <w:szCs w:val="28"/>
              </w:rPr>
            </w:pPr>
          </w:p>
        </w:tc>
        <w:tc>
          <w:tcPr>
            <w:tcW w:w="1417" w:type="dxa"/>
            <w:vAlign w:val="center"/>
          </w:tcPr>
          <w:p>
            <w:pPr>
              <w:pStyle w:val="11"/>
              <w:jc w:val="both"/>
              <w:rPr>
                <w:szCs w:val="28"/>
              </w:rPr>
            </w:pPr>
            <w:r>
              <w:rPr>
                <w:szCs w:val="28"/>
              </w:rPr>
              <w:t>Телефон</w:t>
            </w:r>
          </w:p>
        </w:tc>
        <w:tc>
          <w:tcPr>
            <w:tcW w:w="434" w:type="dxa"/>
            <w:vAlign w:val="center"/>
          </w:tcPr>
          <w:p>
            <w:pPr>
              <w:pStyle w:val="11"/>
              <w:rPr>
                <w:szCs w:val="28"/>
              </w:rPr>
            </w:pPr>
          </w:p>
        </w:tc>
        <w:tc>
          <w:tcPr>
            <w:tcW w:w="434" w:type="dxa"/>
            <w:vAlign w:val="center"/>
          </w:tcPr>
          <w:p>
            <w:pPr>
              <w:pStyle w:val="11"/>
              <w:rPr>
                <w:szCs w:val="28"/>
              </w:rPr>
            </w:pPr>
          </w:p>
        </w:tc>
        <w:tc>
          <w:tcPr>
            <w:tcW w:w="434" w:type="dxa"/>
            <w:vAlign w:val="center"/>
          </w:tcPr>
          <w:p>
            <w:pPr>
              <w:pStyle w:val="11"/>
              <w:rPr>
                <w:szCs w:val="28"/>
              </w:rPr>
            </w:pPr>
          </w:p>
        </w:tc>
        <w:tc>
          <w:tcPr>
            <w:tcW w:w="434" w:type="dxa"/>
            <w:vAlign w:val="center"/>
          </w:tcPr>
          <w:p>
            <w:pPr>
              <w:pStyle w:val="11"/>
              <w:rPr>
                <w:szCs w:val="28"/>
              </w:rPr>
            </w:pPr>
          </w:p>
        </w:tc>
        <w:tc>
          <w:tcPr>
            <w:tcW w:w="434" w:type="dxa"/>
            <w:vAlign w:val="center"/>
          </w:tcPr>
          <w:p>
            <w:pPr>
              <w:pStyle w:val="11"/>
              <w:rPr>
                <w:szCs w:val="28"/>
              </w:rPr>
            </w:pPr>
          </w:p>
        </w:tc>
        <w:tc>
          <w:tcPr>
            <w:tcW w:w="434" w:type="dxa"/>
            <w:vAlign w:val="center"/>
          </w:tcPr>
          <w:p>
            <w:pPr>
              <w:pStyle w:val="11"/>
              <w:rPr>
                <w:szCs w:val="28"/>
              </w:rPr>
            </w:pPr>
          </w:p>
        </w:tc>
        <w:tc>
          <w:tcPr>
            <w:tcW w:w="434" w:type="dxa"/>
            <w:vAlign w:val="center"/>
          </w:tcPr>
          <w:p>
            <w:pPr>
              <w:pStyle w:val="11"/>
              <w:rPr>
                <w:szCs w:val="28"/>
              </w:rPr>
            </w:pPr>
          </w:p>
        </w:tc>
        <w:tc>
          <w:tcPr>
            <w:tcW w:w="352" w:type="dxa"/>
            <w:vAlign w:val="center"/>
          </w:tcPr>
          <w:p>
            <w:pPr>
              <w:pStyle w:val="11"/>
              <w:rPr>
                <w:szCs w:val="28"/>
              </w:rPr>
            </w:pPr>
          </w:p>
        </w:tc>
        <w:tc>
          <w:tcPr>
            <w:tcW w:w="434" w:type="dxa"/>
            <w:vAlign w:val="center"/>
          </w:tcPr>
          <w:p>
            <w:pPr>
              <w:pStyle w:val="11"/>
              <w:rPr>
                <w:szCs w:val="28"/>
              </w:rPr>
            </w:pPr>
          </w:p>
        </w:tc>
        <w:tc>
          <w:tcPr>
            <w:tcW w:w="434" w:type="dxa"/>
            <w:vAlign w:val="center"/>
          </w:tcPr>
          <w:p>
            <w:pPr>
              <w:pStyle w:val="11"/>
              <w:rPr>
                <w:szCs w:val="28"/>
              </w:rPr>
            </w:pPr>
          </w:p>
        </w:tc>
        <w:tc>
          <w:tcPr>
            <w:tcW w:w="408" w:type="dxa"/>
            <w:vAlign w:val="center"/>
          </w:tcPr>
          <w:p>
            <w:pPr>
              <w:pStyle w:val="11"/>
              <w:rPr>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01" w:type="dxa"/>
            <w:gridSpan w:val="16"/>
            <w:tcBorders>
              <w:top w:val="nil"/>
              <w:left w:val="nil"/>
              <w:bottom w:val="nil"/>
              <w:right w:val="nil"/>
            </w:tcBorders>
            <w:vAlign w:val="center"/>
          </w:tcPr>
          <w:p>
            <w:pPr>
              <w:pStyle w:val="11"/>
              <w:jc w:val="both"/>
              <w:rPr>
                <w:szCs w:val="28"/>
              </w:rPr>
            </w:pPr>
          </w:p>
          <w:p>
            <w:pPr>
              <w:pStyle w:val="11"/>
              <w:jc w:val="both"/>
              <w:rPr>
                <w:szCs w:val="28"/>
              </w:rPr>
            </w:pPr>
            <w:r>
              <w:rPr>
                <w:szCs w:val="28"/>
              </w:rPr>
              <w:t>Регион, в котором закончил образовательную организацию: _____________________</w:t>
            </w:r>
          </w:p>
          <w:p>
            <w:pPr>
              <w:pStyle w:val="11"/>
              <w:spacing w:line="360" w:lineRule="auto"/>
              <w:jc w:val="both"/>
              <w:rPr>
                <w:szCs w:val="28"/>
              </w:rPr>
            </w:pPr>
            <w:r>
              <w:rPr>
                <w:szCs w:val="28"/>
              </w:rPr>
              <w:t>_________________________________________________________________________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631" w:type="dxa"/>
        </w:trPr>
        <w:tc>
          <w:tcPr>
            <w:tcW w:w="9070" w:type="dxa"/>
            <w:gridSpan w:val="15"/>
            <w:tcBorders>
              <w:top w:val="nil"/>
              <w:left w:val="nil"/>
              <w:bottom w:val="nil"/>
              <w:right w:val="nil"/>
            </w:tcBorders>
          </w:tcPr>
          <w:p>
            <w:pPr>
              <w:pStyle w:val="11"/>
              <w:ind w:firstLine="283"/>
              <w:jc w:val="both"/>
              <w:rPr>
                <w:szCs w:val="28"/>
              </w:rPr>
            </w:pPr>
            <w:r>
              <w:rPr>
                <w:szCs w:val="28"/>
              </w:rPr>
              <w:t>Прошу зарегистрировать меня для участия в едином государственном экзамене по учебным предметам:</w:t>
            </w:r>
          </w:p>
        </w:tc>
      </w:tr>
    </w:tbl>
    <w:p>
      <w:pPr>
        <w:pStyle w:val="11"/>
        <w:jc w:val="both"/>
        <w:rPr>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823"/>
        <w:gridCol w:w="1020"/>
        <w:gridCol w:w="294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jc w:val="center"/>
              <w:rPr>
                <w:szCs w:val="28"/>
              </w:rPr>
            </w:pPr>
            <w:r>
              <w:rPr>
                <w:szCs w:val="28"/>
              </w:rPr>
              <w:t>Наименование предмета</w:t>
            </w:r>
          </w:p>
        </w:tc>
        <w:tc>
          <w:tcPr>
            <w:tcW w:w="1020" w:type="dxa"/>
          </w:tcPr>
          <w:p>
            <w:pPr>
              <w:pStyle w:val="11"/>
              <w:jc w:val="center"/>
              <w:rPr>
                <w:szCs w:val="28"/>
              </w:rPr>
            </w:pPr>
            <w:r>
              <w:rPr>
                <w:szCs w:val="28"/>
              </w:rPr>
              <w:t>Период &lt;*&gt;</w:t>
            </w:r>
          </w:p>
        </w:tc>
        <w:tc>
          <w:tcPr>
            <w:tcW w:w="2948" w:type="dxa"/>
          </w:tcPr>
          <w:p>
            <w:pPr>
              <w:pStyle w:val="11"/>
              <w:jc w:val="center"/>
              <w:rPr>
                <w:szCs w:val="28"/>
              </w:rPr>
            </w:pPr>
            <w:r>
              <w:rPr>
                <w:szCs w:val="28"/>
              </w:rPr>
              <w:t>Наименование предмета</w:t>
            </w:r>
          </w:p>
        </w:tc>
        <w:tc>
          <w:tcPr>
            <w:tcW w:w="1191" w:type="dxa"/>
          </w:tcPr>
          <w:p>
            <w:pPr>
              <w:pStyle w:val="11"/>
              <w:jc w:val="center"/>
              <w:rPr>
                <w:szCs w:val="28"/>
              </w:rPr>
            </w:pPr>
            <w:r>
              <w:rPr>
                <w:szCs w:val="28"/>
              </w:rPr>
              <w:t>Период &lt;*&gt;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Русский язык</w:t>
            </w:r>
          </w:p>
        </w:tc>
        <w:tc>
          <w:tcPr>
            <w:tcW w:w="1020" w:type="dxa"/>
          </w:tcPr>
          <w:p>
            <w:pPr>
              <w:pStyle w:val="11"/>
              <w:rPr>
                <w:szCs w:val="28"/>
              </w:rPr>
            </w:pPr>
          </w:p>
        </w:tc>
        <w:tc>
          <w:tcPr>
            <w:tcW w:w="2948" w:type="dxa"/>
          </w:tcPr>
          <w:p>
            <w:pPr>
              <w:pStyle w:val="11"/>
              <w:rPr>
                <w:szCs w:val="28"/>
              </w:rPr>
            </w:pPr>
            <w:r>
              <w:rPr>
                <w:szCs w:val="28"/>
              </w:rPr>
              <w:t>Английский язык</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Математика (профильный уровень)</w:t>
            </w:r>
          </w:p>
        </w:tc>
        <w:tc>
          <w:tcPr>
            <w:tcW w:w="1020" w:type="dxa"/>
          </w:tcPr>
          <w:p>
            <w:pPr>
              <w:pStyle w:val="11"/>
              <w:rPr>
                <w:szCs w:val="28"/>
              </w:rPr>
            </w:pPr>
          </w:p>
        </w:tc>
        <w:tc>
          <w:tcPr>
            <w:tcW w:w="2948" w:type="dxa"/>
          </w:tcPr>
          <w:p>
            <w:pPr>
              <w:pStyle w:val="11"/>
              <w:rPr>
                <w:szCs w:val="28"/>
              </w:rPr>
            </w:pPr>
            <w:r>
              <w:rPr>
                <w:szCs w:val="28"/>
              </w:rPr>
              <w:t>Английский язык устный</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Физика</w:t>
            </w:r>
          </w:p>
        </w:tc>
        <w:tc>
          <w:tcPr>
            <w:tcW w:w="1020" w:type="dxa"/>
          </w:tcPr>
          <w:p>
            <w:pPr>
              <w:pStyle w:val="11"/>
              <w:rPr>
                <w:szCs w:val="28"/>
              </w:rPr>
            </w:pPr>
          </w:p>
        </w:tc>
        <w:tc>
          <w:tcPr>
            <w:tcW w:w="2948" w:type="dxa"/>
          </w:tcPr>
          <w:p>
            <w:pPr>
              <w:pStyle w:val="11"/>
              <w:rPr>
                <w:szCs w:val="28"/>
              </w:rPr>
            </w:pPr>
            <w:r>
              <w:rPr>
                <w:szCs w:val="28"/>
              </w:rPr>
              <w:t>Испанский язык</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Химия</w:t>
            </w:r>
          </w:p>
        </w:tc>
        <w:tc>
          <w:tcPr>
            <w:tcW w:w="1020" w:type="dxa"/>
          </w:tcPr>
          <w:p>
            <w:pPr>
              <w:pStyle w:val="11"/>
              <w:rPr>
                <w:szCs w:val="28"/>
              </w:rPr>
            </w:pPr>
          </w:p>
        </w:tc>
        <w:tc>
          <w:tcPr>
            <w:tcW w:w="2948" w:type="dxa"/>
          </w:tcPr>
          <w:p>
            <w:pPr>
              <w:pStyle w:val="11"/>
              <w:rPr>
                <w:szCs w:val="28"/>
              </w:rPr>
            </w:pPr>
            <w:r>
              <w:rPr>
                <w:szCs w:val="28"/>
              </w:rPr>
              <w:t>Испанский язык устный</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Информатика и ИКТ</w:t>
            </w:r>
          </w:p>
        </w:tc>
        <w:tc>
          <w:tcPr>
            <w:tcW w:w="1020" w:type="dxa"/>
          </w:tcPr>
          <w:p>
            <w:pPr>
              <w:pStyle w:val="11"/>
              <w:rPr>
                <w:szCs w:val="28"/>
              </w:rPr>
            </w:pPr>
          </w:p>
        </w:tc>
        <w:tc>
          <w:tcPr>
            <w:tcW w:w="2948" w:type="dxa"/>
          </w:tcPr>
          <w:p>
            <w:pPr>
              <w:pStyle w:val="11"/>
              <w:rPr>
                <w:szCs w:val="28"/>
              </w:rPr>
            </w:pPr>
            <w:r>
              <w:rPr>
                <w:szCs w:val="28"/>
              </w:rPr>
              <w:t>Китайский язык</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Биология</w:t>
            </w:r>
          </w:p>
        </w:tc>
        <w:tc>
          <w:tcPr>
            <w:tcW w:w="1020" w:type="dxa"/>
          </w:tcPr>
          <w:p>
            <w:pPr>
              <w:pStyle w:val="11"/>
              <w:rPr>
                <w:szCs w:val="28"/>
              </w:rPr>
            </w:pPr>
          </w:p>
        </w:tc>
        <w:tc>
          <w:tcPr>
            <w:tcW w:w="2948" w:type="dxa"/>
          </w:tcPr>
          <w:p>
            <w:pPr>
              <w:pStyle w:val="11"/>
              <w:rPr>
                <w:szCs w:val="28"/>
              </w:rPr>
            </w:pPr>
            <w:r>
              <w:rPr>
                <w:szCs w:val="28"/>
              </w:rPr>
              <w:t>Китайский язык устный</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История</w:t>
            </w:r>
          </w:p>
        </w:tc>
        <w:tc>
          <w:tcPr>
            <w:tcW w:w="1020" w:type="dxa"/>
          </w:tcPr>
          <w:p>
            <w:pPr>
              <w:pStyle w:val="11"/>
              <w:rPr>
                <w:szCs w:val="28"/>
              </w:rPr>
            </w:pPr>
          </w:p>
        </w:tc>
        <w:tc>
          <w:tcPr>
            <w:tcW w:w="2948" w:type="dxa"/>
          </w:tcPr>
          <w:p>
            <w:pPr>
              <w:pStyle w:val="11"/>
              <w:rPr>
                <w:szCs w:val="28"/>
              </w:rPr>
            </w:pPr>
            <w:r>
              <w:rPr>
                <w:szCs w:val="28"/>
              </w:rPr>
              <w:t>Немецкий язык</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География</w:t>
            </w:r>
          </w:p>
        </w:tc>
        <w:tc>
          <w:tcPr>
            <w:tcW w:w="1020" w:type="dxa"/>
          </w:tcPr>
          <w:p>
            <w:pPr>
              <w:pStyle w:val="11"/>
              <w:rPr>
                <w:szCs w:val="28"/>
              </w:rPr>
            </w:pPr>
          </w:p>
        </w:tc>
        <w:tc>
          <w:tcPr>
            <w:tcW w:w="2948" w:type="dxa"/>
          </w:tcPr>
          <w:p>
            <w:pPr>
              <w:pStyle w:val="11"/>
              <w:rPr>
                <w:szCs w:val="28"/>
              </w:rPr>
            </w:pPr>
            <w:r>
              <w:rPr>
                <w:szCs w:val="28"/>
              </w:rPr>
              <w:t>Немецкий язык устный</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Обществознание</w:t>
            </w:r>
          </w:p>
        </w:tc>
        <w:tc>
          <w:tcPr>
            <w:tcW w:w="1020" w:type="dxa"/>
          </w:tcPr>
          <w:p>
            <w:pPr>
              <w:pStyle w:val="11"/>
              <w:rPr>
                <w:szCs w:val="28"/>
              </w:rPr>
            </w:pPr>
          </w:p>
        </w:tc>
        <w:tc>
          <w:tcPr>
            <w:tcW w:w="2948" w:type="dxa"/>
          </w:tcPr>
          <w:p>
            <w:pPr>
              <w:pStyle w:val="11"/>
              <w:rPr>
                <w:szCs w:val="28"/>
              </w:rPr>
            </w:pPr>
            <w:r>
              <w:rPr>
                <w:szCs w:val="28"/>
              </w:rPr>
              <w:t>Французский язык</w:t>
            </w:r>
          </w:p>
        </w:tc>
        <w:tc>
          <w:tcPr>
            <w:tcW w:w="1191" w:type="dxa"/>
          </w:tcPr>
          <w:p>
            <w:pPr>
              <w:pStyle w:val="11"/>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23" w:type="dxa"/>
          </w:tcPr>
          <w:p>
            <w:pPr>
              <w:pStyle w:val="11"/>
              <w:rPr>
                <w:szCs w:val="28"/>
              </w:rPr>
            </w:pPr>
            <w:r>
              <w:rPr>
                <w:szCs w:val="28"/>
              </w:rPr>
              <w:t>Литература</w:t>
            </w:r>
          </w:p>
        </w:tc>
        <w:tc>
          <w:tcPr>
            <w:tcW w:w="1020" w:type="dxa"/>
          </w:tcPr>
          <w:p>
            <w:pPr>
              <w:pStyle w:val="11"/>
              <w:rPr>
                <w:szCs w:val="28"/>
              </w:rPr>
            </w:pPr>
          </w:p>
        </w:tc>
        <w:tc>
          <w:tcPr>
            <w:tcW w:w="2948" w:type="dxa"/>
          </w:tcPr>
          <w:p>
            <w:pPr>
              <w:pStyle w:val="11"/>
              <w:rPr>
                <w:szCs w:val="28"/>
              </w:rPr>
            </w:pPr>
            <w:r>
              <w:rPr>
                <w:szCs w:val="28"/>
              </w:rPr>
              <w:t>Французский язык устный</w:t>
            </w:r>
          </w:p>
        </w:tc>
        <w:tc>
          <w:tcPr>
            <w:tcW w:w="1191" w:type="dxa"/>
          </w:tcPr>
          <w:p>
            <w:pPr>
              <w:pStyle w:val="11"/>
              <w:rPr>
                <w:szCs w:val="28"/>
              </w:rPr>
            </w:pPr>
          </w:p>
        </w:tc>
      </w:tr>
    </w:tbl>
    <w:p>
      <w:pPr>
        <w:pStyle w:val="11"/>
        <w:jc w:val="both"/>
        <w:rPr>
          <w:szCs w:val="28"/>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102" w:type="dxa"/>
          <w:left w:w="62" w:type="dxa"/>
          <w:bottom w:w="102" w:type="dxa"/>
          <w:right w:w="62" w:type="dxa"/>
        </w:tblCellMar>
      </w:tblPr>
      <w:tblGrid>
        <w:gridCol w:w="404"/>
        <w:gridCol w:w="8666"/>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070" w:type="dxa"/>
            <w:gridSpan w:val="2"/>
            <w:tcBorders>
              <w:top w:val="nil"/>
              <w:left w:val="nil"/>
              <w:bottom w:val="nil"/>
              <w:right w:val="nil"/>
            </w:tcBorders>
          </w:tcPr>
          <w:p>
            <w:pPr>
              <w:pStyle w:val="11"/>
              <w:ind w:firstLine="283"/>
              <w:jc w:val="both"/>
              <w:rPr>
                <w:szCs w:val="28"/>
              </w:rPr>
            </w:pPr>
            <w:r>
              <w:rPr>
                <w:szCs w:val="28"/>
              </w:rPr>
              <w:t>--------------------------------</w:t>
            </w:r>
          </w:p>
          <w:p>
            <w:pPr>
              <w:pStyle w:val="11"/>
              <w:ind w:firstLine="283"/>
              <w:jc w:val="both"/>
              <w:rPr>
                <w:szCs w:val="28"/>
              </w:rPr>
            </w:pPr>
            <w:r>
              <w:rPr>
                <w:szCs w:val="28"/>
              </w:rPr>
              <w:t>&lt;*&gt; - укажите "ДОСР" для выбора досрочного периода, "ОСН" - для выбора основного периода - резервные дни.</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070" w:type="dxa"/>
            <w:gridSpan w:val="2"/>
            <w:tcBorders>
              <w:top w:val="nil"/>
              <w:left w:val="nil"/>
              <w:bottom w:val="nil"/>
              <w:right w:val="nil"/>
            </w:tcBorders>
          </w:tcPr>
          <w:p>
            <w:pPr>
              <w:pStyle w:val="11"/>
              <w:ind w:firstLine="283"/>
              <w:jc w:val="both"/>
              <w:rPr>
                <w:szCs w:val="28"/>
              </w:rPr>
            </w:pPr>
            <w:r>
              <w:rPr>
                <w:szCs w:val="28"/>
              </w:rPr>
              <w:t>Прошу создать условия, учитывающие состояние здоровья, особенности психофизического развития, для сдачи ЕГЭ, подтверждаемые:</w:t>
            </w:r>
          </w:p>
        </w:tc>
      </w:tr>
      <w:tr>
        <w:tblPrEx>
          <w:tblBorders>
            <w:top w:val="none" w:color="auto" w:sz="0" w:space="0"/>
            <w:left w:val="single" w:color="auto" w:sz="4"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404" w:type="dxa"/>
            <w:tcBorders>
              <w:top w:val="single" w:color="auto" w:sz="4" w:space="0"/>
              <w:bottom w:val="single" w:color="auto" w:sz="4" w:space="0"/>
            </w:tcBorders>
          </w:tcPr>
          <w:p>
            <w:pPr>
              <w:pStyle w:val="11"/>
              <w:rPr>
                <w:szCs w:val="28"/>
              </w:rPr>
            </w:pPr>
          </w:p>
        </w:tc>
        <w:tc>
          <w:tcPr>
            <w:tcW w:w="8666" w:type="dxa"/>
            <w:tcBorders>
              <w:top w:val="nil"/>
              <w:bottom w:val="nil"/>
              <w:right w:val="nil"/>
            </w:tcBorders>
          </w:tcPr>
          <w:p>
            <w:pPr>
              <w:pStyle w:val="11"/>
              <w:rPr>
                <w:szCs w:val="28"/>
              </w:rPr>
            </w:pPr>
            <w:r>
              <w:rPr>
                <w:szCs w:val="28"/>
              </w:rPr>
              <w:t>копией рекомендаций психолого-медико-педагогической комиссии (ПМПК)</w:t>
            </w:r>
          </w:p>
        </w:tc>
      </w:tr>
      <w:tr>
        <w:tblPrEx>
          <w:tblBorders>
            <w:top w:val="none" w:color="auto" w:sz="0" w:space="0"/>
            <w:left w:val="single" w:color="auto" w:sz="4"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404" w:type="dxa"/>
            <w:tcBorders>
              <w:top w:val="single" w:color="auto" w:sz="4" w:space="0"/>
              <w:bottom w:val="single" w:color="auto" w:sz="4" w:space="0"/>
            </w:tcBorders>
          </w:tcPr>
          <w:p>
            <w:pPr>
              <w:pStyle w:val="11"/>
              <w:rPr>
                <w:szCs w:val="28"/>
              </w:rPr>
            </w:pPr>
          </w:p>
        </w:tc>
        <w:tc>
          <w:tcPr>
            <w:tcW w:w="8666" w:type="dxa"/>
            <w:tcBorders>
              <w:top w:val="nil"/>
              <w:bottom w:val="nil"/>
              <w:right w:val="nil"/>
            </w:tcBorders>
          </w:tcPr>
          <w:p>
            <w:pPr>
              <w:pStyle w:val="11"/>
              <w:rPr>
                <w:szCs w:val="28"/>
              </w:rPr>
            </w:pPr>
            <w:r>
              <w:rPr>
                <w:szCs w:val="28"/>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tblPrEx>
          <w:tblBorders>
            <w:top w:val="none" w:color="auto" w:sz="0" w:space="0"/>
            <w:left w:val="single" w:color="auto" w:sz="4"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404" w:type="dxa"/>
            <w:tcBorders>
              <w:top w:val="single" w:color="auto" w:sz="4" w:space="0"/>
              <w:bottom w:val="single" w:color="auto" w:sz="4" w:space="0"/>
            </w:tcBorders>
          </w:tcPr>
          <w:p>
            <w:pPr>
              <w:pStyle w:val="11"/>
              <w:rPr>
                <w:szCs w:val="28"/>
              </w:rPr>
            </w:pPr>
          </w:p>
        </w:tc>
        <w:tc>
          <w:tcPr>
            <w:tcW w:w="8666" w:type="dxa"/>
            <w:tcBorders>
              <w:top w:val="nil"/>
              <w:bottom w:val="nil"/>
              <w:right w:val="nil"/>
            </w:tcBorders>
          </w:tcPr>
          <w:p>
            <w:pPr>
              <w:pStyle w:val="11"/>
              <w:rPr>
                <w:szCs w:val="28"/>
              </w:rPr>
            </w:pPr>
            <w:r>
              <w:rPr>
                <w:szCs w:val="28"/>
              </w:rPr>
              <w:t>увеличение продолжительности экзамена на 1,5 часа</w:t>
            </w:r>
          </w:p>
        </w:tc>
      </w:tr>
      <w:tr>
        <w:tblPrEx>
          <w:tblBorders>
            <w:top w:val="none" w:color="auto" w:sz="0" w:space="0"/>
            <w:left w:val="single" w:color="auto" w:sz="4"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404" w:type="dxa"/>
            <w:tcBorders>
              <w:top w:val="single" w:color="auto" w:sz="4" w:space="0"/>
              <w:bottom w:val="single" w:color="auto" w:sz="4" w:space="0"/>
            </w:tcBorders>
          </w:tcPr>
          <w:p>
            <w:pPr>
              <w:pStyle w:val="11"/>
              <w:rPr>
                <w:szCs w:val="28"/>
              </w:rPr>
            </w:pPr>
          </w:p>
        </w:tc>
        <w:tc>
          <w:tcPr>
            <w:tcW w:w="8666" w:type="dxa"/>
            <w:tcBorders>
              <w:top w:val="nil"/>
              <w:bottom w:val="nil"/>
              <w:right w:val="nil"/>
            </w:tcBorders>
          </w:tcPr>
          <w:p>
            <w:pPr>
              <w:pStyle w:val="11"/>
              <w:rPr>
                <w:szCs w:val="28"/>
              </w:rPr>
            </w:pPr>
            <w:r>
              <w:rPr>
                <w:szCs w:val="28"/>
              </w:rPr>
              <w:t>___________________________________________________________________________________________________________________________________________________________________________________________________</w:t>
            </w:r>
          </w:p>
          <w:p>
            <w:pPr>
              <w:pStyle w:val="11"/>
              <w:jc w:val="center"/>
              <w:rPr>
                <w:szCs w:val="28"/>
              </w:rPr>
            </w:pPr>
            <w:r>
              <w:rPr>
                <w:szCs w:val="28"/>
              </w:rPr>
              <w:t>(иные дополнительные условия/материально-техническое оснащение, учитывающие состояние здоровья, особенности психофизического развития)</w:t>
            </w:r>
          </w:p>
          <w:p>
            <w:pPr>
              <w:pStyle w:val="11"/>
              <w:ind w:firstLine="283"/>
              <w:jc w:val="both"/>
              <w:rPr>
                <w:szCs w:val="28"/>
              </w:rPr>
            </w:pPr>
            <w:r>
              <w:rPr>
                <w:szCs w:val="28"/>
              </w:rPr>
              <w:t>Указать дополнительные условия, учитывающие состояние здоровья, особенности психофизического развития</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102" w:type="dxa"/>
            <w:left w:w="62" w:type="dxa"/>
            <w:bottom w:w="102" w:type="dxa"/>
            <w:right w:w="62" w:type="dxa"/>
          </w:tblCellMar>
        </w:tblPrEx>
        <w:tc>
          <w:tcPr>
            <w:tcW w:w="9070" w:type="dxa"/>
            <w:gridSpan w:val="2"/>
            <w:tcBorders>
              <w:top w:val="nil"/>
              <w:left w:val="nil"/>
              <w:bottom w:val="nil"/>
              <w:right w:val="nil"/>
            </w:tcBorders>
          </w:tcPr>
          <w:p>
            <w:pPr>
              <w:pStyle w:val="11"/>
              <w:ind w:firstLine="283"/>
              <w:jc w:val="both"/>
              <w:rPr>
                <w:szCs w:val="28"/>
              </w:rPr>
            </w:pPr>
            <w:r>
              <w:rPr>
                <w:szCs w:val="28"/>
              </w:rPr>
              <w:t>Я ознакомлен(а) с Порядком проведения государственной итоговой аттестации по образовательным программам среднего общего образования.</w:t>
            </w:r>
          </w:p>
        </w:tc>
      </w:tr>
    </w:tbl>
    <w:p>
      <w:pPr>
        <w:pStyle w:val="11"/>
        <w:jc w:val="both"/>
        <w:rPr>
          <w:szCs w:val="28"/>
        </w:rPr>
      </w:pPr>
    </w:p>
    <w:tbl>
      <w:tblPr>
        <w:tblStyle w:val="4"/>
        <w:tblW w:w="0" w:type="auto"/>
        <w:tblInd w:w="0" w:type="dxa"/>
        <w:tblBorders>
          <w:top w:val="single" w:color="auto" w:sz="4" w:space="0"/>
          <w:left w:val="none" w:color="auto" w:sz="0" w:space="0"/>
          <w:bottom w:val="single" w:color="auto" w:sz="4" w:space="0"/>
          <w:right w:val="single" w:color="auto" w:sz="4" w:space="0"/>
          <w:insideH w:val="none" w:color="auto" w:sz="0" w:space="0"/>
          <w:insideV w:val="single" w:color="auto" w:sz="4" w:space="0"/>
        </w:tblBorders>
        <w:tblLayout w:type="fixed"/>
        <w:tblCellMar>
          <w:top w:w="102" w:type="dxa"/>
          <w:left w:w="62" w:type="dxa"/>
          <w:bottom w:w="102" w:type="dxa"/>
          <w:right w:w="62" w:type="dxa"/>
        </w:tblCellMar>
      </w:tblPr>
      <w:tblGrid>
        <w:gridCol w:w="4706"/>
        <w:gridCol w:w="2882"/>
        <w:gridCol w:w="492"/>
        <w:gridCol w:w="492"/>
        <w:gridCol w:w="492"/>
      </w:tblGrid>
      <w:tr>
        <w:tblPrEx>
          <w:tblBorders>
            <w:top w:val="single" w:color="auto" w:sz="4" w:space="0"/>
            <w:left w:val="none" w:color="auto" w:sz="0"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706" w:type="dxa"/>
            <w:tcBorders>
              <w:top w:val="nil"/>
              <w:left w:val="nil"/>
              <w:bottom w:val="nil"/>
            </w:tcBorders>
          </w:tcPr>
          <w:p>
            <w:pPr>
              <w:pStyle w:val="11"/>
              <w:rPr>
                <w:szCs w:val="28"/>
              </w:rPr>
            </w:pPr>
          </w:p>
        </w:tc>
        <w:tc>
          <w:tcPr>
            <w:tcW w:w="2882" w:type="dxa"/>
            <w:tcBorders>
              <w:top w:val="single" w:color="auto" w:sz="4" w:space="0"/>
              <w:bottom w:val="single" w:color="auto" w:sz="4" w:space="0"/>
            </w:tcBorders>
            <w:vAlign w:val="center"/>
          </w:tcPr>
          <w:p>
            <w:pPr>
              <w:pStyle w:val="11"/>
              <w:rPr>
                <w:szCs w:val="28"/>
              </w:rPr>
            </w:pPr>
            <w:r>
              <w:rPr>
                <w:szCs w:val="28"/>
              </w:rPr>
              <w:t>Регистрационный номер</w:t>
            </w:r>
          </w:p>
        </w:tc>
        <w:tc>
          <w:tcPr>
            <w:tcW w:w="492" w:type="dxa"/>
            <w:tcBorders>
              <w:top w:val="single" w:color="auto" w:sz="4" w:space="0"/>
              <w:bottom w:val="single" w:color="auto" w:sz="4" w:space="0"/>
            </w:tcBorders>
            <w:vAlign w:val="center"/>
          </w:tcPr>
          <w:p>
            <w:pPr>
              <w:pStyle w:val="11"/>
              <w:rPr>
                <w:szCs w:val="28"/>
              </w:rPr>
            </w:pPr>
          </w:p>
        </w:tc>
        <w:tc>
          <w:tcPr>
            <w:tcW w:w="492" w:type="dxa"/>
            <w:tcBorders>
              <w:top w:val="single" w:color="auto" w:sz="4" w:space="0"/>
              <w:bottom w:val="single" w:color="auto" w:sz="4" w:space="0"/>
            </w:tcBorders>
            <w:vAlign w:val="center"/>
          </w:tcPr>
          <w:p>
            <w:pPr>
              <w:pStyle w:val="11"/>
              <w:rPr>
                <w:szCs w:val="28"/>
              </w:rPr>
            </w:pPr>
          </w:p>
        </w:tc>
        <w:tc>
          <w:tcPr>
            <w:tcW w:w="492" w:type="dxa"/>
            <w:tcBorders>
              <w:top w:val="single" w:color="auto" w:sz="4" w:space="0"/>
              <w:bottom w:val="single" w:color="auto" w:sz="4" w:space="0"/>
            </w:tcBorders>
            <w:vAlign w:val="center"/>
          </w:tcPr>
          <w:p>
            <w:pPr>
              <w:pStyle w:val="11"/>
              <w:rPr>
                <w:szCs w:val="28"/>
              </w:rPr>
            </w:pPr>
          </w:p>
        </w:tc>
      </w:tr>
    </w:tbl>
    <w:p>
      <w:pPr>
        <w:pStyle w:val="11"/>
        <w:jc w:val="both"/>
        <w:rPr>
          <w:szCs w:val="28"/>
        </w:rPr>
      </w:pPr>
    </w:p>
    <w:tbl>
      <w:tblPr>
        <w:tblStyle w:val="4"/>
        <w:tblW w:w="0" w:type="auto"/>
        <w:tblInd w:w="0" w:type="dxa"/>
        <w:tblLayout w:type="fixed"/>
        <w:tblCellMar>
          <w:top w:w="102" w:type="dxa"/>
          <w:left w:w="62" w:type="dxa"/>
          <w:bottom w:w="102" w:type="dxa"/>
          <w:right w:w="62" w:type="dxa"/>
        </w:tblCellMar>
      </w:tblPr>
      <w:tblGrid>
        <w:gridCol w:w="3181"/>
        <w:gridCol w:w="3023"/>
        <w:gridCol w:w="3024"/>
      </w:tblGrid>
      <w:tr>
        <w:tblPrEx>
          <w:tblCellMar>
            <w:top w:w="102" w:type="dxa"/>
            <w:left w:w="62" w:type="dxa"/>
            <w:bottom w:w="102" w:type="dxa"/>
            <w:right w:w="62" w:type="dxa"/>
          </w:tblCellMar>
        </w:tblPrEx>
        <w:tc>
          <w:tcPr>
            <w:tcW w:w="3181" w:type="dxa"/>
            <w:tcBorders>
              <w:top w:val="nil"/>
              <w:left w:val="nil"/>
              <w:bottom w:val="nil"/>
              <w:right w:val="nil"/>
            </w:tcBorders>
          </w:tcPr>
          <w:p>
            <w:pPr>
              <w:pStyle w:val="11"/>
              <w:jc w:val="center"/>
              <w:rPr>
                <w:szCs w:val="28"/>
              </w:rPr>
            </w:pPr>
            <w:r>
              <w:rPr>
                <w:szCs w:val="28"/>
              </w:rPr>
              <w:t>"__" ____________ 202_ г.</w:t>
            </w:r>
          </w:p>
        </w:tc>
        <w:tc>
          <w:tcPr>
            <w:tcW w:w="3023" w:type="dxa"/>
            <w:tcBorders>
              <w:top w:val="nil"/>
              <w:left w:val="nil"/>
              <w:bottom w:val="nil"/>
              <w:right w:val="nil"/>
            </w:tcBorders>
          </w:tcPr>
          <w:p>
            <w:pPr>
              <w:pStyle w:val="11"/>
              <w:jc w:val="center"/>
              <w:rPr>
                <w:szCs w:val="28"/>
              </w:rPr>
            </w:pPr>
            <w:r>
              <w:rPr>
                <w:szCs w:val="28"/>
              </w:rPr>
              <w:t>_____________________</w:t>
            </w:r>
          </w:p>
          <w:p>
            <w:pPr>
              <w:pStyle w:val="11"/>
              <w:jc w:val="center"/>
              <w:rPr>
                <w:szCs w:val="28"/>
              </w:rPr>
            </w:pPr>
            <w:r>
              <w:rPr>
                <w:szCs w:val="28"/>
              </w:rPr>
              <w:t>подпись</w:t>
            </w:r>
          </w:p>
        </w:tc>
        <w:tc>
          <w:tcPr>
            <w:tcW w:w="3024" w:type="dxa"/>
            <w:tcBorders>
              <w:top w:val="nil"/>
              <w:left w:val="nil"/>
              <w:bottom w:val="nil"/>
              <w:right w:val="nil"/>
            </w:tcBorders>
          </w:tcPr>
          <w:p>
            <w:pPr>
              <w:pStyle w:val="11"/>
              <w:jc w:val="center"/>
              <w:rPr>
                <w:szCs w:val="28"/>
              </w:rPr>
            </w:pPr>
            <w:r>
              <w:rPr>
                <w:szCs w:val="28"/>
              </w:rPr>
              <w:t>/_____________________</w:t>
            </w:r>
          </w:p>
          <w:p>
            <w:pPr>
              <w:pStyle w:val="11"/>
              <w:jc w:val="center"/>
              <w:rPr>
                <w:szCs w:val="28"/>
              </w:rPr>
            </w:pPr>
            <w:r>
              <w:rPr>
                <w:szCs w:val="28"/>
              </w:rPr>
              <w:t>расшифровка подписи</w:t>
            </w:r>
          </w:p>
        </w:tc>
      </w:tr>
    </w:tbl>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p>
      <w:pPr>
        <w:pStyle w:val="11"/>
        <w:jc w:val="both"/>
        <w:rPr>
          <w:szCs w:val="28"/>
        </w:rPr>
      </w:pPr>
    </w:p>
    <w:tbl>
      <w:tblPr>
        <w:tblStyle w:val="4"/>
        <w:tblW w:w="10007" w:type="dxa"/>
        <w:tblInd w:w="0" w:type="dxa"/>
        <w:tblLayout w:type="fixed"/>
        <w:tblCellMar>
          <w:top w:w="102" w:type="dxa"/>
          <w:left w:w="62" w:type="dxa"/>
          <w:bottom w:w="102" w:type="dxa"/>
          <w:right w:w="62" w:type="dxa"/>
        </w:tblCellMar>
      </w:tblPr>
      <w:tblGrid>
        <w:gridCol w:w="1007"/>
        <w:gridCol w:w="1869"/>
        <w:gridCol w:w="447"/>
        <w:gridCol w:w="380"/>
        <w:gridCol w:w="2790"/>
        <w:gridCol w:w="3067"/>
        <w:gridCol w:w="447"/>
      </w:tblGrid>
      <w:tr>
        <w:tblPrEx>
          <w:tblCellMar>
            <w:top w:w="102" w:type="dxa"/>
            <w:left w:w="62" w:type="dxa"/>
            <w:bottom w:w="102" w:type="dxa"/>
            <w:right w:w="62" w:type="dxa"/>
          </w:tblCellMar>
        </w:tblPrEx>
        <w:trPr>
          <w:gridAfter w:val="1"/>
          <w:wAfter w:w="447" w:type="dxa"/>
        </w:trPr>
        <w:tc>
          <w:tcPr>
            <w:tcW w:w="9560" w:type="dxa"/>
            <w:gridSpan w:val="6"/>
            <w:tcBorders>
              <w:top w:val="nil"/>
              <w:left w:val="nil"/>
              <w:bottom w:val="nil"/>
              <w:right w:val="nil"/>
            </w:tcBorders>
          </w:tcPr>
          <w:p>
            <w:pPr>
              <w:pStyle w:val="11"/>
              <w:jc w:val="center"/>
              <w:outlineLvl w:val="2"/>
              <w:rPr>
                <w:szCs w:val="28"/>
              </w:rPr>
            </w:pPr>
            <w:r>
              <w:rPr>
                <w:szCs w:val="28"/>
              </w:rPr>
              <w:t>СОГЛАСИЕ НА ОБРАБОТКУ ПЕРСОНАЛЬНЫХ ДАННЫХ</w:t>
            </w:r>
          </w:p>
        </w:tc>
      </w:tr>
      <w:tr>
        <w:tblPrEx>
          <w:tblCellMar>
            <w:top w:w="102" w:type="dxa"/>
            <w:left w:w="62" w:type="dxa"/>
            <w:bottom w:w="102" w:type="dxa"/>
            <w:right w:w="62" w:type="dxa"/>
          </w:tblCellMar>
        </w:tblPrEx>
        <w:trPr>
          <w:gridAfter w:val="1"/>
          <w:wAfter w:w="447" w:type="dxa"/>
        </w:trPr>
        <w:tc>
          <w:tcPr>
            <w:tcW w:w="9560" w:type="dxa"/>
            <w:gridSpan w:val="6"/>
            <w:tcBorders>
              <w:top w:val="nil"/>
              <w:left w:val="nil"/>
              <w:bottom w:val="nil"/>
              <w:right w:val="nil"/>
            </w:tcBorders>
          </w:tcPr>
          <w:p>
            <w:pPr>
              <w:pStyle w:val="11"/>
              <w:ind w:firstLine="283"/>
              <w:jc w:val="both"/>
              <w:rPr>
                <w:szCs w:val="28"/>
              </w:rPr>
            </w:pPr>
            <w:r>
              <w:rPr>
                <w:szCs w:val="28"/>
              </w:rPr>
              <w:t>Я, _________________________________________________________________,</w:t>
            </w:r>
          </w:p>
          <w:p>
            <w:pPr>
              <w:pStyle w:val="11"/>
              <w:jc w:val="center"/>
              <w:rPr>
                <w:szCs w:val="28"/>
              </w:rPr>
            </w:pPr>
            <w:r>
              <w:rPr>
                <w:szCs w:val="28"/>
              </w:rPr>
              <w:t>(Ф.И.О.)</w:t>
            </w:r>
          </w:p>
        </w:tc>
      </w:tr>
      <w:tr>
        <w:tblPrEx>
          <w:tblCellMar>
            <w:top w:w="102" w:type="dxa"/>
            <w:left w:w="62" w:type="dxa"/>
            <w:bottom w:w="102" w:type="dxa"/>
            <w:right w:w="62" w:type="dxa"/>
          </w:tblCellMar>
        </w:tblPrEx>
        <w:trPr>
          <w:gridAfter w:val="1"/>
          <w:wAfter w:w="447" w:type="dxa"/>
        </w:trPr>
        <w:tc>
          <w:tcPr>
            <w:tcW w:w="1007" w:type="dxa"/>
            <w:tcBorders>
              <w:top w:val="nil"/>
              <w:left w:val="nil"/>
              <w:bottom w:val="nil"/>
              <w:right w:val="nil"/>
            </w:tcBorders>
          </w:tcPr>
          <w:p>
            <w:pPr>
              <w:pStyle w:val="11"/>
              <w:rPr>
                <w:szCs w:val="28"/>
              </w:rPr>
            </w:pPr>
            <w:r>
              <w:rPr>
                <w:szCs w:val="28"/>
              </w:rPr>
              <w:t>паспорт</w:t>
            </w:r>
          </w:p>
        </w:tc>
        <w:tc>
          <w:tcPr>
            <w:tcW w:w="1869" w:type="dxa"/>
            <w:tcBorders>
              <w:top w:val="nil"/>
              <w:left w:val="nil"/>
              <w:bottom w:val="nil"/>
              <w:right w:val="nil"/>
            </w:tcBorders>
          </w:tcPr>
          <w:p>
            <w:pPr>
              <w:pStyle w:val="11"/>
              <w:jc w:val="center"/>
              <w:rPr>
                <w:szCs w:val="28"/>
              </w:rPr>
            </w:pPr>
            <w:r>
              <w:rPr>
                <w:szCs w:val="28"/>
              </w:rPr>
              <w:t>_____________</w:t>
            </w:r>
          </w:p>
          <w:p>
            <w:pPr>
              <w:pStyle w:val="11"/>
              <w:jc w:val="center"/>
              <w:rPr>
                <w:szCs w:val="28"/>
              </w:rPr>
            </w:pPr>
            <w:r>
              <w:rPr>
                <w:szCs w:val="28"/>
              </w:rPr>
              <w:t>(серия, номер)</w:t>
            </w:r>
          </w:p>
        </w:tc>
        <w:tc>
          <w:tcPr>
            <w:tcW w:w="827" w:type="dxa"/>
            <w:gridSpan w:val="2"/>
            <w:tcBorders>
              <w:top w:val="nil"/>
              <w:left w:val="nil"/>
              <w:bottom w:val="nil"/>
              <w:right w:val="nil"/>
            </w:tcBorders>
          </w:tcPr>
          <w:p>
            <w:pPr>
              <w:pStyle w:val="11"/>
              <w:rPr>
                <w:szCs w:val="28"/>
              </w:rPr>
            </w:pPr>
            <w:r>
              <w:rPr>
                <w:szCs w:val="28"/>
              </w:rPr>
              <w:t>выдан</w:t>
            </w:r>
          </w:p>
        </w:tc>
        <w:tc>
          <w:tcPr>
            <w:tcW w:w="5857" w:type="dxa"/>
            <w:gridSpan w:val="2"/>
            <w:tcBorders>
              <w:top w:val="nil"/>
              <w:left w:val="nil"/>
              <w:bottom w:val="nil"/>
              <w:right w:val="nil"/>
            </w:tcBorders>
          </w:tcPr>
          <w:p>
            <w:pPr>
              <w:pStyle w:val="11"/>
              <w:rPr>
                <w:szCs w:val="28"/>
              </w:rPr>
            </w:pPr>
            <w:r>
              <w:rPr>
                <w:szCs w:val="28"/>
              </w:rPr>
              <w:t>________________________________________,</w:t>
            </w:r>
          </w:p>
          <w:p>
            <w:pPr>
              <w:pStyle w:val="11"/>
              <w:jc w:val="center"/>
              <w:rPr>
                <w:szCs w:val="28"/>
              </w:rPr>
            </w:pPr>
            <w:r>
              <w:rPr>
                <w:szCs w:val="28"/>
              </w:rPr>
              <w:t>(когда и кем выдан)</w:t>
            </w:r>
          </w:p>
        </w:tc>
      </w:tr>
      <w:tr>
        <w:tblPrEx>
          <w:tblCellMar>
            <w:top w:w="102" w:type="dxa"/>
            <w:left w:w="62" w:type="dxa"/>
            <w:bottom w:w="102" w:type="dxa"/>
            <w:right w:w="62" w:type="dxa"/>
          </w:tblCellMar>
        </w:tblPrEx>
        <w:trPr>
          <w:gridAfter w:val="1"/>
          <w:wAfter w:w="447" w:type="dxa"/>
        </w:trPr>
        <w:tc>
          <w:tcPr>
            <w:tcW w:w="9560" w:type="dxa"/>
            <w:gridSpan w:val="6"/>
            <w:tcBorders>
              <w:top w:val="nil"/>
              <w:left w:val="nil"/>
              <w:bottom w:val="nil"/>
              <w:right w:val="nil"/>
            </w:tcBorders>
          </w:tcPr>
          <w:p>
            <w:pPr>
              <w:pStyle w:val="11"/>
              <w:rPr>
                <w:szCs w:val="28"/>
              </w:rPr>
            </w:pPr>
            <w:r>
              <w:rPr>
                <w:szCs w:val="28"/>
              </w:rPr>
              <w:t>состоящий(ая) на регистрационном учете по адресу: __________________________</w:t>
            </w:r>
          </w:p>
          <w:p>
            <w:pPr>
              <w:pStyle w:val="11"/>
              <w:rPr>
                <w:szCs w:val="28"/>
              </w:rPr>
            </w:pPr>
            <w:r>
              <w:rPr>
                <w:szCs w:val="28"/>
              </w:rPr>
              <w:t>_____________________________________________________________________,</w:t>
            </w:r>
          </w:p>
          <w:p>
            <w:pPr>
              <w:pStyle w:val="11"/>
              <w:jc w:val="both"/>
              <w:rPr>
                <w:szCs w:val="28"/>
              </w:rPr>
            </w:pPr>
            <w:r>
              <w:rPr>
                <w:szCs w:val="28"/>
              </w:rPr>
              <w:t>даю свое согласие на обработку в казенное учреждение «Муниципальный орган управления образованием Анучинского муниципального округа Приморского края» (далее – КУ МОУО)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pPr>
              <w:pStyle w:val="11"/>
              <w:ind w:firstLine="283"/>
              <w:jc w:val="both"/>
              <w:rPr>
                <w:szCs w:val="28"/>
              </w:rPr>
            </w:pPr>
            <w:r>
              <w:rPr>
                <w:szCs w:val="28"/>
              </w:rPr>
              <w:t xml:space="preserve">Цель обработки персональных данных: исполнение </w:t>
            </w:r>
            <w:r>
              <w:fldChar w:fldCharType="begin"/>
            </w:r>
            <w:r>
              <w:instrText xml:space="preserve"> HYPERLINK "consultantplus://offline/ref=0F4DF532647021281FDE415BB90EABE7E1ADA65268D14AA46872C60D951142453E16D3EB5C0C77314AB2BA4445DA764A20855DEC5F87C3B65EO6X" </w:instrText>
            </w:r>
            <w:r>
              <w:fldChar w:fldCharType="separate"/>
            </w:r>
            <w:r>
              <w:rPr>
                <w:color w:val="0000FF"/>
                <w:szCs w:val="28"/>
              </w:rPr>
              <w:t>части 4 статьи 98</w:t>
            </w:r>
            <w:r>
              <w:rPr>
                <w:color w:val="0000FF"/>
                <w:szCs w:val="28"/>
              </w:rPr>
              <w:fldChar w:fldCharType="end"/>
            </w:r>
            <w:r>
              <w:rPr>
                <w:szCs w:val="28"/>
              </w:rPr>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r>
              <w:fldChar w:fldCharType="begin"/>
            </w:r>
            <w:r>
              <w:instrText xml:space="preserve"> HYPERLINK "consultantplus://offline/ref=0F4DF532647021281FDE415BB90EABE7E1A4A5536FD54AA46872C60D951142452C168BE75C096C3845A7EC150358OEX" </w:instrText>
            </w:r>
            <w:r>
              <w:fldChar w:fldCharType="separate"/>
            </w:r>
            <w:r>
              <w:rPr>
                <w:color w:val="0000FF"/>
                <w:szCs w:val="28"/>
              </w:rPr>
              <w:t>Постановлением</w:t>
            </w:r>
            <w:r>
              <w:rPr>
                <w:color w:val="0000FF"/>
                <w:szCs w:val="28"/>
              </w:rPr>
              <w:fldChar w:fldCharType="end"/>
            </w:r>
            <w:r>
              <w:rPr>
                <w:szCs w:val="28"/>
              </w:rPr>
              <w:t xml:space="preserve"> Правительства Российской Федерации от 31.08.2013 N 755.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КУ МОУО,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11"/>
              <w:ind w:firstLine="283"/>
              <w:jc w:val="both"/>
              <w:rPr>
                <w:szCs w:val="28"/>
              </w:rPr>
            </w:pPr>
            <w:r>
              <w:rPr>
                <w:szCs w:val="28"/>
              </w:rPr>
              <w:t>Я проинформирован(а), что КУ МОУО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11"/>
              <w:ind w:firstLine="283"/>
              <w:jc w:val="both"/>
              <w:rPr>
                <w:szCs w:val="28"/>
              </w:rPr>
            </w:pPr>
            <w:r>
              <w:rPr>
                <w:szCs w:val="28"/>
              </w:rPr>
              <w:t>Данное согласие действует до достижения целей обработки персональных данных или в течение срока хранения информации.</w:t>
            </w:r>
          </w:p>
          <w:p>
            <w:pPr>
              <w:pStyle w:val="11"/>
              <w:ind w:firstLine="283"/>
              <w:jc w:val="both"/>
              <w:rPr>
                <w:szCs w:val="28"/>
              </w:rPr>
            </w:pPr>
            <w:r>
              <w:rPr>
                <w:szCs w:val="28"/>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tblPrEx>
          <w:tblCellMar>
            <w:top w:w="102" w:type="dxa"/>
            <w:left w:w="62" w:type="dxa"/>
            <w:bottom w:w="102" w:type="dxa"/>
            <w:right w:w="62" w:type="dxa"/>
          </w:tblCellMar>
        </w:tblPrEx>
        <w:tc>
          <w:tcPr>
            <w:tcW w:w="3323" w:type="dxa"/>
            <w:gridSpan w:val="3"/>
            <w:tcBorders>
              <w:top w:val="nil"/>
              <w:left w:val="nil"/>
              <w:bottom w:val="nil"/>
              <w:right w:val="nil"/>
            </w:tcBorders>
          </w:tcPr>
          <w:p>
            <w:pPr>
              <w:pStyle w:val="11"/>
              <w:jc w:val="center"/>
              <w:rPr>
                <w:szCs w:val="28"/>
              </w:rPr>
            </w:pPr>
            <w:r>
              <w:rPr>
                <w:szCs w:val="28"/>
              </w:rPr>
              <w:t>"__" ___________ 20__г.</w:t>
            </w:r>
          </w:p>
        </w:tc>
        <w:tc>
          <w:tcPr>
            <w:tcW w:w="3170" w:type="dxa"/>
            <w:gridSpan w:val="2"/>
            <w:tcBorders>
              <w:top w:val="nil"/>
              <w:left w:val="nil"/>
              <w:bottom w:val="nil"/>
              <w:right w:val="nil"/>
            </w:tcBorders>
          </w:tcPr>
          <w:p>
            <w:pPr>
              <w:pStyle w:val="11"/>
              <w:jc w:val="center"/>
              <w:rPr>
                <w:szCs w:val="28"/>
              </w:rPr>
            </w:pPr>
            <w:r>
              <w:rPr>
                <w:szCs w:val="28"/>
              </w:rPr>
              <w:t>_____________________</w:t>
            </w:r>
          </w:p>
        </w:tc>
        <w:tc>
          <w:tcPr>
            <w:tcW w:w="3514" w:type="dxa"/>
            <w:gridSpan w:val="2"/>
            <w:tcBorders>
              <w:top w:val="nil"/>
              <w:left w:val="nil"/>
              <w:bottom w:val="nil"/>
              <w:right w:val="nil"/>
            </w:tcBorders>
          </w:tcPr>
          <w:p>
            <w:pPr>
              <w:pStyle w:val="11"/>
              <w:jc w:val="center"/>
              <w:rPr>
                <w:szCs w:val="28"/>
              </w:rPr>
            </w:pPr>
            <w:r>
              <w:rPr>
                <w:szCs w:val="28"/>
              </w:rPr>
              <w:t>/_____________________</w:t>
            </w:r>
          </w:p>
        </w:tc>
      </w:tr>
    </w:tbl>
    <w:p>
      <w:pPr>
        <w:pStyle w:val="11"/>
        <w:jc w:val="both"/>
        <w:rPr>
          <w:szCs w:val="28"/>
        </w:rPr>
      </w:pPr>
    </w:p>
    <w:p>
      <w:pPr>
        <w:pStyle w:val="11"/>
        <w:jc w:val="both"/>
        <w:rPr>
          <w:szCs w:val="28"/>
        </w:rPr>
      </w:pPr>
    </w:p>
    <w:p>
      <w:pPr>
        <w:pStyle w:val="11"/>
        <w:jc w:val="both"/>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bl>
      <w:tblPr>
        <w:tblStyle w:val="4"/>
        <w:tblW w:w="10107" w:type="dxa"/>
        <w:tblInd w:w="0" w:type="dxa"/>
        <w:tblLayout w:type="fixed"/>
        <w:tblCellMar>
          <w:top w:w="0" w:type="dxa"/>
          <w:left w:w="108" w:type="dxa"/>
          <w:bottom w:w="0" w:type="dxa"/>
          <w:right w:w="108" w:type="dxa"/>
        </w:tblCellMar>
      </w:tblPr>
      <w:tblGrid>
        <w:gridCol w:w="3888"/>
        <w:gridCol w:w="1323"/>
        <w:gridCol w:w="4536"/>
        <w:gridCol w:w="360"/>
      </w:tblGrid>
      <w:tr>
        <w:tblPrEx>
          <w:tblCellMar>
            <w:top w:w="0" w:type="dxa"/>
            <w:left w:w="108" w:type="dxa"/>
            <w:bottom w:w="0" w:type="dxa"/>
            <w:right w:w="108" w:type="dxa"/>
          </w:tblCellMar>
        </w:tblPrEx>
        <w:trPr>
          <w:gridAfter w:val="1"/>
          <w:wAfter w:w="360" w:type="dxa"/>
          <w:trHeight w:val="4268" w:hRule="atLeast"/>
        </w:trPr>
        <w:tc>
          <w:tcPr>
            <w:tcW w:w="5211" w:type="dxa"/>
            <w:gridSpan w:val="2"/>
          </w:tcPr>
          <w:p>
            <w:pPr>
              <w:snapToGrid w:val="0"/>
              <w:ind w:firstLine="223"/>
              <w:rPr>
                <w:szCs w:val="28"/>
              </w:rPr>
            </w:pPr>
          </w:p>
        </w:tc>
        <w:tc>
          <w:tcPr>
            <w:tcW w:w="4536" w:type="dxa"/>
          </w:tcPr>
          <w:p>
            <w:pPr>
              <w:snapToGrid w:val="0"/>
              <w:jc w:val="center"/>
              <w:rPr>
                <w:sz w:val="24"/>
                <w:szCs w:val="24"/>
              </w:rPr>
            </w:pPr>
            <w:r>
              <w:rPr>
                <w:sz w:val="24"/>
                <w:szCs w:val="24"/>
              </w:rPr>
              <w:t>Приложение № 3</w:t>
            </w:r>
          </w:p>
          <w:p>
            <w:pPr>
              <w:snapToGrid w:val="0"/>
              <w:ind w:firstLine="223"/>
              <w:jc w:val="center"/>
              <w:rPr>
                <w:kern w:val="1"/>
                <w:sz w:val="24"/>
                <w:szCs w:val="24"/>
              </w:rPr>
            </w:pPr>
          </w:p>
          <w:p>
            <w:pPr>
              <w:snapToGrid w:val="0"/>
              <w:ind w:left="34"/>
              <w:jc w:val="center"/>
              <w:rPr>
                <w:bCs/>
                <w:sz w:val="24"/>
                <w:szCs w:val="24"/>
              </w:rPr>
            </w:pPr>
            <w:r>
              <w:rPr>
                <w:kern w:val="1"/>
                <w:sz w:val="24"/>
                <w:szCs w:val="24"/>
              </w:rPr>
              <w:t xml:space="preserve">к административному регламенту                                                                                                                                                                                                                                                                                                                                                                                                                                                                                                                                          предоставления  муниципальной услуги </w:t>
            </w:r>
            <w:r>
              <w:rPr>
                <w:sz w:val="24"/>
                <w:szCs w:val="24"/>
              </w:rPr>
              <w:t>«Прием заявлений об участии в едином государственном экзамене от выпускников образовательных учреждений прошлых лет»</w:t>
            </w:r>
            <w:r>
              <w:rPr>
                <w:bCs/>
                <w:sz w:val="24"/>
                <w:szCs w:val="24"/>
              </w:rPr>
              <w:t>, утвержденному постановлением администрации Анучинского муниципального округа</w:t>
            </w:r>
          </w:p>
          <w:p>
            <w:pPr>
              <w:snapToGrid w:val="0"/>
              <w:ind w:firstLine="223"/>
              <w:jc w:val="center"/>
              <w:rPr>
                <w:bCs/>
                <w:szCs w:val="28"/>
                <w:u w:val="single"/>
              </w:rPr>
            </w:pPr>
          </w:p>
          <w:p>
            <w:pPr>
              <w:snapToGrid w:val="0"/>
              <w:ind w:firstLine="223"/>
              <w:jc w:val="center"/>
              <w:rPr>
                <w:bCs/>
                <w:szCs w:val="28"/>
                <w:u w:val="single"/>
              </w:rPr>
            </w:pPr>
          </w:p>
          <w:p>
            <w:pPr>
              <w:snapToGrid w:val="0"/>
              <w:ind w:firstLine="223"/>
              <w:jc w:val="center"/>
              <w:rPr>
                <w:bCs/>
                <w:szCs w:val="28"/>
                <w:u w:val="single"/>
              </w:rPr>
            </w:pPr>
          </w:p>
          <w:p>
            <w:pPr>
              <w:pStyle w:val="22"/>
              <w:spacing w:line="240" w:lineRule="auto"/>
              <w:ind w:firstLine="0"/>
              <w:jc w:val="left"/>
              <w:rPr>
                <w:kern w:val="1"/>
                <w:sz w:val="28"/>
                <w:szCs w:val="28"/>
              </w:rPr>
            </w:pPr>
          </w:p>
        </w:tc>
      </w:tr>
      <w:tr>
        <w:tblPrEx>
          <w:tblCellMar>
            <w:top w:w="0" w:type="dxa"/>
            <w:left w:w="108" w:type="dxa"/>
            <w:bottom w:w="0" w:type="dxa"/>
            <w:right w:w="108" w:type="dxa"/>
          </w:tblCellMar>
        </w:tblPrEx>
        <w:trPr>
          <w:trHeight w:val="66" w:hRule="atLeast"/>
        </w:trPr>
        <w:tc>
          <w:tcPr>
            <w:tcW w:w="3888" w:type="dxa"/>
          </w:tcPr>
          <w:p>
            <w:pPr>
              <w:snapToGrid w:val="0"/>
              <w:spacing w:line="200" w:lineRule="atLeast"/>
              <w:jc w:val="right"/>
              <w:rPr>
                <w:b/>
                <w:bCs/>
                <w:szCs w:val="28"/>
              </w:rPr>
            </w:pPr>
          </w:p>
        </w:tc>
        <w:tc>
          <w:tcPr>
            <w:tcW w:w="6219" w:type="dxa"/>
            <w:gridSpan w:val="3"/>
          </w:tcPr>
          <w:p>
            <w:pPr>
              <w:snapToGrid w:val="0"/>
              <w:rPr>
                <w:szCs w:val="28"/>
              </w:rPr>
            </w:pPr>
          </w:p>
        </w:tc>
      </w:tr>
    </w:tbl>
    <w:p>
      <w:pPr>
        <w:pStyle w:val="13"/>
        <w:jc w:val="center"/>
        <w:rPr>
          <w:b w:val="0"/>
          <w:sz w:val="24"/>
          <w:szCs w:val="24"/>
        </w:rPr>
      </w:pPr>
      <w:r>
        <w:rPr>
          <w:b w:val="0"/>
          <w:sz w:val="24"/>
          <w:szCs w:val="24"/>
        </w:rPr>
        <w:t>БЛОК-СХЕМА</w:t>
      </w:r>
    </w:p>
    <w:p>
      <w:pPr>
        <w:pStyle w:val="13"/>
        <w:jc w:val="center"/>
        <w:rPr>
          <w:b w:val="0"/>
          <w:sz w:val="24"/>
          <w:szCs w:val="24"/>
        </w:rPr>
      </w:pPr>
      <w:r>
        <w:rPr>
          <w:b w:val="0"/>
          <w:sz w:val="24"/>
          <w:szCs w:val="24"/>
        </w:rPr>
        <w:t xml:space="preserve">последовательности действий при предоставлении </w:t>
      </w:r>
    </w:p>
    <w:p>
      <w:pPr>
        <w:pStyle w:val="13"/>
        <w:jc w:val="center"/>
        <w:rPr>
          <w:b w:val="0"/>
          <w:sz w:val="24"/>
          <w:szCs w:val="24"/>
        </w:rPr>
      </w:pPr>
      <w:r>
        <w:rPr>
          <w:b w:val="0"/>
          <w:sz w:val="24"/>
          <w:szCs w:val="24"/>
        </w:rPr>
        <w:t>муниципальной услуги «Прием заявлений об участии</w:t>
      </w:r>
    </w:p>
    <w:p>
      <w:pPr>
        <w:pStyle w:val="13"/>
        <w:jc w:val="center"/>
        <w:rPr>
          <w:b w:val="0"/>
          <w:sz w:val="24"/>
          <w:szCs w:val="24"/>
        </w:rPr>
      </w:pPr>
      <w:r>
        <w:rPr>
          <w:b w:val="0"/>
          <w:sz w:val="24"/>
          <w:szCs w:val="24"/>
        </w:rPr>
        <w:t xml:space="preserve">в едином государственном экзамене от выпускников </w:t>
      </w:r>
    </w:p>
    <w:p>
      <w:pPr>
        <w:pStyle w:val="13"/>
        <w:jc w:val="center"/>
        <w:rPr>
          <w:b w:val="0"/>
          <w:sz w:val="24"/>
          <w:szCs w:val="24"/>
        </w:rPr>
      </w:pPr>
      <w:r>
        <w:rPr>
          <w:b w:val="0"/>
          <w:sz w:val="24"/>
          <w:szCs w:val="24"/>
        </w:rPr>
        <w:t>образовательных учреждений прошлых лет»</w:t>
      </w:r>
    </w:p>
    <w:p>
      <w:pPr>
        <w:pStyle w:val="11"/>
        <w:jc w:val="both"/>
        <w:rPr>
          <w:sz w:val="12"/>
          <w:szCs w:val="12"/>
        </w:rPr>
      </w:pPr>
    </w:p>
    <w:p>
      <w:pPr>
        <w:pStyle w:val="12"/>
        <w:jc w:val="both"/>
      </w:pPr>
      <w:r>
        <w:t>┌──────────────────────────────────┐ ┌────────────────────────────────────┐</w:t>
      </w:r>
    </w:p>
    <w:p>
      <w:pPr>
        <w:pStyle w:val="12"/>
        <w:jc w:val="both"/>
      </w:pPr>
      <w:r>
        <w:t>│Подача заявления об участии в     │ │Подача заявления почтой или в       │</w:t>
      </w:r>
    </w:p>
    <w:p>
      <w:pPr>
        <w:pStyle w:val="12"/>
        <w:jc w:val="both"/>
      </w:pPr>
      <w:r>
        <w:t>│едином государственном экзамене   │ │электронной форме через федеральную │</w:t>
      </w:r>
    </w:p>
    <w:p>
      <w:pPr>
        <w:pStyle w:val="12"/>
        <w:jc w:val="both"/>
      </w:pPr>
      <w:r>
        <w:t>│(далее - ЕГЭ) выпускниками        │ │государственную информационную      │</w:t>
      </w:r>
    </w:p>
    <w:p>
      <w:pPr>
        <w:pStyle w:val="12"/>
        <w:jc w:val="both"/>
      </w:pPr>
      <w:r>
        <w:t>│образовательных учреждений прошлых│ │систему "Единый портал              │</w:t>
      </w:r>
    </w:p>
    <w:p>
      <w:pPr>
        <w:pStyle w:val="12"/>
        <w:jc w:val="both"/>
      </w:pPr>
      <w:r>
        <w:t>│лет, имеющими документ об         │ │государственных и муниципальных     │</w:t>
      </w:r>
    </w:p>
    <w:p>
      <w:pPr>
        <w:pStyle w:val="12"/>
        <w:jc w:val="both"/>
      </w:pPr>
      <w:r>
        <w:t>│образовании, подтверждающий       │ │услуг (функций)", государственную   │</w:t>
      </w:r>
    </w:p>
    <w:p>
      <w:pPr>
        <w:pStyle w:val="12"/>
        <w:jc w:val="both"/>
      </w:pPr>
      <w:r>
        <w:t>│получение среднего общего         │ │информационную систему "Региональный│</w:t>
      </w:r>
    </w:p>
    <w:p>
      <w:pPr>
        <w:pStyle w:val="12"/>
        <w:jc w:val="both"/>
      </w:pPr>
      <w:r>
        <w:t>│ образования, а также             │ │портал государственных и            │</w:t>
      </w:r>
    </w:p>
    <w:p>
      <w:pPr>
        <w:pStyle w:val="12"/>
        <w:jc w:val="both"/>
      </w:pPr>
      <w:r>
        <w:t>│ гражданами, имеющими             │ │муниципальных услуг Приморского     │</w:t>
      </w:r>
    </w:p>
    <w:p>
      <w:pPr>
        <w:pStyle w:val="12"/>
        <w:jc w:val="both"/>
      </w:pPr>
      <w:r>
        <w:t>│среднее общее образование,        │ │края"; уведомление о приеме         │</w:t>
      </w:r>
    </w:p>
    <w:p>
      <w:pPr>
        <w:pStyle w:val="12"/>
        <w:jc w:val="both"/>
      </w:pPr>
      <w:r>
        <w:t>│полученное в иностранных          │ │заявления                           │</w:t>
      </w:r>
    </w:p>
    <w:p>
      <w:pPr>
        <w:pStyle w:val="12"/>
        <w:jc w:val="both"/>
      </w:pPr>
      <w:r>
        <w:t>│образовательных организациях,     │ └──────────────────┬─────────────────┘</w:t>
      </w:r>
    </w:p>
    <w:p>
      <w:pPr>
        <w:pStyle w:val="12"/>
        <w:jc w:val="both"/>
      </w:pPr>
      <w:r>
        <w:t>│в том числе при наличии у них     │                    │</w:t>
      </w:r>
    </w:p>
    <w:p>
      <w:pPr>
        <w:pStyle w:val="12"/>
        <w:jc w:val="both"/>
      </w:pPr>
      <w:r>
        <w:t>│действующих результатов ЕГЭ       │                    │</w:t>
      </w:r>
    </w:p>
    <w:p>
      <w:pPr>
        <w:pStyle w:val="12"/>
        <w:jc w:val="both"/>
      </w:pPr>
      <w:r>
        <w:t>│прошлых лет (далее - выпускники   │                    │</w:t>
      </w:r>
    </w:p>
    <w:p>
      <w:pPr>
        <w:pStyle w:val="12"/>
        <w:jc w:val="both"/>
      </w:pPr>
      <w:r>
        <w:t>│прошлых лет), лично               │                    │</w:t>
      </w:r>
    </w:p>
    <w:p>
      <w:pPr>
        <w:pStyle w:val="12"/>
        <w:jc w:val="both"/>
      </w:pPr>
      <w:r>
        <w:t>└─────────────────┬────────────────┘                    │</w:t>
      </w:r>
    </w:p>
    <w:p>
      <w:pPr>
        <w:pStyle w:val="12"/>
        <w:jc w:val="both"/>
      </w:pPr>
      <w:r>
        <w:t xml:space="preserve">                  │                                    \/</w:t>
      </w:r>
    </w:p>
    <w:p>
      <w:pPr>
        <w:pStyle w:val="12"/>
        <w:jc w:val="both"/>
      </w:pPr>
      <w:r>
        <w:t xml:space="preserve">                  │          ┌───────────────────────────────────┐</w:t>
      </w:r>
    </w:p>
    <w:p>
      <w:pPr>
        <w:pStyle w:val="12"/>
        <w:jc w:val="both"/>
      </w:pPr>
      <w:r>
        <w:t xml:space="preserve">                 \/          │                                   │</w:t>
      </w:r>
    </w:p>
    <w:p>
      <w:pPr>
        <w:pStyle w:val="12"/>
        <w:jc w:val="both"/>
      </w:pPr>
      <w:r>
        <w:t xml:space="preserve">         ┌───────────────────┼─────────────────┐                 │</w:t>
      </w:r>
    </w:p>
    <w:p>
      <w:pPr>
        <w:pStyle w:val="12"/>
        <w:jc w:val="both"/>
      </w:pPr>
      <w:r>
        <w:t xml:space="preserve">         │                   │                 │                 │</w:t>
      </w:r>
    </w:p>
    <w:p>
      <w:pPr>
        <w:pStyle w:val="12"/>
        <w:jc w:val="both"/>
      </w:pPr>
      <w:r>
        <w:t>┌────────┴───────────────────┴─────┐ ┌─────────┴─────────────────┴─────┐</w:t>
      </w:r>
    </w:p>
    <w:p>
      <w:pPr>
        <w:pStyle w:val="12"/>
        <w:jc w:val="both"/>
      </w:pPr>
      <w:r>
        <w:t>│Прием заявления об участии в ЕГЭ  │ │Отказ в предоставлении           │</w:t>
      </w:r>
    </w:p>
    <w:p>
      <w:pPr>
        <w:pStyle w:val="12"/>
        <w:jc w:val="both"/>
      </w:pPr>
      <w:r>
        <w:t>│от выпускников прошлых лет и при  │ │муниципальной услуги, указание   │</w:t>
      </w:r>
    </w:p>
    <w:p>
      <w:pPr>
        <w:pStyle w:val="12"/>
        <w:jc w:val="both"/>
      </w:pPr>
      <w:r>
        <w:t>│необходимости формирование и      │ │причин отказа и возможностей их  │</w:t>
      </w:r>
    </w:p>
    <w:p>
      <w:pPr>
        <w:pStyle w:val="12"/>
        <w:jc w:val="both"/>
      </w:pPr>
      <w:r>
        <w:t>│направление межведомственного     │ │устранения, уведомление об отказе│</w:t>
      </w:r>
    </w:p>
    <w:p>
      <w:pPr>
        <w:pStyle w:val="12"/>
        <w:jc w:val="both"/>
      </w:pPr>
      <w:r>
        <w:t>│запроса в Управление Пенсионного  │ │в предоставлении муниципальной   │</w:t>
      </w:r>
    </w:p>
    <w:p>
      <w:pPr>
        <w:pStyle w:val="12"/>
        <w:jc w:val="both"/>
      </w:pPr>
      <w:r>
        <w:t>│фонда России по Приморскому краю; │ │услуги в случае подачи заявления │</w:t>
      </w:r>
    </w:p>
    <w:p>
      <w:pPr>
        <w:pStyle w:val="12"/>
        <w:jc w:val="both"/>
      </w:pPr>
      <w:r>
        <w:t>│уведомление о приеме заявления    │ │почтой или в электронной форме   │</w:t>
      </w:r>
    </w:p>
    <w:p>
      <w:pPr>
        <w:pStyle w:val="12"/>
        <w:jc w:val="both"/>
      </w:pPr>
      <w:r>
        <w:t>│в случае подачи заявления почтой  │ │                                 │</w:t>
      </w:r>
    </w:p>
    <w:p>
      <w:pPr>
        <w:pStyle w:val="12"/>
        <w:jc w:val="both"/>
      </w:pPr>
      <w:r>
        <w:t>│или в электронной форме           │ │                                 │</w:t>
      </w:r>
    </w:p>
    <w:p>
      <w:pPr>
        <w:pStyle w:val="12"/>
        <w:jc w:val="both"/>
        <w:rPr>
          <w:rFonts w:ascii="Times New Roman" w:hAnsi="Times New Roman" w:cs="Times New Roman"/>
          <w:sz w:val="28"/>
          <w:szCs w:val="28"/>
        </w:rPr>
        <w:sectPr>
          <w:pgSz w:w="11905" w:h="16838"/>
          <w:pgMar w:top="1134" w:right="851" w:bottom="1134" w:left="1418" w:header="0" w:footer="0" w:gutter="0"/>
          <w:cols w:space="720" w:num="1"/>
        </w:sectPr>
      </w:pPr>
      <w:r>
        <w:t>└──────────────────────────────────┘ └─────────────────────────────────</w:t>
      </w:r>
    </w:p>
    <w:p>
      <w:pPr>
        <w:pStyle w:val="12"/>
        <w:jc w:val="both"/>
        <w:rPr>
          <w:rFonts w:ascii="Times New Roman" w:hAnsi="Times New Roman" w:cs="Times New Roman"/>
          <w:sz w:val="28"/>
          <w:szCs w:val="28"/>
        </w:rPr>
      </w:pPr>
    </w:p>
    <w:p>
      <w:pPr>
        <w:pStyle w:val="13"/>
        <w:jc w:val="center"/>
        <w:rPr>
          <w:szCs w:val="28"/>
        </w:rPr>
      </w:pPr>
    </w:p>
    <w:tbl>
      <w:tblPr>
        <w:tblStyle w:val="4"/>
        <w:tblW w:w="14425" w:type="dxa"/>
        <w:tblInd w:w="0" w:type="dxa"/>
        <w:tblLayout w:type="fixed"/>
        <w:tblCellMar>
          <w:top w:w="0" w:type="dxa"/>
          <w:left w:w="108" w:type="dxa"/>
          <w:bottom w:w="0" w:type="dxa"/>
          <w:right w:w="108" w:type="dxa"/>
        </w:tblCellMar>
      </w:tblPr>
      <w:tblGrid>
        <w:gridCol w:w="7905"/>
        <w:gridCol w:w="6520"/>
      </w:tblGrid>
      <w:tr>
        <w:trPr>
          <w:trHeight w:val="1618" w:hRule="atLeast"/>
        </w:trPr>
        <w:tc>
          <w:tcPr>
            <w:tcW w:w="7905" w:type="dxa"/>
          </w:tcPr>
          <w:p>
            <w:pPr>
              <w:snapToGrid w:val="0"/>
              <w:spacing w:line="200" w:lineRule="atLeast"/>
              <w:rPr>
                <w:bCs/>
                <w:szCs w:val="28"/>
              </w:rPr>
            </w:pPr>
            <w:r>
              <w:rPr>
                <w:bCs/>
                <w:szCs w:val="28"/>
              </w:rPr>
              <w:t>ФОРМА</w:t>
            </w:r>
          </w:p>
        </w:tc>
        <w:tc>
          <w:tcPr>
            <w:tcW w:w="6520" w:type="dxa"/>
          </w:tcPr>
          <w:p>
            <w:pPr>
              <w:snapToGrid w:val="0"/>
              <w:ind w:left="1734" w:right="-32"/>
              <w:jc w:val="center"/>
              <w:rPr>
                <w:szCs w:val="28"/>
              </w:rPr>
            </w:pPr>
            <w:r>
              <w:rPr>
                <w:szCs w:val="28"/>
              </w:rPr>
              <w:t>Приложение № 4</w:t>
            </w:r>
          </w:p>
          <w:p>
            <w:pPr>
              <w:snapToGrid w:val="0"/>
              <w:ind w:left="4759" w:right="-32"/>
              <w:jc w:val="center"/>
              <w:rPr>
                <w:szCs w:val="28"/>
              </w:rPr>
            </w:pPr>
          </w:p>
          <w:p>
            <w:pPr>
              <w:snapToGrid w:val="0"/>
              <w:ind w:left="1734"/>
              <w:jc w:val="center"/>
              <w:rPr>
                <w:bCs/>
                <w:szCs w:val="28"/>
              </w:rPr>
            </w:pPr>
            <w:r>
              <w:rPr>
                <w:kern w:val="1"/>
                <w:szCs w:val="28"/>
              </w:rPr>
              <w:t xml:space="preserve">к административному регламенту  предоставления муниципальной услуги  </w:t>
            </w:r>
            <w:r>
              <w:rPr>
                <w:szCs w:val="28"/>
              </w:rPr>
              <w:t>«Прием заявлений об участии в едином государственном экзамене от выпускников образовательных учреждений прошлых лет»</w:t>
            </w:r>
            <w:r>
              <w:rPr>
                <w:bCs/>
                <w:szCs w:val="28"/>
              </w:rPr>
              <w:t>, утвержденному постановлением администрации Анучинского муниципального округа</w:t>
            </w:r>
          </w:p>
          <w:p>
            <w:pPr>
              <w:snapToGrid w:val="0"/>
              <w:ind w:firstLine="223"/>
              <w:jc w:val="center"/>
              <w:rPr>
                <w:bCs/>
                <w:szCs w:val="28"/>
              </w:rPr>
            </w:pPr>
            <w:r>
              <w:rPr>
                <w:bCs/>
                <w:szCs w:val="28"/>
              </w:rPr>
              <w:t xml:space="preserve"> </w:t>
            </w:r>
          </w:p>
          <w:p>
            <w:pPr>
              <w:snapToGrid w:val="0"/>
              <w:ind w:right="-32"/>
              <w:rPr>
                <w:szCs w:val="28"/>
              </w:rPr>
            </w:pPr>
            <w:r>
              <w:rPr>
                <w:bCs/>
                <w:szCs w:val="28"/>
              </w:rPr>
              <w:t xml:space="preserve">                                       </w:t>
            </w:r>
          </w:p>
          <w:p>
            <w:pPr>
              <w:snapToGrid w:val="0"/>
              <w:jc w:val="center"/>
              <w:rPr>
                <w:szCs w:val="28"/>
              </w:rPr>
            </w:pPr>
          </w:p>
          <w:p>
            <w:pPr>
              <w:pStyle w:val="22"/>
              <w:spacing w:line="240" w:lineRule="auto"/>
              <w:ind w:firstLine="0"/>
              <w:jc w:val="center"/>
              <w:rPr>
                <w:kern w:val="1"/>
                <w:sz w:val="28"/>
                <w:szCs w:val="28"/>
              </w:rPr>
            </w:pPr>
          </w:p>
        </w:tc>
      </w:tr>
    </w:tbl>
    <w:p>
      <w:pPr>
        <w:jc w:val="center"/>
        <w:rPr>
          <w:b/>
          <w:szCs w:val="28"/>
        </w:rPr>
      </w:pPr>
    </w:p>
    <w:p>
      <w:pPr>
        <w:jc w:val="center"/>
        <w:rPr>
          <w:b/>
          <w:szCs w:val="28"/>
        </w:rPr>
      </w:pPr>
      <w:r>
        <w:rPr>
          <w:b/>
          <w:szCs w:val="28"/>
        </w:rPr>
        <w:t xml:space="preserve">Журнал </w:t>
      </w:r>
    </w:p>
    <w:p>
      <w:pPr>
        <w:pStyle w:val="11"/>
        <w:jc w:val="center"/>
        <w:rPr>
          <w:b/>
          <w:szCs w:val="28"/>
        </w:rPr>
      </w:pPr>
      <w:r>
        <w:rPr>
          <w:b/>
          <w:szCs w:val="28"/>
        </w:rPr>
        <w:t xml:space="preserve">регистрации об участии </w:t>
      </w:r>
    </w:p>
    <w:p>
      <w:pPr>
        <w:pStyle w:val="11"/>
        <w:jc w:val="center"/>
        <w:rPr>
          <w:b/>
          <w:szCs w:val="28"/>
          <w:vertAlign w:val="superscript"/>
        </w:rPr>
      </w:pPr>
      <w:r>
        <w:rPr>
          <w:b/>
          <w:szCs w:val="28"/>
        </w:rPr>
        <w:t xml:space="preserve">в едином государственном экзамене </w:t>
      </w:r>
    </w:p>
    <w:tbl>
      <w:tblPr>
        <w:tblStyle w:val="10"/>
        <w:tblW w:w="13467"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268"/>
        <w:gridCol w:w="1842"/>
        <w:gridCol w:w="2410"/>
        <w:gridCol w:w="2126"/>
        <w:gridCol w:w="1843"/>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499" w:hRule="atLeast"/>
        </w:trPr>
        <w:tc>
          <w:tcPr>
            <w:tcW w:w="851" w:type="dxa"/>
            <w:textDirection w:val="btLr"/>
          </w:tcPr>
          <w:p>
            <w:pPr>
              <w:ind w:left="113" w:right="113"/>
              <w:jc w:val="center"/>
              <w:rPr>
                <w:rFonts w:ascii="Times New Roman" w:hAnsi="Times New Roman" w:cs="Times New Roman" w:eastAsiaTheme="minorHAnsi"/>
                <w:szCs w:val="28"/>
              </w:rPr>
            </w:pPr>
            <w:r>
              <w:rPr>
                <w:rFonts w:ascii="Times New Roman" w:hAnsi="Times New Roman" w:cs="Times New Roman" w:eastAsiaTheme="minorHAnsi"/>
                <w:szCs w:val="28"/>
              </w:rPr>
              <w:t>Дата регистрации</w:t>
            </w:r>
          </w:p>
        </w:tc>
        <w:tc>
          <w:tcPr>
            <w:tcW w:w="2268" w:type="dxa"/>
          </w:tcPr>
          <w:p>
            <w:pPr>
              <w:jc w:val="center"/>
              <w:rPr>
                <w:rFonts w:ascii="Times New Roman" w:hAnsi="Times New Roman" w:cs="Times New Roman" w:eastAsiaTheme="minorHAnsi"/>
                <w:szCs w:val="28"/>
              </w:rPr>
            </w:pPr>
            <w:r>
              <w:rPr>
                <w:rFonts w:ascii="Times New Roman" w:hAnsi="Times New Roman" w:cs="Times New Roman" w:eastAsiaTheme="minorHAnsi"/>
                <w:szCs w:val="28"/>
              </w:rPr>
              <w:t>Регистрационный номер</w:t>
            </w:r>
          </w:p>
        </w:tc>
        <w:tc>
          <w:tcPr>
            <w:tcW w:w="1842" w:type="dxa"/>
          </w:tcPr>
          <w:p>
            <w:pPr>
              <w:jc w:val="center"/>
              <w:rPr>
                <w:rFonts w:ascii="Times New Roman" w:hAnsi="Times New Roman" w:cs="Times New Roman" w:eastAsiaTheme="minorHAnsi"/>
                <w:szCs w:val="28"/>
              </w:rPr>
            </w:pPr>
            <w:r>
              <w:rPr>
                <w:rFonts w:ascii="Times New Roman" w:hAnsi="Times New Roman" w:cs="Times New Roman" w:eastAsiaTheme="minorHAnsi"/>
                <w:szCs w:val="28"/>
              </w:rPr>
              <w:t xml:space="preserve">ФИО </w:t>
            </w:r>
          </w:p>
          <w:p>
            <w:pPr>
              <w:jc w:val="center"/>
              <w:rPr>
                <w:rFonts w:ascii="Times New Roman" w:hAnsi="Times New Roman" w:cs="Times New Roman" w:eastAsiaTheme="minorHAnsi"/>
                <w:szCs w:val="28"/>
              </w:rPr>
            </w:pPr>
            <w:r>
              <w:rPr>
                <w:rFonts w:ascii="Times New Roman" w:hAnsi="Times New Roman" w:cs="Times New Roman" w:eastAsiaTheme="minorHAnsi"/>
                <w:szCs w:val="28"/>
              </w:rPr>
              <w:t>заявителя</w:t>
            </w:r>
          </w:p>
        </w:tc>
        <w:tc>
          <w:tcPr>
            <w:tcW w:w="2410" w:type="dxa"/>
          </w:tcPr>
          <w:p>
            <w:pPr>
              <w:jc w:val="center"/>
              <w:rPr>
                <w:rFonts w:ascii="Times New Roman" w:hAnsi="Times New Roman" w:cs="Times New Roman" w:eastAsiaTheme="minorHAnsi"/>
                <w:szCs w:val="28"/>
              </w:rPr>
            </w:pPr>
            <w:r>
              <w:rPr>
                <w:rFonts w:ascii="Times New Roman" w:hAnsi="Times New Roman" w:cs="Times New Roman" w:eastAsiaTheme="minorHAnsi"/>
                <w:szCs w:val="28"/>
              </w:rPr>
              <w:t>Серия, номер документа, удостоверяющего личность</w:t>
            </w:r>
          </w:p>
        </w:tc>
        <w:tc>
          <w:tcPr>
            <w:tcW w:w="2126" w:type="dxa"/>
          </w:tcPr>
          <w:p>
            <w:pPr>
              <w:jc w:val="center"/>
              <w:rPr>
                <w:rFonts w:ascii="Times New Roman" w:hAnsi="Times New Roman" w:cs="Times New Roman" w:eastAsiaTheme="minorHAnsi"/>
                <w:szCs w:val="28"/>
              </w:rPr>
            </w:pPr>
            <w:r>
              <w:rPr>
                <w:rFonts w:ascii="Times New Roman" w:hAnsi="Times New Roman" w:cs="Times New Roman" w:eastAsiaTheme="minorHAnsi"/>
                <w:szCs w:val="28"/>
              </w:rPr>
              <w:t>Адрес</w:t>
            </w:r>
          </w:p>
        </w:tc>
        <w:tc>
          <w:tcPr>
            <w:tcW w:w="1843" w:type="dxa"/>
          </w:tcPr>
          <w:p>
            <w:pPr>
              <w:jc w:val="center"/>
              <w:rPr>
                <w:rFonts w:ascii="Times New Roman" w:hAnsi="Times New Roman" w:cs="Times New Roman" w:eastAsiaTheme="minorHAnsi"/>
                <w:szCs w:val="28"/>
              </w:rPr>
            </w:pPr>
            <w:r>
              <w:rPr>
                <w:rFonts w:ascii="Times New Roman" w:hAnsi="Times New Roman" w:cs="Times New Roman" w:eastAsiaTheme="minorHAnsi"/>
                <w:szCs w:val="28"/>
              </w:rPr>
              <w:t>Телефон</w:t>
            </w:r>
          </w:p>
        </w:tc>
        <w:tc>
          <w:tcPr>
            <w:tcW w:w="2127" w:type="dxa"/>
          </w:tcPr>
          <w:p>
            <w:pPr>
              <w:jc w:val="center"/>
              <w:rPr>
                <w:rFonts w:ascii="Times New Roman" w:hAnsi="Times New Roman" w:cs="Times New Roman" w:eastAsiaTheme="minorHAnsi"/>
                <w:szCs w:val="28"/>
              </w:rPr>
            </w:pPr>
            <w:r>
              <w:rPr>
                <w:rFonts w:ascii="Times New Roman" w:hAnsi="Times New Roman" w:cs="Times New Roman" w:eastAsiaTheme="minorHAnsi"/>
                <w:szCs w:val="28"/>
              </w:rPr>
              <w:t>коды выбранных предметов для сдачи ЕГЭ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imes New Roman" w:hAnsi="Times New Roman" w:cs="Times New Roman" w:eastAsiaTheme="minorHAnsi"/>
                <w:szCs w:val="28"/>
              </w:rPr>
            </w:pPr>
          </w:p>
        </w:tc>
        <w:tc>
          <w:tcPr>
            <w:tcW w:w="2268" w:type="dxa"/>
          </w:tcPr>
          <w:p>
            <w:pPr>
              <w:jc w:val="center"/>
              <w:rPr>
                <w:rFonts w:ascii="Times New Roman" w:hAnsi="Times New Roman" w:cs="Times New Roman" w:eastAsiaTheme="minorHAnsi"/>
                <w:szCs w:val="28"/>
              </w:rPr>
            </w:pPr>
          </w:p>
        </w:tc>
        <w:tc>
          <w:tcPr>
            <w:tcW w:w="1842" w:type="dxa"/>
          </w:tcPr>
          <w:p>
            <w:pPr>
              <w:jc w:val="center"/>
              <w:rPr>
                <w:rFonts w:ascii="Times New Roman" w:hAnsi="Times New Roman" w:cs="Times New Roman" w:eastAsiaTheme="minorHAnsi"/>
                <w:szCs w:val="28"/>
              </w:rPr>
            </w:pPr>
          </w:p>
        </w:tc>
        <w:tc>
          <w:tcPr>
            <w:tcW w:w="2410" w:type="dxa"/>
          </w:tcPr>
          <w:p>
            <w:pPr>
              <w:jc w:val="center"/>
              <w:rPr>
                <w:rFonts w:ascii="Times New Roman" w:hAnsi="Times New Roman" w:cs="Times New Roman" w:eastAsiaTheme="minorHAnsi"/>
                <w:szCs w:val="28"/>
              </w:rPr>
            </w:pPr>
          </w:p>
        </w:tc>
        <w:tc>
          <w:tcPr>
            <w:tcW w:w="2126" w:type="dxa"/>
          </w:tcPr>
          <w:p>
            <w:pPr>
              <w:jc w:val="center"/>
              <w:rPr>
                <w:rFonts w:ascii="Times New Roman" w:hAnsi="Times New Roman" w:cs="Times New Roman" w:eastAsiaTheme="minorHAnsi"/>
                <w:szCs w:val="28"/>
              </w:rPr>
            </w:pPr>
          </w:p>
        </w:tc>
        <w:tc>
          <w:tcPr>
            <w:tcW w:w="1843" w:type="dxa"/>
          </w:tcPr>
          <w:p>
            <w:pPr>
              <w:jc w:val="center"/>
              <w:rPr>
                <w:rFonts w:ascii="Times New Roman" w:hAnsi="Times New Roman" w:cs="Times New Roman" w:eastAsiaTheme="minorHAnsi"/>
                <w:szCs w:val="28"/>
              </w:rPr>
            </w:pPr>
          </w:p>
        </w:tc>
        <w:tc>
          <w:tcPr>
            <w:tcW w:w="2127" w:type="dxa"/>
          </w:tcPr>
          <w:p>
            <w:pPr>
              <w:jc w:val="center"/>
              <w:rPr>
                <w:rFonts w:ascii="Times New Roman" w:hAnsi="Times New Roman" w:cs="Times New Roman" w:eastAsiaTheme="minorHAnsi"/>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imes New Roman" w:hAnsi="Times New Roman" w:cs="Times New Roman" w:eastAsiaTheme="minorHAnsi"/>
                <w:szCs w:val="28"/>
              </w:rPr>
            </w:pPr>
          </w:p>
        </w:tc>
        <w:tc>
          <w:tcPr>
            <w:tcW w:w="2268" w:type="dxa"/>
          </w:tcPr>
          <w:p>
            <w:pPr>
              <w:jc w:val="center"/>
              <w:rPr>
                <w:rFonts w:ascii="Times New Roman" w:hAnsi="Times New Roman" w:cs="Times New Roman" w:eastAsiaTheme="minorHAnsi"/>
                <w:szCs w:val="28"/>
              </w:rPr>
            </w:pPr>
          </w:p>
        </w:tc>
        <w:tc>
          <w:tcPr>
            <w:tcW w:w="1842" w:type="dxa"/>
          </w:tcPr>
          <w:p>
            <w:pPr>
              <w:jc w:val="center"/>
              <w:rPr>
                <w:rFonts w:ascii="Times New Roman" w:hAnsi="Times New Roman" w:cs="Times New Roman" w:eastAsiaTheme="minorHAnsi"/>
                <w:szCs w:val="28"/>
              </w:rPr>
            </w:pPr>
          </w:p>
        </w:tc>
        <w:tc>
          <w:tcPr>
            <w:tcW w:w="2410" w:type="dxa"/>
          </w:tcPr>
          <w:p>
            <w:pPr>
              <w:jc w:val="center"/>
              <w:rPr>
                <w:rFonts w:ascii="Times New Roman" w:hAnsi="Times New Roman" w:cs="Times New Roman" w:eastAsiaTheme="minorHAnsi"/>
                <w:szCs w:val="28"/>
              </w:rPr>
            </w:pPr>
          </w:p>
        </w:tc>
        <w:tc>
          <w:tcPr>
            <w:tcW w:w="2126" w:type="dxa"/>
          </w:tcPr>
          <w:p>
            <w:pPr>
              <w:jc w:val="center"/>
              <w:rPr>
                <w:rFonts w:ascii="Times New Roman" w:hAnsi="Times New Roman" w:cs="Times New Roman" w:eastAsiaTheme="minorHAnsi"/>
                <w:szCs w:val="28"/>
              </w:rPr>
            </w:pPr>
          </w:p>
        </w:tc>
        <w:tc>
          <w:tcPr>
            <w:tcW w:w="1843" w:type="dxa"/>
          </w:tcPr>
          <w:p>
            <w:pPr>
              <w:jc w:val="center"/>
              <w:rPr>
                <w:rFonts w:ascii="Times New Roman" w:hAnsi="Times New Roman" w:cs="Times New Roman" w:eastAsiaTheme="minorHAnsi"/>
                <w:szCs w:val="28"/>
              </w:rPr>
            </w:pPr>
          </w:p>
        </w:tc>
        <w:tc>
          <w:tcPr>
            <w:tcW w:w="2127" w:type="dxa"/>
          </w:tcPr>
          <w:p>
            <w:pPr>
              <w:jc w:val="center"/>
              <w:rPr>
                <w:rFonts w:ascii="Times New Roman" w:hAnsi="Times New Roman" w:cs="Times New Roman" w:eastAsiaTheme="minorHAnsi"/>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imes New Roman" w:hAnsi="Times New Roman" w:cs="Times New Roman" w:eastAsiaTheme="minorHAnsi"/>
                <w:szCs w:val="28"/>
              </w:rPr>
            </w:pPr>
          </w:p>
        </w:tc>
        <w:tc>
          <w:tcPr>
            <w:tcW w:w="2268" w:type="dxa"/>
          </w:tcPr>
          <w:p>
            <w:pPr>
              <w:jc w:val="center"/>
              <w:rPr>
                <w:rFonts w:ascii="Times New Roman" w:hAnsi="Times New Roman" w:cs="Times New Roman" w:eastAsiaTheme="minorHAnsi"/>
                <w:szCs w:val="28"/>
              </w:rPr>
            </w:pPr>
          </w:p>
        </w:tc>
        <w:tc>
          <w:tcPr>
            <w:tcW w:w="1842" w:type="dxa"/>
          </w:tcPr>
          <w:p>
            <w:pPr>
              <w:jc w:val="center"/>
              <w:rPr>
                <w:rFonts w:ascii="Times New Roman" w:hAnsi="Times New Roman" w:cs="Times New Roman" w:eastAsiaTheme="minorHAnsi"/>
                <w:szCs w:val="28"/>
              </w:rPr>
            </w:pPr>
          </w:p>
        </w:tc>
        <w:tc>
          <w:tcPr>
            <w:tcW w:w="2410" w:type="dxa"/>
          </w:tcPr>
          <w:p>
            <w:pPr>
              <w:jc w:val="center"/>
              <w:rPr>
                <w:rFonts w:ascii="Times New Roman" w:hAnsi="Times New Roman" w:cs="Times New Roman" w:eastAsiaTheme="minorHAnsi"/>
                <w:szCs w:val="28"/>
              </w:rPr>
            </w:pPr>
          </w:p>
        </w:tc>
        <w:tc>
          <w:tcPr>
            <w:tcW w:w="2126" w:type="dxa"/>
          </w:tcPr>
          <w:p>
            <w:pPr>
              <w:jc w:val="center"/>
              <w:rPr>
                <w:rFonts w:ascii="Times New Roman" w:hAnsi="Times New Roman" w:cs="Times New Roman" w:eastAsiaTheme="minorHAnsi"/>
                <w:szCs w:val="28"/>
              </w:rPr>
            </w:pPr>
          </w:p>
        </w:tc>
        <w:tc>
          <w:tcPr>
            <w:tcW w:w="1843" w:type="dxa"/>
          </w:tcPr>
          <w:p>
            <w:pPr>
              <w:jc w:val="center"/>
              <w:rPr>
                <w:rFonts w:ascii="Times New Roman" w:hAnsi="Times New Roman" w:cs="Times New Roman" w:eastAsiaTheme="minorHAnsi"/>
                <w:szCs w:val="28"/>
              </w:rPr>
            </w:pPr>
          </w:p>
        </w:tc>
        <w:tc>
          <w:tcPr>
            <w:tcW w:w="2127" w:type="dxa"/>
          </w:tcPr>
          <w:p>
            <w:pPr>
              <w:jc w:val="center"/>
              <w:rPr>
                <w:rFonts w:ascii="Times New Roman" w:hAnsi="Times New Roman" w:cs="Times New Roman" w:eastAsiaTheme="minorHAnsi"/>
                <w:szCs w:val="28"/>
              </w:rPr>
            </w:pPr>
          </w:p>
        </w:tc>
      </w:tr>
    </w:tbl>
    <w:p>
      <w:pPr>
        <w:pStyle w:val="11"/>
        <w:outlineLvl w:val="0"/>
        <w:rPr>
          <w:szCs w:val="28"/>
        </w:rPr>
      </w:pPr>
    </w:p>
    <w:sectPr>
      <w:pgSz w:w="16838" w:h="11905" w:orient="landscape"/>
      <w:pgMar w:top="1418" w:right="1134" w:bottom="851" w:left="1134"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A60FD"/>
    <w:multiLevelType w:val="multilevel"/>
    <w:tmpl w:val="1B2A60F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F95770"/>
    <w:multiLevelType w:val="multilevel"/>
    <w:tmpl w:val="31F95770"/>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6FD467EE"/>
    <w:multiLevelType w:val="multilevel"/>
    <w:tmpl w:val="6FD467EE"/>
    <w:lvl w:ilvl="0" w:tentative="0">
      <w:start w:val="1"/>
      <w:numFmt w:val="decimal"/>
      <w:lvlText w:val="%1."/>
      <w:lvlJc w:val="left"/>
      <w:pPr>
        <w:ind w:left="1290" w:hanging="1290"/>
      </w:pPr>
      <w:rPr>
        <w:rFonts w:hint="default"/>
      </w:rPr>
    </w:lvl>
    <w:lvl w:ilvl="1" w:tentative="0">
      <w:start w:val="1"/>
      <w:numFmt w:val="decimal"/>
      <w:lvlText w:val="%1.%2."/>
      <w:lvlJc w:val="left"/>
      <w:pPr>
        <w:ind w:left="1999" w:hanging="1290"/>
      </w:pPr>
      <w:rPr>
        <w:rFonts w:hint="default"/>
      </w:rPr>
    </w:lvl>
    <w:lvl w:ilvl="2" w:tentative="0">
      <w:start w:val="1"/>
      <w:numFmt w:val="decimal"/>
      <w:lvlText w:val="%1.%2.%3."/>
      <w:lvlJc w:val="left"/>
      <w:pPr>
        <w:ind w:left="2708" w:hanging="1290"/>
      </w:pPr>
      <w:rPr>
        <w:rFonts w:hint="default"/>
      </w:rPr>
    </w:lvl>
    <w:lvl w:ilvl="3" w:tentative="0">
      <w:start w:val="1"/>
      <w:numFmt w:val="decimal"/>
      <w:lvlText w:val="%1.%2.%3.%4."/>
      <w:lvlJc w:val="left"/>
      <w:pPr>
        <w:ind w:left="3417" w:hanging="1290"/>
      </w:pPr>
      <w:rPr>
        <w:rFonts w:hint="default"/>
      </w:rPr>
    </w:lvl>
    <w:lvl w:ilvl="4" w:tentative="0">
      <w:start w:val="1"/>
      <w:numFmt w:val="decimal"/>
      <w:lvlText w:val="%1.%2.%3.%4.%5."/>
      <w:lvlJc w:val="left"/>
      <w:pPr>
        <w:ind w:left="4126" w:hanging="129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8F"/>
    <w:rsid w:val="0000648C"/>
    <w:rsid w:val="0007072B"/>
    <w:rsid w:val="000721B6"/>
    <w:rsid w:val="000843B6"/>
    <w:rsid w:val="000934C3"/>
    <w:rsid w:val="000C5178"/>
    <w:rsid w:val="000E4CC8"/>
    <w:rsid w:val="000E6C6D"/>
    <w:rsid w:val="001062E7"/>
    <w:rsid w:val="0013245B"/>
    <w:rsid w:val="00133A26"/>
    <w:rsid w:val="00150AA2"/>
    <w:rsid w:val="0016438F"/>
    <w:rsid w:val="00164CDE"/>
    <w:rsid w:val="001907D1"/>
    <w:rsid w:val="0019658E"/>
    <w:rsid w:val="001D02E3"/>
    <w:rsid w:val="00276EAE"/>
    <w:rsid w:val="002A5398"/>
    <w:rsid w:val="002C22F0"/>
    <w:rsid w:val="002F1387"/>
    <w:rsid w:val="002F2C9B"/>
    <w:rsid w:val="002F337F"/>
    <w:rsid w:val="00335122"/>
    <w:rsid w:val="00361438"/>
    <w:rsid w:val="003A7C38"/>
    <w:rsid w:val="003E5CC0"/>
    <w:rsid w:val="004560A1"/>
    <w:rsid w:val="004705D0"/>
    <w:rsid w:val="004B04FF"/>
    <w:rsid w:val="004F3E1A"/>
    <w:rsid w:val="005636A5"/>
    <w:rsid w:val="005844EA"/>
    <w:rsid w:val="00596F75"/>
    <w:rsid w:val="005A74E6"/>
    <w:rsid w:val="005B31AB"/>
    <w:rsid w:val="005C3235"/>
    <w:rsid w:val="006D2978"/>
    <w:rsid w:val="006F1513"/>
    <w:rsid w:val="00777A9A"/>
    <w:rsid w:val="007F5B60"/>
    <w:rsid w:val="00803653"/>
    <w:rsid w:val="008406DC"/>
    <w:rsid w:val="00850C9B"/>
    <w:rsid w:val="00867B9E"/>
    <w:rsid w:val="008E143D"/>
    <w:rsid w:val="008F7DF7"/>
    <w:rsid w:val="009477E1"/>
    <w:rsid w:val="009C145A"/>
    <w:rsid w:val="009F5A0A"/>
    <w:rsid w:val="00A0441D"/>
    <w:rsid w:val="00A065E5"/>
    <w:rsid w:val="00A80F9F"/>
    <w:rsid w:val="00AD30B2"/>
    <w:rsid w:val="00BA29C7"/>
    <w:rsid w:val="00BA755C"/>
    <w:rsid w:val="00BC1AC5"/>
    <w:rsid w:val="00BD666B"/>
    <w:rsid w:val="00C045F7"/>
    <w:rsid w:val="00C626BD"/>
    <w:rsid w:val="00CB1F8C"/>
    <w:rsid w:val="00D06DB0"/>
    <w:rsid w:val="00D4117E"/>
    <w:rsid w:val="00D4178A"/>
    <w:rsid w:val="00D4779E"/>
    <w:rsid w:val="00D6426F"/>
    <w:rsid w:val="00D838D0"/>
    <w:rsid w:val="00E4549B"/>
    <w:rsid w:val="00EE75C5"/>
    <w:rsid w:val="00F13A49"/>
    <w:rsid w:val="00F52245"/>
    <w:rsid w:val="2C0B23D8"/>
    <w:rsid w:val="62112E4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0"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nhideWhenUsed="0" w:uiPriority="99" w:semiHidden="0" w:name="Balloon Text"/>
    <w:lsdException w:qFormat="1" w:unhideWhenUsed="0" w:uiPriority="59" w:semiHidden="0" w:name="Table Grid"/>
    <w:lsdException w:unhideWhenUsed="0" w:uiPriority="99"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szCs w:val="22"/>
      <w:lang w:val="ru-RU" w:eastAsia="en-US"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376092" w:themeColor="accent1" w:themeShade="BF"/>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Balloon Text"/>
    <w:basedOn w:val="1"/>
    <w:link w:val="23"/>
    <w:qFormat/>
    <w:uiPriority w:val="99"/>
    <w:rPr>
      <w:rFonts w:ascii="Tahoma" w:hAnsi="Tahoma" w:cs="Tahoma"/>
      <w:sz w:val="16"/>
      <w:szCs w:val="16"/>
    </w:rPr>
  </w:style>
  <w:style w:type="paragraph" w:styleId="7">
    <w:name w:val="header"/>
    <w:basedOn w:val="1"/>
    <w:link w:val="24"/>
    <w:qFormat/>
    <w:uiPriority w:val="99"/>
    <w:pPr>
      <w:tabs>
        <w:tab w:val="center" w:pos="4677"/>
        <w:tab w:val="right" w:pos="9355"/>
      </w:tabs>
    </w:pPr>
  </w:style>
  <w:style w:type="paragraph" w:styleId="8">
    <w:name w:val="Title"/>
    <w:basedOn w:val="1"/>
    <w:link w:val="21"/>
    <w:qFormat/>
    <w:uiPriority w:val="0"/>
    <w:pPr>
      <w:jc w:val="center"/>
    </w:pPr>
    <w:rPr>
      <w:b/>
      <w:bCs/>
      <w:sz w:val="24"/>
      <w:szCs w:val="24"/>
      <w:lang w:eastAsia="ru-RU"/>
    </w:rPr>
  </w:style>
  <w:style w:type="paragraph" w:styleId="9">
    <w:name w:val="footer"/>
    <w:basedOn w:val="1"/>
    <w:link w:val="25"/>
    <w:qFormat/>
    <w:uiPriority w:val="99"/>
    <w:pPr>
      <w:tabs>
        <w:tab w:val="center" w:pos="4677"/>
        <w:tab w:val="right" w:pos="9355"/>
      </w:tabs>
    </w:pPr>
  </w:style>
  <w:style w:type="table" w:styleId="10">
    <w:name w:val="Table Grid"/>
    <w:basedOn w:val="4"/>
    <w:qFormat/>
    <w:uiPriority w:val="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1">
    <w:name w:val="ConsPlusNormal"/>
    <w:uiPriority w:val="0"/>
    <w:pPr>
      <w:widowControl w:val="0"/>
      <w:autoSpaceDE w:val="0"/>
      <w:autoSpaceDN w:val="0"/>
    </w:pPr>
    <w:rPr>
      <w:rFonts w:ascii="Times New Roman" w:hAnsi="Times New Roman" w:eastAsia="Times New Roman" w:cs="Times New Roman"/>
      <w:sz w:val="28"/>
      <w:lang w:val="ru-RU" w:eastAsia="ru-RU" w:bidi="ar-SA"/>
    </w:rPr>
  </w:style>
  <w:style w:type="paragraph" w:customStyle="1" w:styleId="12">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13">
    <w:name w:val="ConsPlusTitle"/>
    <w:uiPriority w:val="0"/>
    <w:pPr>
      <w:widowControl w:val="0"/>
      <w:autoSpaceDE w:val="0"/>
      <w:autoSpaceDN w:val="0"/>
    </w:pPr>
    <w:rPr>
      <w:rFonts w:ascii="Times New Roman" w:hAnsi="Times New Roman" w:eastAsia="Times New Roman" w:cs="Times New Roman"/>
      <w:b/>
      <w:sz w:val="28"/>
      <w:lang w:val="ru-RU" w:eastAsia="ru-RU" w:bidi="ar-SA"/>
    </w:rPr>
  </w:style>
  <w:style w:type="paragraph" w:customStyle="1" w:styleId="14">
    <w:name w:val="ConsPlusCell"/>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15">
    <w:name w:val="ConsPlusDocList"/>
    <w:qFormat/>
    <w:uiPriority w:val="0"/>
    <w:pPr>
      <w:widowControl w:val="0"/>
      <w:autoSpaceDE w:val="0"/>
      <w:autoSpaceDN w:val="0"/>
    </w:pPr>
    <w:rPr>
      <w:rFonts w:ascii="Times New Roman" w:hAnsi="Times New Roman" w:eastAsia="Times New Roman" w:cs="Times New Roman"/>
      <w:sz w:val="28"/>
      <w:lang w:val="ru-RU" w:eastAsia="ru-RU" w:bidi="ar-SA"/>
    </w:rPr>
  </w:style>
  <w:style w:type="paragraph" w:customStyle="1" w:styleId="16">
    <w:name w:val="ConsPlusTitlePage"/>
    <w:qFormat/>
    <w:uiPriority w:val="0"/>
    <w:pPr>
      <w:widowControl w:val="0"/>
      <w:autoSpaceDE w:val="0"/>
      <w:autoSpaceDN w:val="0"/>
    </w:pPr>
    <w:rPr>
      <w:rFonts w:ascii="Tahoma" w:hAnsi="Tahoma" w:eastAsia="Times New Roman" w:cs="Tahoma"/>
      <w:lang w:val="ru-RU" w:eastAsia="ru-RU" w:bidi="ar-SA"/>
    </w:rPr>
  </w:style>
  <w:style w:type="paragraph" w:customStyle="1" w:styleId="17">
    <w:name w:val="ConsPlusJurTerm"/>
    <w:qFormat/>
    <w:uiPriority w:val="0"/>
    <w:pPr>
      <w:widowControl w:val="0"/>
      <w:autoSpaceDE w:val="0"/>
      <w:autoSpaceDN w:val="0"/>
    </w:pPr>
    <w:rPr>
      <w:rFonts w:ascii="Tahoma" w:hAnsi="Tahoma" w:eastAsia="Times New Roman" w:cs="Tahoma"/>
      <w:sz w:val="26"/>
      <w:lang w:val="ru-RU" w:eastAsia="ru-RU" w:bidi="ar-SA"/>
    </w:rPr>
  </w:style>
  <w:style w:type="paragraph" w:customStyle="1" w:styleId="18">
    <w:name w:val="ConsPlusTextList"/>
    <w:qFormat/>
    <w:uiPriority w:val="0"/>
    <w:pPr>
      <w:widowControl w:val="0"/>
      <w:autoSpaceDE w:val="0"/>
      <w:autoSpaceDN w:val="0"/>
    </w:pPr>
    <w:rPr>
      <w:rFonts w:ascii="Arial" w:hAnsi="Arial" w:eastAsia="Times New Roman" w:cs="Arial"/>
      <w:lang w:val="ru-RU" w:eastAsia="ru-RU" w:bidi="ar-SA"/>
    </w:rPr>
  </w:style>
  <w:style w:type="character" w:customStyle="1" w:styleId="19">
    <w:name w:val="Заголовок 1 Знак"/>
    <w:basedOn w:val="3"/>
    <w:link w:val="2"/>
    <w:uiPriority w:val="9"/>
    <w:rPr>
      <w:rFonts w:asciiTheme="majorHAnsi" w:hAnsiTheme="majorHAnsi" w:eastAsiaTheme="majorEastAsia" w:cstheme="majorBidi"/>
      <w:b/>
      <w:bCs/>
      <w:color w:val="376092" w:themeColor="accent1" w:themeShade="BF"/>
      <w:sz w:val="28"/>
      <w:szCs w:val="28"/>
      <w:lang w:eastAsia="en-US"/>
    </w:rPr>
  </w:style>
  <w:style w:type="paragraph" w:styleId="20">
    <w:name w:val="List Paragraph"/>
    <w:basedOn w:val="1"/>
    <w:qFormat/>
    <w:uiPriority w:val="34"/>
    <w:pPr>
      <w:ind w:left="720"/>
      <w:contextualSpacing/>
    </w:pPr>
    <w:rPr>
      <w:sz w:val="20"/>
      <w:szCs w:val="20"/>
      <w:lang w:eastAsia="ru-RU"/>
    </w:rPr>
  </w:style>
  <w:style w:type="character" w:customStyle="1" w:styleId="21">
    <w:name w:val="Название Знак"/>
    <w:basedOn w:val="3"/>
    <w:link w:val="8"/>
    <w:qFormat/>
    <w:uiPriority w:val="0"/>
    <w:rPr>
      <w:b/>
      <w:bCs/>
      <w:sz w:val="24"/>
      <w:szCs w:val="24"/>
    </w:rPr>
  </w:style>
  <w:style w:type="paragraph" w:customStyle="1" w:styleId="22">
    <w:name w:val="Основной текст с отступом 21"/>
    <w:basedOn w:val="1"/>
    <w:qFormat/>
    <w:uiPriority w:val="0"/>
    <w:pPr>
      <w:suppressAutoHyphens/>
      <w:spacing w:line="360" w:lineRule="auto"/>
      <w:ind w:firstLine="540"/>
      <w:jc w:val="both"/>
    </w:pPr>
    <w:rPr>
      <w:sz w:val="24"/>
      <w:szCs w:val="24"/>
      <w:lang w:eastAsia="ar-SA"/>
    </w:rPr>
  </w:style>
  <w:style w:type="character" w:customStyle="1" w:styleId="23">
    <w:name w:val="Текст выноски Знак"/>
    <w:basedOn w:val="3"/>
    <w:link w:val="6"/>
    <w:qFormat/>
    <w:uiPriority w:val="99"/>
    <w:rPr>
      <w:rFonts w:ascii="Tahoma" w:hAnsi="Tahoma" w:cs="Tahoma"/>
      <w:sz w:val="16"/>
      <w:szCs w:val="16"/>
      <w:lang w:eastAsia="en-US"/>
    </w:rPr>
  </w:style>
  <w:style w:type="character" w:customStyle="1" w:styleId="24">
    <w:name w:val="Верхний колонтитул Знак"/>
    <w:basedOn w:val="3"/>
    <w:link w:val="7"/>
    <w:qFormat/>
    <w:uiPriority w:val="99"/>
    <w:rPr>
      <w:sz w:val="28"/>
      <w:szCs w:val="22"/>
      <w:lang w:eastAsia="en-US"/>
    </w:rPr>
  </w:style>
  <w:style w:type="character" w:customStyle="1" w:styleId="25">
    <w:name w:val="Нижний колонтитул Знак"/>
    <w:basedOn w:val="3"/>
    <w:link w:val="9"/>
    <w:qFormat/>
    <w:uiPriority w:val="99"/>
    <w:rPr>
      <w:sz w:val="28"/>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6718</Words>
  <Characters>38293</Characters>
  <Lines>319</Lines>
  <Paragraphs>89</Paragraphs>
  <TotalTime>679</TotalTime>
  <ScaleCrop>false</ScaleCrop>
  <LinksUpToDate>false</LinksUpToDate>
  <CharactersWithSpaces>44922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2022-06-02T01:57:00Z</dcterms:created>
  <dc:creator>Панова  ЖВ</dc:creator>
  <cp:lastModifiedBy>BurdeynayaSV</cp:lastModifiedBy>
  <cp:lastPrinted>2023-05-29T00:48:00Z</cp:lastPrinted>
  <dcterms:modified xsi:type="dcterms:W3CDTF">2023-06-30T03:37:53Z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A08EB431DCC747788F376603EFADFD3A</vt:lpwstr>
  </property>
</Properties>
</file>