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F1" w:rsidRDefault="00F2675E">
      <w:pPr>
        <w:suppressAutoHyphens/>
        <w:jc w:val="center"/>
        <w:outlineLvl w:val="0"/>
      </w:pPr>
      <w:r>
        <w:rPr>
          <w:rFonts w:cs="Times New Roman"/>
          <w:b/>
          <w:sz w:val="28"/>
          <w:szCs w:val="28"/>
          <w:lang w:eastAsia="en-US" w:bidi="ar-SA"/>
        </w:rPr>
        <w:t>Обзор</w:t>
      </w:r>
    </w:p>
    <w:p w:rsidR="00EC39F1" w:rsidRDefault="00F2675E">
      <w:pPr>
        <w:suppressAutoHyphens/>
        <w:jc w:val="center"/>
        <w:outlineLvl w:val="0"/>
      </w:pPr>
      <w:r>
        <w:rPr>
          <w:rFonts w:cs="Times New Roman"/>
          <w:b/>
          <w:sz w:val="28"/>
          <w:szCs w:val="28"/>
          <w:lang w:eastAsia="en-US" w:bidi="ar-SA"/>
        </w:rPr>
        <w:t>за 1 квартал 2018</w:t>
      </w:r>
      <w:bookmarkStart w:id="0" w:name="_GoBack"/>
      <w:bookmarkEnd w:id="0"/>
      <w:r>
        <w:rPr>
          <w:rFonts w:cs="Times New Roman"/>
          <w:b/>
          <w:sz w:val="28"/>
          <w:szCs w:val="28"/>
          <w:lang w:eastAsia="en-US" w:bidi="ar-SA"/>
        </w:rPr>
        <w:t xml:space="preserve">г.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cs="Times New Roman"/>
          <w:b/>
          <w:sz w:val="28"/>
          <w:szCs w:val="28"/>
          <w:lang w:eastAsia="en-US" w:bidi="ar-SA"/>
        </w:rPr>
        <w:t>федеральных органов государственной власти, органов государственной власти субъектов РФ,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</w:t>
      </w:r>
      <w:r>
        <w:rPr>
          <w:rFonts w:cs="Times New Roman"/>
          <w:b/>
          <w:sz w:val="28"/>
          <w:szCs w:val="28"/>
          <w:lang w:eastAsia="en-US" w:bidi="ar-SA"/>
        </w:rPr>
        <w:t>стных лиц в целях выработки и принятия мер по предупреждению и устранению причин выявленных нарушений</w:t>
      </w:r>
    </w:p>
    <w:p w:rsidR="00EC39F1" w:rsidRDefault="00EC39F1">
      <w:pPr>
        <w:suppressAutoHyphens/>
        <w:ind w:firstLine="708"/>
        <w:jc w:val="center"/>
        <w:outlineLvl w:val="0"/>
        <w:rPr>
          <w:rFonts w:cs="Times New Roman"/>
          <w:b/>
          <w:sz w:val="28"/>
          <w:szCs w:val="28"/>
          <w:lang w:eastAsia="en-US" w:bidi="ar-SA"/>
        </w:rPr>
      </w:pPr>
    </w:p>
    <w:p w:rsidR="00EC39F1" w:rsidRDefault="00F2675E">
      <w:pPr>
        <w:suppressAutoHyphens/>
        <w:ind w:firstLine="708"/>
        <w:jc w:val="both"/>
        <w:outlineLvl w:val="0"/>
      </w:pPr>
      <w:r>
        <w:rPr>
          <w:rFonts w:cs="Times New Roman"/>
          <w:sz w:val="28"/>
          <w:szCs w:val="28"/>
          <w:lang w:eastAsia="en-US" w:bidi="ar-SA"/>
        </w:rPr>
        <w:t>Одной из основных мер профилактики коррупции является рассмотрение в администрации Анучинского муниципального района не реже одного раза в квартал вопрос</w:t>
      </w:r>
      <w:r>
        <w:rPr>
          <w:rFonts w:cs="Times New Roman"/>
          <w:sz w:val="28"/>
          <w:szCs w:val="28"/>
          <w:lang w:eastAsia="en-US" w:bidi="ar-SA"/>
        </w:rPr>
        <w:t xml:space="preserve">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</w:t>
      </w:r>
      <w:r>
        <w:rPr>
          <w:rFonts w:cs="Times New Roman"/>
          <w:sz w:val="28"/>
          <w:szCs w:val="28"/>
          <w:lang w:eastAsia="en-US" w:bidi="ar-SA"/>
        </w:rPr>
        <w:t>органов государственной власти субъектов РФ,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</w:t>
      </w:r>
      <w:r>
        <w:rPr>
          <w:rFonts w:cs="Times New Roman"/>
          <w:sz w:val="28"/>
          <w:szCs w:val="28"/>
          <w:lang w:eastAsia="en-US" w:bidi="ar-SA"/>
        </w:rPr>
        <w:t>о предупреждению и устранению причин выявленных нарушений.</w:t>
      </w:r>
    </w:p>
    <w:p w:rsidR="00EC39F1" w:rsidRDefault="00F2675E">
      <w:pPr>
        <w:suppressAutoHyphens/>
        <w:ind w:firstLine="708"/>
        <w:jc w:val="both"/>
        <w:outlineLvl w:val="0"/>
      </w:pPr>
      <w:r>
        <w:rPr>
          <w:rFonts w:cs="Times New Roman"/>
          <w:sz w:val="28"/>
          <w:szCs w:val="28"/>
          <w:lang w:eastAsia="en-US" w:bidi="ar-SA"/>
        </w:rPr>
        <w:t>Во исполнение вышеназванной нормы в 1 квартале 2019г. были рассмотрены следующие судебные решения.</w:t>
      </w:r>
    </w:p>
    <w:p w:rsidR="00EC39F1" w:rsidRDefault="00EC39F1">
      <w:pPr>
        <w:suppressAutoHyphens/>
        <w:ind w:firstLine="708"/>
        <w:jc w:val="both"/>
        <w:outlineLvl w:val="0"/>
        <w:rPr>
          <w:rFonts w:cs="Times New Roman"/>
          <w:color w:val="FF0000"/>
          <w:sz w:val="28"/>
          <w:szCs w:val="28"/>
          <w:lang w:eastAsia="en-US" w:bidi="ar-SA"/>
        </w:rPr>
      </w:pPr>
    </w:p>
    <w:p w:rsidR="00EC39F1" w:rsidRDefault="00F2675E">
      <w:pPr>
        <w:pStyle w:val="ac"/>
        <w:numPr>
          <w:ilvl w:val="0"/>
          <w:numId w:val="1"/>
        </w:numPr>
        <w:suppressAutoHyphens/>
        <w:spacing w:after="0"/>
        <w:ind w:left="0" w:firstLine="709"/>
        <w:jc w:val="both"/>
      </w:pPr>
      <w:r>
        <w:rPr>
          <w:rFonts w:eastAsia="Times New Roman"/>
          <w:b/>
          <w:color w:val="000000"/>
          <w:shd w:val="clear" w:color="auto" w:fill="FFFFFF"/>
          <w:lang w:eastAsia="ru-RU"/>
        </w:rPr>
        <w:t>Лицо, замещающее муниципальную должность, в порядке, предусмотренном федеральными конституционным</w:t>
      </w:r>
      <w:r>
        <w:rPr>
          <w:rFonts w:eastAsia="Times New Roman"/>
          <w:b/>
          <w:color w:val="000000"/>
          <w:shd w:val="clear" w:color="auto" w:fill="FFFFFF"/>
          <w:lang w:eastAsia="ru-RU"/>
        </w:rPr>
        <w:t>и законами, федеральными законами, законами субъектов РФ, муниципальными нормативными правовыми актами,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</w:t>
      </w:r>
      <w:r>
        <w:rPr>
          <w:rFonts w:eastAsia="Times New Roman"/>
          <w:b/>
          <w:color w:val="000000"/>
          <w:shd w:val="clear" w:color="auto" w:fill="FFFFFF"/>
          <w:lang w:eastAsia="ru-RU"/>
        </w:rPr>
        <w:t>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EC39F1" w:rsidRDefault="00EC39F1">
      <w:pPr>
        <w:suppressAutoHyphens/>
        <w:ind w:firstLine="708"/>
        <w:jc w:val="both"/>
        <w:outlineLvl w:val="0"/>
        <w:rPr>
          <w:rFonts w:cs="Times New Roman"/>
          <w:sz w:val="28"/>
          <w:szCs w:val="28"/>
          <w:lang w:eastAsia="en-US" w:bidi="ar-SA"/>
        </w:rPr>
      </w:pPr>
    </w:p>
    <w:p w:rsidR="00EC39F1" w:rsidRDefault="00F2675E">
      <w:pPr>
        <w:suppressAutoHyphens/>
        <w:spacing w:line="351" w:lineRule="atLeast"/>
        <w:ind w:firstLine="709"/>
        <w:jc w:val="both"/>
        <w:outlineLvl w:val="0"/>
      </w:pPr>
      <w:r>
        <w:rPr>
          <w:rFonts w:eastAsia="Calibri" w:cs="Times New Roman"/>
          <w:b/>
          <w:i/>
          <w:sz w:val="28"/>
          <w:szCs w:val="28"/>
          <w:lang w:eastAsia="en-US" w:bidi="ar-SA"/>
        </w:rPr>
        <w:t>Решение</w:t>
      </w:r>
      <w:r>
        <w:rPr>
          <w:rFonts w:ascii="Calibri" w:hAnsi="Calibri" w:cs="Times New Roman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/>
          <w:b/>
          <w:i/>
          <w:sz w:val="28"/>
          <w:szCs w:val="28"/>
          <w:lang w:eastAsia="en-US" w:bidi="ar-SA"/>
        </w:rPr>
        <w:t xml:space="preserve">Тернейского районного </w:t>
      </w:r>
      <w:r>
        <w:rPr>
          <w:rFonts w:eastAsia="Calibri" w:cs="Times New Roman"/>
          <w:b/>
          <w:i/>
          <w:sz w:val="28"/>
          <w:szCs w:val="28"/>
          <w:lang w:eastAsia="en-US" w:bidi="ar-SA"/>
        </w:rPr>
        <w:t>суда Приморского края от 28.09.2018г. по делу № 2А-170/2018</w:t>
      </w:r>
    </w:p>
    <w:p w:rsidR="00EC39F1" w:rsidRDefault="00F2675E">
      <w:pPr>
        <w:pStyle w:val="ac"/>
        <w:shd w:val="clear" w:color="auto" w:fill="FFFFFF"/>
        <w:tabs>
          <w:tab w:val="left" w:pos="2115"/>
        </w:tabs>
        <w:suppressAutoHyphens/>
        <w:spacing w:after="0"/>
        <w:ind w:left="0" w:firstLine="709"/>
        <w:jc w:val="both"/>
      </w:pPr>
      <w:r>
        <w:rPr>
          <w:rFonts w:eastAsia="Times New Roman"/>
          <w:color w:val="000000"/>
          <w:shd w:val="clear" w:color="auto" w:fill="FFFFFF"/>
          <w:lang w:eastAsia="ru-RU"/>
        </w:rPr>
        <w:t>По заявлению высшего должностного лица субъекта РФ суд рассмотрел административное исковое заявление к депутату муниципального комитета городского поселения (далее - депутат) о досрочном прекращен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ии полномочий депутата в связи с тем, что в ходе проведенной проверки установлено, что </w:t>
      </w:r>
      <w:r>
        <w:rPr>
          <w:rFonts w:eastAsia="Times New Roman"/>
          <w:color w:val="000000"/>
          <w:shd w:val="clear" w:color="auto" w:fill="FFFFFF"/>
          <w:lang w:eastAsia="ru-RU"/>
        </w:rPr>
        <w:lastRenderedPageBreak/>
        <w:t>депутатом не предоставлены справки о доходах, расходах, об имуществе и обязательствах имущественного характера в отношении себя, супруга и несовершеннолетних детей за от</w:t>
      </w:r>
      <w:r>
        <w:rPr>
          <w:rFonts w:eastAsia="Times New Roman"/>
          <w:color w:val="000000"/>
          <w:shd w:val="clear" w:color="auto" w:fill="FFFFFF"/>
          <w:lang w:eastAsia="ru-RU"/>
        </w:rPr>
        <w:t>четный период 2016 года.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Суд принял решение о досрочном прекращении полномочий депутата по основаниям, предусмотренным ст.40 Федерального закона «Об общих принципах организации местного самоуправления в Российской Федерации», на основании следующего.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 соо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тветствии со ст.2 и ч.5 ст.40 Федерального закона «Об общих принципах организации местного самоуправления в Российской Федерации» (далее - Закон № 131-ФЗ) депутаты представительного органа муниципального образования являются лицами, замещающими муниципальн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ую должность, и осуществляют свои полномочия, как правило, на непостоянной основе.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Частями 4 и 5 ст.12 Федерального закона «О противодействии коррупции» установлено, что лица, замещающие муниципальные должности, обязаны представлять сведения о своих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РФ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. Лица, замещающие муниципальные должности, нарушившие запреты, ограничения и обязанности, установленные частями 1 - 4 данной статьи, несут ответственность, предусмотренную федеральными конституционными законами, федеральными законами и иными нормативными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правовыми актами РФ.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 соответствии с п.7 ст.40 Федерального закона № 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ния, запреты, исполнять обязанности, которые установлены Федеральным законом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а пределами территории Российской Федерации, владеть и (или) пользоваться иностранными финансовыми инструментами».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Согласно п.2 ч.1 ст.13 Федерального закона «О противодействии коррупции» лицо, замещающее муниципальную должность, подлежит увольнению (освоб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ождению от должности) в связи с утратой доверия в случае непредставления лицом сведений о своих доходах, об имуществе и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супруги (супруг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а) и несовершеннолетних детей либо представления заведомо недостоверных или неполных сведений.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 соответствии с ч.7 ст.40 Федерального закона № 131-ФЗ проверка достоверности и полноты сведений о доходах, расходах, об имуществе и обязательствах имущественно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го характера, представляемых в соответствии с законодательством РФ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убъекта РФ (руководителя высшего исполнительного органа государственной власти субъекта РФ) в порядке, установленном законом субъекта РФ.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Согласно ч.7 ст.40 Федерального закона № 131-ФЗ при выявлении в результате проверки, проведенной в соответствии с ч.7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указанной статьи,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иностранными финансовыми инструментами», высшее должностное лицо субъекта РФ (руководитель высшего исполнительного органа государственной власти субъекта РФ) обращается с заявлением о досрочном прекращении полномочий депутата, члена выборного органа местн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Согласно ч.10 ст.40 Федерального закона № 131-ФЗ полномочия депутата, члена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 соответс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твии с абзацем вторым ч.11 ст.40 Федерального закона № 131-ФЗ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РФ) с заявлением о досрочном прекращении п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 ходе проведенной провер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ки установлено, что депутатом не предоставлены справки о доходах, расходах, об имуществе и обязательствах имущественного характера на себя, на супруга и на несовершеннолетних детей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за отчетный период 2016 года, что отражено в докладе по результатам проверк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и достоверности и полноты сведений о доходах, представленных депутатом.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 ходе судебного заседания установлен факт нарушения депутатом обязанностей, установленных Федеральным законом «О противодействии коррупции», а именно, не предоставление сведений о дох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одах, об имуществе и обязательствах имущественного характера за 2016 год. В связи с чем судом принято решение о досрочном прекращении полномочий депутата.</w:t>
      </w:r>
    </w:p>
    <w:p w:rsidR="00EC39F1" w:rsidRDefault="00EC39F1">
      <w:pPr>
        <w:suppressAutoHyphens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 w:bidi="ar-SA"/>
        </w:rPr>
      </w:pPr>
    </w:p>
    <w:p w:rsidR="00EC39F1" w:rsidRDefault="00F2675E">
      <w:pPr>
        <w:pStyle w:val="ac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</w:pPr>
      <w:r>
        <w:rPr>
          <w:b/>
        </w:rPr>
        <w:t>Несоблюдение требований законодательства о предоставлении государственным гражданским (муниципальным</w:t>
      </w:r>
      <w:r>
        <w:rPr>
          <w:b/>
        </w:rPr>
        <w:t>)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или представление заведомо не</w:t>
      </w:r>
      <w:r>
        <w:rPr>
          <w:b/>
        </w:rPr>
        <w:t>достоверных или неполных сведений при поступлении на государственную (муниципальную) службу является основанием для увольнения с государственной (муниципальной) службы</w:t>
      </w:r>
    </w:p>
    <w:p w:rsidR="00EC39F1" w:rsidRDefault="00EC39F1">
      <w:pPr>
        <w:pStyle w:val="1"/>
        <w:suppressAutoHyphens/>
        <w:spacing w:before="0" w:after="0" w:line="351" w:lineRule="atLeast"/>
        <w:ind w:firstLine="709"/>
        <w:jc w:val="both"/>
        <w:rPr>
          <w:rFonts w:cs="Times New Roman"/>
          <w:b/>
          <w:bCs/>
          <w:i/>
          <w:color w:val="333333"/>
          <w:lang w:eastAsia="ru-RU" w:bidi="ar-SA"/>
        </w:rPr>
      </w:pPr>
    </w:p>
    <w:p w:rsidR="00EC39F1" w:rsidRDefault="00F2675E">
      <w:pPr>
        <w:pStyle w:val="1"/>
        <w:suppressAutoHyphens/>
        <w:spacing w:before="0" w:after="0" w:line="351" w:lineRule="atLeast"/>
        <w:ind w:firstLine="709"/>
        <w:jc w:val="both"/>
      </w:pPr>
      <w:r>
        <w:rPr>
          <w:rFonts w:cs="Times New Roman"/>
          <w:b/>
          <w:bCs/>
          <w:i/>
          <w:color w:val="333333"/>
          <w:lang w:eastAsia="ru-RU" w:bidi="ar-SA"/>
        </w:rPr>
        <w:t>Решение Центрального районного суда г.Читы от 04.09.2018г. по делу № 2-3760/2018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Истец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обратилась в суд к таможне (далее – работодатель) о признании приказа о применении взыскания в виде увольнения незаконным, восстановлении на работе в прежней должности. 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В обосновании требований истец указала, что к ней было применено взыскание в виде увол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ьнения в связи с утратой доверия. Согласно ст.58 Федерального закона «О государственной гражданской службе Российской Федерации» (далее – Федеральный закон № 79-ФЗ), разъяснения Пленума Верховного Суда Российской Федерации «О применении судами Российской Ф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едерации Трудового кодекса Российской Федерации» в случае малозначительности коррупционного правонарушения в качестве меры наказания к работнику применяются замечание, выговор, предупреждение о неполном должностном соответствии. 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По мнению истца, работодат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ель не учел, что в действиях истца, связанных с заполнением декларации без соблюдения некоторых правил оформления, отсутствует умысел на утаивание своих доходов, и не привело к наступлению каких-либо негативных последствий для работы. Разделы справки о дох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одах в части доходов от вкладов были заполнены на основании справок, выданных Сбербанком, в части дохода по основному месту работы – на основании справки, предоставленной работодателем. Иные нарушения являются технической ошибкой либо связаны с некорректны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м оформлением отчетности.</w:t>
      </w:r>
    </w:p>
    <w:p w:rsidR="00EC39F1" w:rsidRDefault="00F2675E">
      <w:pPr>
        <w:suppressAutoHyphens/>
        <w:ind w:firstLine="709"/>
        <w:jc w:val="both"/>
      </w:pP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Суд отказал в удовлетворении требований истца на основании следующего.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Согласно п.1 ч.1 ст.37 Федерального закона № 79-ФЗ служебный контракт может быть расторгнут представителем нанимателя, а гражданский служащий освобожден от зам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ещаемой должности гражданской службы и уволен с гражданской службы в случае: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сов и неисполнения обязанностей, установленных в целях противодействия коррупции Федеральным законом № 79-ФЗ, Федеральным законом «О противодействии коррупции» и другими федеральными законами.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В соответствии с ч.1 ст.59 Федерального закона № 79-ФЗ гражданс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кий служащий подлежит увольнению в связи с утратой доверия в случае: непринятия гражданским служащим мер по предотвращению и (или) урегулированию конфликта интересов, стороной которого он является; непредставления гражданским служащим сведений о своих дохо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лных сведений;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 осуществления гражданским служащим предпринимательской деятельности; вхож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рено международным договором РФ или законодательством РФ;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положенных за пределами территории РФ, владеть и (или) пользоваться иностранными финансовыми инструментами.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Истец была принята на службу в таможенные органы и впоследствии уволена с занимаемой должности на основании п.1 ч.1 ст.37 Федерального закона №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79-ФЗ.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Работодателем с целью установления достоверности и полноты сведений, указанных истцом в справках о доходах за период 2014 - 2016 годы, была проведена проверка в соответствии с требованиями Указа Президента Российской Федерации от 21.09.2009г. №1065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служебному поведению» в целях противодействия коррупции в соответствии с Федеральным законом «О противодействии коррупции».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Проверкой было установлено, что истцом были допущены множественные нарушения правил заполнения справок о доходах, в том числе в виде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 недостоверно указанной информации.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Суд посчитал факт предоставления работодателю неполных и недостоверных сведений о своих доходах, о расходах, об имуществе и обязательствах имущественного характера подтвержденным материалами проверки, проведенной в отнош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ении сведений, представленных истцом, и пришел к выводу о нарушении истцом требований законодательства о противодействии коррупции.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Доводы истца об отсутствии умысла на сокрытие достоверных сведений о доходах суд не принял во внимание, поскольку это не явл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яется основанием для освобождения от ответственности, установленной федеральным законодательством.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Согласно п.4 ч.1 ст.59 Федерального закона «О государственной гражданской службе Российской Федерации» гражданский служащий подлежит увольнению в связи с утр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атой доверия в случае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а) и несовершеннолетних детей либо представления заведомо недостоверных или неполных сведений.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В соответствии с частями 1 и 2 ст.59 Федерального закона «О государственной гражданской службе Российской Федерации» взыскания, предусмотренные статьями 59 и 59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 При применении взысканий, учитываются характер совершенного гражданским служащим коррупционного прав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Таким образом, учитывая, что наличие любого из перечисленных в ч.1 ст.59 Федерального закона «О государственной гражданской службе Рос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сийской Федерации» случая достаточно для расторжения служебного контракта в связи с утратой доверия, суд пришел выводу о том, что увольнение истца является законной и обоснованной мерой реагирования на допущенное им нарушение действующего законодательства.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Доводы истца о возможности применения иных мер взыскания ввиду малозначительности суд признал несостоятельными, поскольку положения, изложенные в ч.6 ст.20, п.2 ч.1 ст.59 Федерального закона «О государственной гражданской службе Российской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Федерации» не позволяют работодателю применить иную меру наказания за деяние, совершенное гражданским служащим, ввиду установленной законодателем ответственности в виде увольнения в связи с утратой доверия.</w:t>
      </w:r>
    </w:p>
    <w:p w:rsidR="00EC39F1" w:rsidRDefault="00F2675E">
      <w:pPr>
        <w:tabs>
          <w:tab w:val="left" w:pos="0"/>
        </w:tabs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На основании изложенного, суд отказал в удовлетво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en-US" w:bidi="ar-SA"/>
        </w:rPr>
        <w:t>рении требований истца.</w:t>
      </w:r>
    </w:p>
    <w:p w:rsidR="00EC39F1" w:rsidRDefault="00EC39F1">
      <w:pPr>
        <w:tabs>
          <w:tab w:val="left" w:pos="0"/>
        </w:tabs>
        <w:suppressAutoHyphens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en-US" w:bidi="ar-SA"/>
        </w:rPr>
      </w:pPr>
    </w:p>
    <w:p w:rsidR="00EC39F1" w:rsidRDefault="00F2675E">
      <w:pPr>
        <w:pStyle w:val="ac"/>
        <w:numPr>
          <w:ilvl w:val="0"/>
          <w:numId w:val="1"/>
        </w:numPr>
        <w:suppressAutoHyphens/>
        <w:spacing w:after="0"/>
        <w:ind w:left="0" w:firstLine="709"/>
        <w:jc w:val="both"/>
      </w:pPr>
      <w:r>
        <w:rPr>
          <w:b/>
          <w:bCs/>
        </w:rPr>
        <w:t>Несоблюдение государственным (муниципальным) служащим ограничений и запретов, связанных с государственной (муниципальной) службой, является основанием для прекращения трудового договора</w:t>
      </w:r>
    </w:p>
    <w:p w:rsidR="00EC39F1" w:rsidRDefault="00EC39F1">
      <w:pPr>
        <w:suppressAutoHyphens/>
        <w:spacing w:line="351" w:lineRule="atLeast"/>
        <w:ind w:firstLine="709"/>
        <w:jc w:val="both"/>
        <w:outlineLvl w:val="0"/>
        <w:rPr>
          <w:rFonts w:cs="Times New Roman"/>
          <w:b/>
          <w:bCs/>
          <w:i/>
          <w:color w:val="333333"/>
          <w:sz w:val="28"/>
          <w:szCs w:val="28"/>
          <w:lang w:eastAsia="ru-RU" w:bidi="ar-SA"/>
        </w:rPr>
      </w:pPr>
    </w:p>
    <w:p w:rsidR="00EC39F1" w:rsidRDefault="00F2675E">
      <w:pPr>
        <w:suppressAutoHyphens/>
        <w:spacing w:line="351" w:lineRule="atLeast"/>
        <w:ind w:firstLine="709"/>
        <w:jc w:val="both"/>
        <w:outlineLvl w:val="0"/>
      </w:pPr>
      <w:r>
        <w:rPr>
          <w:rFonts w:cs="Times New Roman"/>
          <w:b/>
          <w:bCs/>
          <w:i/>
          <w:color w:val="333333"/>
          <w:sz w:val="28"/>
          <w:szCs w:val="28"/>
          <w:lang w:eastAsia="ru-RU" w:bidi="ar-SA"/>
        </w:rPr>
        <w:t>Решение Балаклавского районного суда от 26.0</w:t>
      </w:r>
      <w:r>
        <w:rPr>
          <w:rFonts w:cs="Times New Roman"/>
          <w:b/>
          <w:bCs/>
          <w:i/>
          <w:color w:val="333333"/>
          <w:sz w:val="28"/>
          <w:szCs w:val="28"/>
          <w:lang w:eastAsia="ru-RU" w:bidi="ar-SA"/>
        </w:rPr>
        <w:t>9.2018г. по делу № 2-1127/2018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стец обратился в суд с исковым заявлением о восстановлении его на работе в должности заместителя главы местной администрации, взыскании с местной администрации в свою пользу средний заработок за время вынужденного прогула, к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омпенсацию морального вреда.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Распоряжением главы местной администрации истец уволен с занимаемой должности в связи с тем, что при поступлении на муниципальную службу и в период ее прохождения, согласно выписке из ЕГРЮЛ, он являлся учредителем и директором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автономной некоммерческой научной организации, при этом в установленном порядке не сообщил о том, что является директором и учредителем указанной некоммерческой организации, что согласно законодательству о муниципальной службе является препятствием для при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нятия на муниципальную службу и для нахождения на муниципальной службе.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Истец считает, что уволен с занимаемой должности незаконно, так как на момент поступления истца на муниципальную службу Закон субъекта РФ предусматривал запрет для лица, претендующего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на замещение или замещающего должность муниципального служащего, состоять в членах органа управления коммерческой организации. Поскольку запрет участвовать в управлении некоммерческой организацией установлен после поступления истца на муниципальную службу,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он полагал, что сообщать сведения о членстве в органе управления некоммерческой организации не требуется.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Кроме того, истец уволился с занимаемой им должности директора Частного научного учреждения, что подтверждается соответствующей записью в его трудово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й книжке. При этом в трудовых отношениях с автономной некоммерческой научной организацией, являющейся правопреемником организации, директором которой он являлся, он не состоит, усиленную квалифицированную электронную подпись, которой подписывалась документ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ация указанной автономной некоммерческой организации, не получал. Указанные обстоятельства истец пояснил комиссии по профилактике коррупционных и иных правонарушений и соблюдению требований к служебному поведению и урегулированию конфликта интересов лиц. Н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а основании изложенного истец полагал, что ответчиком при его увольнении не были учтены положения действующего законодательства, в частности, при применении дисциплинарного взыскания не были учтены тяжесть совершенного проступка и обстоятельства, при котор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ых он был совершен, в связи с чем увольнение является незаконным, так как фактически им не были нарушены какие-либо ограничения.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Суд оставил исковые требования истца без удовлетворения на основании следующего.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Судом установлено, что на основании распоряжен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ия главы местной администрации истец был принят на муниципальную службу, на должность заместителя главы местной администрации, с истцом был заключен трудовой договор.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Отношения, связанные с поступлением на муниципальную службу граждан РФ,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прохождением и прекращением муниципальной службы, а также с определением правового положения (статуса) муниципальных служащих урегулированы Федеральным законом «О муниципальной службе в Российской Федерации» (далее – Федеральный закон № 25-ФЗ) и Законом су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бъекта РФ, при этом Федеральный закон № 25-ФЗ имеет более высокую юридическую силу.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 соответствии с п.3 ч.1 ст.14 Федерального закона</w:t>
      </w:r>
      <w:r>
        <w:br/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№ 25-ФЗ в связи с прохождением муниципальной службы муниципальному служащему запрещается заниматься предпринимательской д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вым актом), кроме случаев, предусмотренных федеральными законами.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Судом установлено, что, несмотря на отсутствие в Законе субъекта РФ запрета на участие в управлении некоммерческой организацией на момент поступления истца на муниципальную службу, такое огр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аничение содержалось в Федеральном законе № 25-ФЗ, требования которого обязан был соблюдать истец при поступлении на муниципальную службу.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Статьей 13 Федерального закона № 25-ФЗ установлены ограничения, связанные с муниципальной службой. В соответствии с п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унктами 8, 9 ч.1 указанной статьи гражданин не может быть принят на муниципальную службу, а муниципальный служащий не может находиться на муниципальной службе в случае представления подложных документов или заведомо ложных сведений при поступлении на муниц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ипальную службу, а также в случае непредставления предусмотренных Федеральным законом № 25-ФЗ, Федеральным законом «О противодействии коррупции» и другими федеральными законами сведений или представления заведомо недостоверных или неполных сведений при пос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туплении на муниципальную службу.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В соответствии со ст.8 Федерального закона «О противодействии коррупции» 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ся основанием для отказа в приеме указанного гражданина на государственную или муниципальную службу.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Согласно п.3 ч.1 ст.19 Федерального закона № 25-ФЗ помимо оснований для расторжения трудового договора, предусмотренных Трудовым кодексом Российской Федера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ции, трудовой договор с муниципальным служащим может быть также расторгнут по инициативе представителя нанимателя (работодателя) в случае несоблюдения ограничений и запретов, связанных с муниципальной службой и установленных статьями 13, 14, 14.1 и 15 Феде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рального закона № 25-ФЗ.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На дату поступления на муниципальную службу истец являлся учредителем и директором некоммерческой организации, что являлось препятствием для поступления на муниципальную службу, равно как и препятствием для ее прохождения. При этом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им при поступлении на муниципальную службу сведения о том, что он является директором указанной некоммерческой организации, предоставлены не были. Указанное свидетельствует о том, что нахождение  истца на муниципальной службе противоречило вышеприведенным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нормам законодательства, регулирующего отношения, связанные с прохождением муниципальной службы.</w:t>
      </w:r>
    </w:p>
    <w:p w:rsidR="00EC39F1" w:rsidRDefault="00F2675E">
      <w:pPr>
        <w:suppressAutoHyphens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>Предоставление муниципальным служащим заведомо неполных или недостоверных сведений, сокрытие того обстоятельства, что он является директором автономной некомм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ерческой научной организации, является нарушением, влекущим расторжение трудового договора и увольнение с муниципальной службы. </w:t>
      </w:r>
    </w:p>
    <w:p w:rsidR="00EC39F1" w:rsidRDefault="00F2675E">
      <w:pPr>
        <w:suppressAutoHyphens/>
        <w:spacing w:line="351" w:lineRule="atLeast"/>
        <w:ind w:firstLine="709"/>
        <w:jc w:val="both"/>
        <w:outlineLvl w:val="0"/>
      </w:pPr>
      <w:r>
        <w:rPr>
          <w:rFonts w:eastAsia="Calibri" w:cs="Times New Roman"/>
          <w:b/>
          <w:i/>
          <w:color w:val="000000"/>
          <w:sz w:val="28"/>
          <w:szCs w:val="28"/>
          <w:shd w:val="clear" w:color="auto" w:fill="FFFFFF"/>
          <w:lang w:eastAsia="ru-RU" w:bidi="ar-SA"/>
        </w:rPr>
        <w:t>Учитывая изложенное, суд с удовлетворении требований истца отказал.</w:t>
      </w:r>
    </w:p>
    <w:sectPr w:rsidR="00EC39F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FF6"/>
    <w:multiLevelType w:val="multilevel"/>
    <w:tmpl w:val="322E9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7E4BE5"/>
    <w:multiLevelType w:val="multilevel"/>
    <w:tmpl w:val="C666DB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9F1"/>
    <w:rsid w:val="00EC39F1"/>
    <w:rsid w:val="00F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97AC"/>
  <w15:docId w15:val="{F633DEF5-4B6D-4871-920B-99E8E394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uiPriority w:val="9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FootnoteCharacters">
    <w:name w:val="Footnote Characters"/>
    <w:basedOn w:val="a1"/>
    <w:qFormat/>
    <w:rPr>
      <w:rFonts w:cs="Times New Roman"/>
      <w:vertAlign w:val="superscript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a7">
    <w:name w:val="Привязка концевой сноски"/>
    <w:rPr>
      <w:vertAlign w:val="superscript"/>
    </w:rPr>
  </w:style>
  <w:style w:type="paragraph" w:styleId="a0">
    <w:name w:val="Title"/>
    <w:basedOn w:val="a"/>
    <w:next w:val="a8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eastAsia="Calibri" w:cs="Times New Roman"/>
      <w:sz w:val="28"/>
      <w:szCs w:val="28"/>
      <w:lang w:eastAsia="en-US" w:bidi="ar-SA"/>
    </w:rPr>
  </w:style>
  <w:style w:type="paragraph" w:styleId="a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e">
    <w:name w:val="end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3571</Words>
  <Characters>20357</Characters>
  <Application>Microsoft Office Word</Application>
  <DocSecurity>0</DocSecurity>
  <Lines>169</Lines>
  <Paragraphs>47</Paragraphs>
  <ScaleCrop>false</ScaleCrop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Н. Малявка</cp:lastModifiedBy>
  <cp:revision>2</cp:revision>
  <dcterms:created xsi:type="dcterms:W3CDTF">2019-06-07T14:58:00Z</dcterms:created>
  <dcterms:modified xsi:type="dcterms:W3CDTF">2019-06-11T00:37:00Z</dcterms:modified>
  <dc:language>ru-RU</dc:language>
</cp:coreProperties>
</file>