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" w:line="248" w:lineRule="auto"/>
        <w:ind w:left="306" w:firstLine="425"/>
        <w:jc w:val="center"/>
        <w:textAlignment w:val="auto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10.01.2023г.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18-р</w:t>
      </w:r>
      <w:bookmarkStart w:id="0" w:name="_GoBack"/>
      <w:bookmarkEnd w:id="0"/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контроля в сфере благоустройства на территории Анучинского муниципального округа за 2022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15.02.2023г.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;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hint="default" w:ascii="Times New Roman" w:hAnsi="Times New Roman" w:eastAsia="Times New Roman"/>
          <w:color w:val="000000"/>
          <w:sz w:val="28"/>
          <w:szCs w:val="22"/>
          <w:lang w:val="ru-RU" w:eastAsia="ru-RU"/>
        </w:rPr>
        <w:t>https://анучинский.рф/administraciya/munitsipalnyy-kontrol/kontrol-v-oblasti-blagoustroystva/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Общему отделу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постановления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E3E60"/>
    <w:rsid w:val="6D0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2023-01-12T01:17:00Z</dcterms:created>
  <dc:creator>MehovskiyVV</dc:creator>
  <cp:lastModifiedBy>MehovskiyVV</cp:lastModifiedBy>
  <dcterms:modified xsi:type="dcterms:W3CDTF">2023-01-12T01:19:27Z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54C54BC6CB814F4182EA188B97A19917</vt:lpwstr>
  </property>
</Properties>
</file>