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Приложение № 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2</w:t>
      </w: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 </w:t>
      </w:r>
    </w:p>
    <w:p>
      <w:pPr>
        <w:spacing w:line="360" w:lineRule="auto"/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>УТВЕРЖДЁН</w:t>
      </w:r>
    </w:p>
    <w:p>
      <w:pPr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постановлением администрации </w:t>
      </w:r>
    </w:p>
    <w:p>
      <w:pPr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Анучинс</w:t>
      </w: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>кого муниципального округа</w:t>
      </w:r>
    </w:p>
    <w:p>
      <w:pPr>
        <w:ind w:left="4536"/>
        <w:jc w:val="center"/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sz w:val="27"/>
          <w:szCs w:val="27"/>
          <w:lang w:val="en-US" w:eastAsia="ru-RU"/>
        </w:rPr>
        <w:t>24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.</w:t>
      </w:r>
      <w:r>
        <w:rPr>
          <w:rFonts w:hint="default" w:ascii="Times New Roman" w:hAnsi="Times New Roman" w:eastAsia="Times New Roman" w:cs="Times New Roman"/>
          <w:sz w:val="27"/>
          <w:szCs w:val="27"/>
          <w:lang w:val="en-US" w:eastAsia="ru-RU"/>
        </w:rPr>
        <w:t>10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.2022г.</w:t>
      </w: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945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936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 xml:space="preserve">Проверочный лист 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 xml:space="preserve">(список контрольных вопросов), используемый при проведении 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>проверки в рамках осуществления муниципального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eastAsia="ru-RU"/>
        </w:rPr>
        <w:t xml:space="preserve"> контроля на автомобильном транспорте</w:t>
      </w:r>
      <w:r>
        <w:rPr>
          <w:rFonts w:hint="default" w:ascii="Times New Roman" w:hAnsi="Times New Roman" w:eastAsia="Times New Roman" w:cs="Times New Roman"/>
          <w:b/>
          <w:bCs/>
          <w:sz w:val="26"/>
          <w:szCs w:val="26"/>
          <w:lang w:val="ru-RU" w:eastAsia="ru-RU"/>
        </w:rPr>
        <w:t>,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eastAsia="ru-RU"/>
        </w:rPr>
        <w:t xml:space="preserve"> городском наземном электрическом транспорте и в дорожном хозяйстве на территории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ru-RU"/>
        </w:rPr>
      </w:pP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Отдел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 xml:space="preserve"> финансового контроля а</w:t>
      </w: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дминистрация Анучинского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муниципального округа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 xml:space="preserve">   </w:t>
      </w:r>
      <w:r>
        <w:rPr>
          <w:rFonts w:ascii="Times New Roman" w:hAnsi="Times New Roman" w:eastAsia="Times New Roman" w:cs="Times New Roman"/>
          <w:lang w:val="ru-RU" w:eastAsia="ru-RU" w:bidi="ar-SA"/>
        </w:rPr>
        <w:t>(наименование контрольного (надзорного) органа)</w:t>
      </w: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Муниципальный контроль на автомобильном транспорте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 xml:space="preserve"> городском наземном электрическом транспорте и в дорожном хозяйстве на территории Анучинского муниципального округа</w:t>
      </w: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lang w:val="ru-RU" w:eastAsia="ru-RU" w:bidi="ar-SA"/>
        </w:rPr>
      </w:pPr>
      <w:r>
        <w:rPr>
          <w:rFonts w:ascii="Times New Roman" w:hAnsi="Times New Roman" w:eastAsia="Times New Roman" w:cs="Times New Roman"/>
          <w:lang w:val="ru-RU" w:eastAsia="ru-RU" w:bidi="ar-SA"/>
        </w:rPr>
        <w:t>(вид муниципального контроля)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7"/>
          <w:szCs w:val="27"/>
          <w:lang w:val="ru-RU" w:eastAsia="ru-RU"/>
        </w:rPr>
      </w:pPr>
    </w:p>
    <w:p>
      <w:pPr>
        <w:jc w:val="both"/>
        <w:rPr>
          <w:sz w:val="24"/>
          <w:szCs w:val="24"/>
        </w:rPr>
        <w:sectPr>
          <w:pgSz w:w="11907" w:h="16840"/>
          <w:pgMar w:top="1134" w:right="851" w:bottom="1134" w:left="1701" w:header="567" w:footer="567" w:gutter="0"/>
          <w:pgNumType w:start="5"/>
          <w:cols w:space="720" w:num="1"/>
          <w:docGrid w:linePitch="360" w:charSpace="0"/>
        </w:sect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</w:t>
      </w:r>
    </w:p>
    <w:p>
      <w:pPr>
        <w:rPr>
          <w:rFonts w:ascii="Times New Roman" w:hAnsi="Times New Roman" w:eastAsia="Times New Roman" w:cs="Times New Roman"/>
          <w:lang w:val="ru-RU" w:eastAsia="ru-RU"/>
        </w:rPr>
      </w:pPr>
      <w:r>
        <w:rPr>
          <w:rFonts w:ascii="Times New Roman" w:hAnsi="Times New Roman" w:eastAsia="Times New Roman" w:cs="Times New Roman"/>
          <w:lang w:val="ru-RU" w:eastAsia="ru-RU"/>
        </w:rPr>
        <w:t>(Место проведения</w:t>
      </w:r>
      <w:r>
        <w:rPr>
          <w:rFonts w:hint="default" w:ascii="Times New Roman" w:hAnsi="Times New Roman" w:eastAsia="Times New Roman" w:cs="Times New Roman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lang w:val="ru-RU" w:eastAsia="ru-RU"/>
        </w:rPr>
        <w:t>контрольного мероприятия</w:t>
      </w:r>
    </w:p>
    <w:p>
      <w:pPr>
        <w:rPr>
          <w:rFonts w:ascii="Times New Roman" w:hAnsi="Times New Roman" w:eastAsia="Times New Roman" w:cs="Times New Roman"/>
          <w:lang w:val="ru-RU" w:eastAsia="ru-RU"/>
        </w:rPr>
      </w:pPr>
      <w:r>
        <w:rPr>
          <w:rFonts w:ascii="Times New Roman" w:hAnsi="Times New Roman" w:eastAsia="Times New Roman" w:cs="Times New Roman"/>
          <w:lang w:val="ru-RU" w:eastAsia="ru-RU"/>
        </w:rPr>
        <w:t xml:space="preserve"> с заполнением проверочного листа)</w:t>
      </w:r>
    </w:p>
    <w:p>
      <w:pPr>
        <w:ind w:left="0" w:firstLine="14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</w:p>
    <w:p>
      <w:pPr>
        <w:ind w:left="0" w:firstLine="14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  <w:t>___________________________________</w:t>
      </w:r>
    </w:p>
    <w:p>
      <w:pPr>
        <w:ind w:firstLine="800" w:firstLineChars="400"/>
        <w:rPr>
          <w:rFonts w:ascii="Times New Roman" w:hAnsi="Times New Roman" w:eastAsia="Times New Roman" w:cs="Times New Roman"/>
          <w:b/>
          <w:bCs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lang w:val="ru-RU" w:eastAsia="ru-RU"/>
        </w:rPr>
        <w:t>(Дата заполнения проверочного листа)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7"/>
          <w:szCs w:val="27"/>
          <w:lang w:val="ru-RU" w:eastAsia="ru-RU"/>
        </w:rPr>
      </w:pPr>
    </w:p>
    <w:p>
      <w:pPr>
        <w:jc w:val="center"/>
        <w:rPr>
          <w:b/>
          <w:bCs/>
          <w:sz w:val="27"/>
          <w:szCs w:val="27"/>
        </w:rPr>
        <w:sectPr>
          <w:type w:val="continuous"/>
          <w:pgSz w:w="11907" w:h="16840"/>
          <w:pgMar w:top="1134" w:right="851" w:bottom="1134" w:left="1701" w:header="720" w:footer="720" w:gutter="0"/>
          <w:cols w:space="3" w:num="2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eastAsia="Times New Roman" w:cs="Times New Roman"/>
          <w:lang w:val="ru-RU" w:eastAsia="en-US"/>
        </w:rPr>
      </w:pPr>
      <w:r>
        <w:rPr>
          <w:rFonts w:ascii="Times New Roman" w:hAnsi="Times New Roman" w:eastAsia="Times New Roman" w:cs="Times New Roman"/>
          <w:lang w:val="ru-RU" w:eastAsia="ru-RU"/>
        </w:rPr>
        <w:t>(Реквизиты распоряжения о проведении проверки)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ab/>
      </w: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 xml:space="preserve">Реквизиты нормативного правового акта об утверждении формы проверочного листа: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ab/>
      </w: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 xml:space="preserve">Вид контрольного (надзорного) мероприятия:_________________________ </w:t>
      </w: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ab/>
      </w:r>
    </w:p>
    <w:p>
      <w:pPr>
        <w:ind w:firstLine="910" w:firstLineChars="35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Объект муниципального контроля, в отношении которого проводится контрольное (надзорное) мероприятие: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Фамилия, имя и отчество (при наличии) граждан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ина или ИП, его ИИН и (или) основной государственный регистрационный номер ИП, адрес регистрации гражданина или ИП, наименование ЮЛ, его ИИН и (или) основной государственный регистрационный номер, адрес ЮЛ (его филиалов, представительств, обособленных структурных подразделений), являющихся контролируемыми лицами: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Учетный номер контрольного (надзорного) мероприятия: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</w:p>
    <w:tbl>
      <w:tblPr>
        <w:tblStyle w:val="4"/>
        <w:tblW w:w="9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2328"/>
        <w:gridCol w:w="583"/>
        <w:gridCol w:w="695"/>
        <w:gridCol w:w="1083"/>
        <w:gridCol w:w="211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Merge w:val="restart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28" w:type="dxa"/>
            <w:vMerge w:val="restart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  <w:t>Перечень вопросов, отражающих содержание требований составляющими предмет проверки</w:t>
            </w:r>
          </w:p>
        </w:tc>
        <w:tc>
          <w:tcPr>
            <w:tcW w:w="2361" w:type="dxa"/>
            <w:gridSpan w:val="3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  <w:t>Варианты ответа</w:t>
            </w:r>
          </w:p>
        </w:tc>
        <w:tc>
          <w:tcPr>
            <w:tcW w:w="2111" w:type="dxa"/>
            <w:vMerge w:val="restart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195" w:type="dxa"/>
            <w:vMerge w:val="restart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Merge w:val="continu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28" w:type="dxa"/>
            <w:vMerge w:val="continu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83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6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10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  <w:t>Неприменимо</w:t>
            </w:r>
          </w:p>
        </w:tc>
        <w:tc>
          <w:tcPr>
            <w:tcW w:w="2111" w:type="dxa"/>
            <w:vMerge w:val="continu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vMerge w:val="continu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32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5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п. 13.1 Технического регламента Таможенного союза ТР ТС 014/2011</w:t>
            </w:r>
          </w:p>
        </w:tc>
        <w:tc>
          <w:tcPr>
            <w:tcW w:w="21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32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5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п. 13.2 Технического регламента Таможенного союза ТР ТС 014/2011</w:t>
            </w:r>
          </w:p>
        </w:tc>
        <w:tc>
          <w:tcPr>
            <w:tcW w:w="21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32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5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п.п. б) п. 13.5 Технического регламента Таможенного союза ТР ТС 014/2011</w:t>
            </w:r>
          </w:p>
        </w:tc>
        <w:tc>
          <w:tcPr>
            <w:tcW w:w="21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328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5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п. 13.6 Технического регламента Таможенного союза ТР ТС 014/2011</w:t>
            </w:r>
          </w:p>
        </w:tc>
        <w:tc>
          <w:tcPr>
            <w:tcW w:w="21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328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Осуществляется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5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ч.1 ст.22 Федерального закона от 08.11.2007г. №257-ФЗ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195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Пояснения и дополнения по вопросам, содержащимся в перечне: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лица (лиц), проводящего (проводящих) проверку: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проверочным листом ознакомлен(а):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 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 его уполномоченного представителя)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 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14C5B"/>
    <w:rsid w:val="27A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2022-10-24T02:08:00Z</dcterms:created>
  <dc:creator>MehovskiyVV</dc:creator>
  <cp:lastModifiedBy>MehovskiyVV</cp:lastModifiedBy>
  <dcterms:modified xsi:type="dcterms:W3CDTF">2022-10-24T02:09:52Z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3BCBEB12C3C64D8BB43E1A9595AF8C33</vt:lpwstr>
  </property>
</Properties>
</file>