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FC73" w14:textId="7C8042E4" w:rsidR="00052892" w:rsidRDefault="00452B24">
      <w:pPr>
        <w:shd w:val="clear" w:color="auto" w:fill="FFFFFF"/>
        <w:jc w:val="center"/>
        <w:rPr>
          <w:color w:val="000000"/>
          <w:sz w:val="18"/>
        </w:rPr>
      </w:pPr>
      <w:r w:rsidRPr="00452B24">
        <w:rPr>
          <w:noProof/>
          <w:color w:val="000000"/>
          <w:sz w:val="18"/>
        </w:rPr>
        <w:drawing>
          <wp:inline distT="0" distB="0" distL="0" distR="0" wp14:anchorId="61286EAB" wp14:editId="00BD62B4">
            <wp:extent cx="6330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A49927" w14:textId="77777777" w:rsidR="00052892" w:rsidRDefault="00452B24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АДМИНИСТРАЦИЯ</w:t>
      </w:r>
    </w:p>
    <w:p w14:paraId="7F942AAE" w14:textId="77777777" w:rsidR="00052892" w:rsidRDefault="00452B24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АНУЧИНСКОГО МУНИЦИПАЛЬНОГО ОКРУГА</w:t>
      </w:r>
    </w:p>
    <w:p w14:paraId="72365A48" w14:textId="77777777" w:rsidR="00052892" w:rsidRDefault="00452B24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ПРИМОРСКОГО КРАЯ</w:t>
      </w:r>
    </w:p>
    <w:p w14:paraId="2A3283DA" w14:textId="77777777" w:rsidR="00052892" w:rsidRDefault="0005289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EF91A3C" w14:textId="77777777" w:rsidR="00052892" w:rsidRDefault="00452B2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5D080FB" wp14:editId="4AF0DBF9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235" cy="366395"/>
                <wp:effectExtent l="0" t="0" r="0" b="15240"/>
                <wp:wrapNone/>
                <wp:docPr id="2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3B9145B0" w14:textId="77777777" w:rsidR="00052892" w:rsidRDefault="00052892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Текстовое поле 1" o:spid="_x0000_s1026" o:spt="1" style="position:absolute;left:0pt;margin-left:375.5pt;margin-top:-13.5pt;height:28.85pt;width:108.05pt;z-index:251659264;mso-width-relative:page;mso-height-relative:page;" fillcolor="#FFFFFF" filled="t" stroked="f" coordsize="21600,21600" o:allowincell="f" o:gfxdata="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0qs7faAAAACgEAAA8AAAAAAAAAAQAg&#10;AAAAIgAAAGRycy9kb3ducmV2LnhtbFBLAQIUABQAAAAIAIdO4kAeqPyJ0wEAAJMDAAAOAAAAAAAA&#10;AAEAIAAAACkBAABkcnMvZTJvRG9jLnhtbFBLBQYAAAAABgAGAFkBAABuBQAAAAA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9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П О С Т А Н О В Л Е Н И Е </w:t>
      </w:r>
    </w:p>
    <w:p w14:paraId="65705A0B" w14:textId="77777777" w:rsidR="00052892" w:rsidRDefault="0005289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933"/>
        <w:gridCol w:w="283"/>
        <w:gridCol w:w="4892"/>
        <w:gridCol w:w="561"/>
        <w:gridCol w:w="1309"/>
      </w:tblGrid>
      <w:tr w:rsidR="00052892" w14:paraId="6BF1F33E" w14:textId="77777777">
        <w:trPr>
          <w:jc w:val="center"/>
        </w:trPr>
        <w:tc>
          <w:tcPr>
            <w:tcW w:w="294" w:type="dxa"/>
          </w:tcPr>
          <w:p w14:paraId="223B47B7" w14:textId="77777777" w:rsidR="00052892" w:rsidRDefault="00052892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573B0AA6" w14:textId="77777777" w:rsidR="00052892" w:rsidRDefault="00452B24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283" w:type="dxa"/>
          </w:tcPr>
          <w:p w14:paraId="0F1473F9" w14:textId="77777777" w:rsidR="00052892" w:rsidRDefault="00052892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1" w:type="dxa"/>
          </w:tcPr>
          <w:p w14:paraId="1EB1DFFD" w14:textId="77777777" w:rsidR="00052892" w:rsidRDefault="00452B24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28EAC028" w14:textId="77777777" w:rsidR="00052892" w:rsidRDefault="00452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50DA90CD" w14:textId="77777777" w:rsidR="00052892" w:rsidRDefault="00452B24">
            <w:pPr>
              <w:ind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</w:tr>
    </w:tbl>
    <w:p w14:paraId="3C0D8B82" w14:textId="77777777" w:rsidR="00052892" w:rsidRDefault="00052892">
      <w:pPr>
        <w:pStyle w:val="Default"/>
        <w:rPr>
          <w:sz w:val="28"/>
          <w:szCs w:val="28"/>
        </w:rPr>
      </w:pPr>
    </w:p>
    <w:p w14:paraId="6EADC8F9" w14:textId="77777777" w:rsidR="00052892" w:rsidRDefault="00052892">
      <w:pPr>
        <w:pStyle w:val="Default"/>
        <w:rPr>
          <w:sz w:val="28"/>
          <w:szCs w:val="28"/>
        </w:rPr>
      </w:pPr>
    </w:p>
    <w:p w14:paraId="1C03F4FE" w14:textId="77777777" w:rsidR="00052892" w:rsidRDefault="00452B2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bookmarkStart w:id="1" w:name="_Hlk145069764"/>
      <w:r>
        <w:rPr>
          <w:rFonts w:ascii="Times New Roman" w:hAnsi="Times New Roman"/>
          <w:b/>
          <w:sz w:val="28"/>
          <w:szCs w:val="28"/>
        </w:rPr>
        <w:t xml:space="preserve">оложения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 согласованию границ территории осуществления территориального общественного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 администрацией Анучинского муниципального округа </w:t>
      </w:r>
      <w:bookmarkEnd w:id="1"/>
    </w:p>
    <w:p w14:paraId="5EDA638D" w14:textId="77777777" w:rsidR="00052892" w:rsidRDefault="00052892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14:paraId="7B2A09A9" w14:textId="77777777" w:rsidR="00052892" w:rsidRDefault="00052892">
      <w:pPr>
        <w:rPr>
          <w:sz w:val="28"/>
          <w:szCs w:val="28"/>
        </w:rPr>
      </w:pPr>
    </w:p>
    <w:p w14:paraId="16C198C0" w14:textId="77777777" w:rsidR="00052892" w:rsidRDefault="00452B24">
      <w:pPr>
        <w:pStyle w:val="ConsPlusTitle"/>
        <w:spacing w:line="360" w:lineRule="auto"/>
        <w:ind w:firstLineChars="100" w:firstLine="28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 соответствии со статьей 27 Федерального закона от 06.10.2003 № 131-ФЗ «Об общих принципах организации местного самоуправления в Российской Федерации», Положением «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округе», утвер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ждённым решением Думы Анучинского муниципального округа от 22.09.2022 года № 343-НПА ( в  ред. от 29.11.2023 года № 493-НПА) на основании Устава Анучинского муниципального округа Приморского края, администрация Анучинского муниципального округа</w:t>
      </w:r>
    </w:p>
    <w:p w14:paraId="1C0DB713" w14:textId="77777777" w:rsidR="00052892" w:rsidRDefault="00452B2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</w:t>
      </w:r>
      <w:r>
        <w:rPr>
          <w:bCs/>
          <w:sz w:val="28"/>
          <w:szCs w:val="28"/>
        </w:rPr>
        <w:t>Т:</w:t>
      </w:r>
    </w:p>
    <w:p w14:paraId="553505A7" w14:textId="77777777" w:rsidR="00052892" w:rsidRDefault="00452B24">
      <w:pPr>
        <w:pStyle w:val="af7"/>
        <w:numPr>
          <w:ilvl w:val="0"/>
          <w:numId w:val="1"/>
        </w:num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согласованию границ территории осуществления территориального общественного самоуправления  администрацией Анучинского муниципального округа. </w:t>
      </w:r>
      <w:proofErr w:type="gramStart"/>
      <w:r>
        <w:rPr>
          <w:rFonts w:ascii="Times New Roman" w:hAnsi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№1).</w:t>
      </w:r>
    </w:p>
    <w:p w14:paraId="6E26C8E2" w14:textId="77777777" w:rsidR="00052892" w:rsidRDefault="00452B24">
      <w:pPr>
        <w:pStyle w:val="af7"/>
        <w:numPr>
          <w:ilvl w:val="0"/>
          <w:numId w:val="1"/>
        </w:numPr>
        <w:spacing w:line="36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комиссии. (Приложение №2)</w:t>
      </w:r>
    </w:p>
    <w:p w14:paraId="60F5718C" w14:textId="77777777" w:rsidR="00052892" w:rsidRDefault="00452B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 </w:t>
      </w:r>
      <w:r>
        <w:rPr>
          <w:sz w:val="28"/>
          <w:szCs w:val="28"/>
        </w:rPr>
        <w:t>Анучинского</w:t>
      </w:r>
      <w:proofErr w:type="gramEnd"/>
      <w:r>
        <w:rPr>
          <w:sz w:val="28"/>
          <w:szCs w:val="28"/>
        </w:rPr>
        <w:t xml:space="preserve"> муниципального округа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Анучинского муниципального округа Приморского края в информационно-телекоммуникационной сети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11F3FB" w14:textId="77777777" w:rsidR="00052892" w:rsidRDefault="00052892">
      <w:pPr>
        <w:spacing w:line="360" w:lineRule="auto"/>
        <w:ind w:firstLine="720"/>
        <w:jc w:val="both"/>
        <w:rPr>
          <w:sz w:val="28"/>
          <w:szCs w:val="28"/>
        </w:rPr>
      </w:pPr>
    </w:p>
    <w:p w14:paraId="22C9C225" w14:textId="77777777" w:rsidR="00052892" w:rsidRDefault="00452B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14:paraId="3129D6BD" w14:textId="77777777" w:rsidR="00052892" w:rsidRDefault="00052892">
      <w:pPr>
        <w:spacing w:line="360" w:lineRule="auto"/>
        <w:ind w:firstLine="720"/>
        <w:jc w:val="both"/>
        <w:rPr>
          <w:sz w:val="28"/>
          <w:szCs w:val="28"/>
        </w:rPr>
      </w:pPr>
    </w:p>
    <w:p w14:paraId="2D1FED93" w14:textId="77777777" w:rsidR="00052892" w:rsidRDefault="00452B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3CE9DCDF" w14:textId="77777777" w:rsidR="00052892" w:rsidRDefault="00452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72CB20E3" w14:textId="77777777" w:rsidR="00052892" w:rsidRDefault="00452B2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75B9A869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6E7EBF66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0F81A49E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7B94FEE9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1E0435B8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228D9E1A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2DF6FF26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77A71504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5FDE2DD7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699186D1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0EEDE77B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57D60E35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49EBEDC1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7B0CF188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3A9AE83E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63CC537C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30ABA865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4467F731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6382FE19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335AE31E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40C7CE2A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4C3CFA0C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5A518190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03E45E0A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6AF8483F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51F895F1" w14:textId="77777777" w:rsidR="00052892" w:rsidRDefault="00052892">
      <w:pPr>
        <w:spacing w:line="360" w:lineRule="auto"/>
        <w:jc w:val="both"/>
        <w:rPr>
          <w:sz w:val="26"/>
          <w:szCs w:val="26"/>
        </w:rPr>
      </w:pPr>
    </w:p>
    <w:p w14:paraId="489D1E89" w14:textId="77777777" w:rsidR="00052892" w:rsidRDefault="00052892">
      <w:pPr>
        <w:spacing w:line="360" w:lineRule="auto"/>
        <w:jc w:val="both"/>
      </w:pPr>
    </w:p>
    <w:p w14:paraId="4EA93B65" w14:textId="77777777" w:rsidR="00052892" w:rsidRDefault="00452B24">
      <w:pPr>
        <w:jc w:val="right"/>
      </w:pPr>
      <w:r>
        <w:lastRenderedPageBreak/>
        <w:t>Приложение №1</w:t>
      </w:r>
    </w:p>
    <w:p w14:paraId="4D58726C" w14:textId="77777777" w:rsidR="00052892" w:rsidRDefault="00452B24">
      <w:pPr>
        <w:jc w:val="right"/>
      </w:pPr>
      <w:r>
        <w:t xml:space="preserve">к постановлению администрации </w:t>
      </w:r>
    </w:p>
    <w:p w14:paraId="552A862E" w14:textId="77777777" w:rsidR="00052892" w:rsidRDefault="00452B24">
      <w:pPr>
        <w:jc w:val="right"/>
      </w:pPr>
      <w:r>
        <w:t xml:space="preserve">Анучинского муниципального округа </w:t>
      </w:r>
    </w:p>
    <w:p w14:paraId="5B6A7098" w14:textId="77777777" w:rsidR="00052892" w:rsidRDefault="00452B24">
      <w:pPr>
        <w:jc w:val="right"/>
      </w:pPr>
      <w:r>
        <w:t>о</w:t>
      </w:r>
      <w:r>
        <w:t>т</w:t>
      </w:r>
      <w:r>
        <w:t xml:space="preserve"> 07.12.2023</w:t>
      </w:r>
      <w:r>
        <w:t>г. №</w:t>
      </w:r>
      <w:r>
        <w:t>1026</w:t>
      </w:r>
    </w:p>
    <w:p w14:paraId="1D6E67EA" w14:textId="77777777" w:rsidR="00052892" w:rsidRDefault="00052892">
      <w:pPr>
        <w:jc w:val="center"/>
        <w:rPr>
          <w:b/>
          <w:bCs/>
          <w:color w:val="000000"/>
        </w:rPr>
      </w:pPr>
    </w:p>
    <w:p w14:paraId="2F9536AE" w14:textId="77777777" w:rsidR="00052892" w:rsidRDefault="00052892">
      <w:pPr>
        <w:jc w:val="center"/>
        <w:rPr>
          <w:b/>
          <w:bCs/>
          <w:color w:val="000000"/>
        </w:rPr>
      </w:pPr>
    </w:p>
    <w:p w14:paraId="0A5F6D4F" w14:textId="77777777" w:rsidR="00052892" w:rsidRDefault="00452B24">
      <w:pPr>
        <w:jc w:val="center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14:paraId="09F116BE" w14:textId="77777777" w:rsidR="00052892" w:rsidRDefault="00452B24">
      <w:pPr>
        <w:pStyle w:val="Style8"/>
        <w:widowControl/>
        <w:tabs>
          <w:tab w:val="left" w:pos="0"/>
        </w:tabs>
        <w:ind w:firstLine="709"/>
        <w:jc w:val="center"/>
        <w:rPr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комиссии</w:t>
      </w:r>
      <w:proofErr w:type="gramEnd"/>
      <w:r>
        <w:rPr>
          <w:b/>
          <w:bCs/>
          <w:sz w:val="26"/>
          <w:szCs w:val="26"/>
        </w:rPr>
        <w:t xml:space="preserve"> по согласованию границ территории осуществления территориального общественного самоуправления </w:t>
      </w:r>
      <w:r>
        <w:rPr>
          <w:b/>
          <w:sz w:val="26"/>
          <w:szCs w:val="26"/>
        </w:rPr>
        <w:t xml:space="preserve"> администрацией    Анучинского муниципального округа</w:t>
      </w:r>
    </w:p>
    <w:p w14:paraId="01021C7E" w14:textId="77777777" w:rsidR="00052892" w:rsidRDefault="00452B2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</w:t>
      </w:r>
    </w:p>
    <w:p w14:paraId="490BBA5B" w14:textId="77777777" w:rsidR="00052892" w:rsidRDefault="00052892">
      <w:pPr>
        <w:jc w:val="center"/>
        <w:rPr>
          <w:bCs/>
          <w:sz w:val="26"/>
          <w:szCs w:val="26"/>
        </w:rPr>
      </w:pPr>
    </w:p>
    <w:p w14:paraId="61F911D2" w14:textId="77777777" w:rsidR="00052892" w:rsidRDefault="00452B2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>1.     Общие положения</w:t>
      </w:r>
    </w:p>
    <w:p w14:paraId="2B2D85A6" w14:textId="77777777" w:rsidR="00052892" w:rsidRDefault="00452B24">
      <w:pPr>
        <w:pStyle w:val="Style8"/>
        <w:widowControl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Настоящее Положение </w:t>
      </w:r>
      <w:proofErr w:type="gramStart"/>
      <w:r>
        <w:rPr>
          <w:bCs/>
          <w:sz w:val="26"/>
          <w:szCs w:val="26"/>
        </w:rPr>
        <w:t xml:space="preserve">о </w:t>
      </w:r>
      <w:r>
        <w:rPr>
          <w:bCs/>
          <w:i/>
          <w:iCs/>
          <w:sz w:val="26"/>
          <w:szCs w:val="26"/>
        </w:rPr>
        <w:t xml:space="preserve"> </w:t>
      </w:r>
      <w:r>
        <w:rPr>
          <w:bCs/>
          <w:sz w:val="26"/>
          <w:szCs w:val="26"/>
        </w:rPr>
        <w:t>комиссии</w:t>
      </w:r>
      <w:proofErr w:type="gramEnd"/>
      <w:r>
        <w:rPr>
          <w:bCs/>
          <w:sz w:val="26"/>
          <w:szCs w:val="26"/>
        </w:rPr>
        <w:t xml:space="preserve"> по с</w:t>
      </w:r>
      <w:r>
        <w:rPr>
          <w:bCs/>
          <w:sz w:val="26"/>
          <w:szCs w:val="26"/>
        </w:rPr>
        <w:t>огласованию границ территории осуществления территориального общественного самоуправления  администрацией    Анучинского муниципального округа (далее  Положение),</w:t>
      </w:r>
      <w:r>
        <w:rPr>
          <w:color w:val="000000"/>
          <w:sz w:val="26"/>
          <w:szCs w:val="26"/>
        </w:rPr>
        <w:t xml:space="preserve"> регулирует отношения, возникающие в связи с согласованием границ территориального общественно</w:t>
      </w:r>
      <w:r>
        <w:rPr>
          <w:color w:val="000000"/>
          <w:sz w:val="26"/>
          <w:szCs w:val="26"/>
        </w:rPr>
        <w:t xml:space="preserve">го самоуправления, внесением в них изменений и (или) дополнений. </w:t>
      </w:r>
    </w:p>
    <w:p w14:paraId="0C6CFB6A" w14:textId="77777777" w:rsidR="00052892" w:rsidRDefault="00452B24">
      <w:pPr>
        <w:ind w:firstLineChars="250" w:firstLine="6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 Согласование границ территориального общественного </w:t>
      </w:r>
      <w:proofErr w:type="gramStart"/>
      <w:r>
        <w:rPr>
          <w:color w:val="000000"/>
          <w:sz w:val="26"/>
          <w:szCs w:val="26"/>
        </w:rPr>
        <w:t>самоуправления ,</w:t>
      </w:r>
      <w:proofErr w:type="gramEnd"/>
      <w:r>
        <w:rPr>
          <w:color w:val="000000"/>
          <w:sz w:val="26"/>
          <w:szCs w:val="26"/>
        </w:rPr>
        <w:t xml:space="preserve"> вносимых в них  изменений и (или) дополнений осуществляется Комиссией  (далее – Комиссия) в порядке, определённом на</w:t>
      </w:r>
      <w:r>
        <w:rPr>
          <w:color w:val="000000"/>
          <w:sz w:val="26"/>
          <w:szCs w:val="26"/>
        </w:rPr>
        <w:t>стоящим Положением.</w:t>
      </w:r>
    </w:p>
    <w:p w14:paraId="4BF5B745" w14:textId="77777777" w:rsidR="00052892" w:rsidRDefault="0005289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C84C0E3" w14:textId="77777777" w:rsidR="00052892" w:rsidRDefault="00452B24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Порядок формирования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 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обязанности членов  комиссии по согласованию границ</w:t>
      </w:r>
    </w:p>
    <w:p w14:paraId="7BE890BD" w14:textId="77777777" w:rsidR="00052892" w:rsidRDefault="0005289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4059F6B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1.К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формируется в составе не менее пяти человек.   Персональный состав Комиссии утверждается муниципальным правовым актом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.</w:t>
      </w:r>
      <w:proofErr w:type="gramEnd"/>
    </w:p>
    <w:p w14:paraId="06C18FFC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2.2 .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состав Комиссии в обязательном порядке должны входить:</w:t>
      </w:r>
    </w:p>
    <w:p w14:paraId="4ABD6E4B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представители Администрации Анучинского муниципального округа;</w:t>
      </w:r>
    </w:p>
    <w:p w14:paraId="603D127A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представители  Думы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Анучинского  муниципального округа.</w:t>
      </w:r>
    </w:p>
    <w:p w14:paraId="21FACD5B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Комиссия состоит из председателя, заместителя </w:t>
      </w:r>
      <w:r>
        <w:rPr>
          <w:rFonts w:ascii="Times New Roman" w:hAnsi="Times New Roman" w:cs="Times New Roman"/>
          <w:sz w:val="26"/>
          <w:szCs w:val="26"/>
        </w:rPr>
        <w:t>председателя, секретаря и членов Комиссии.</w:t>
      </w:r>
    </w:p>
    <w:p w14:paraId="2DA4D947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руководит деятельностью Комиссии, созывает и ведёт заседания Комиссии,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предлагает проект повестки заседания Комиссии, подписывает решения и протоколы Комиссии. В период временного отсутствия председателя Комиссии его функции осуществляет заместитель председателя Комиссии.  </w:t>
      </w:r>
    </w:p>
    <w:p w14:paraId="28303BA1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организует работу Комиссии, форми</w:t>
      </w:r>
      <w:r>
        <w:rPr>
          <w:rFonts w:ascii="Times New Roman" w:hAnsi="Times New Roman" w:cs="Times New Roman"/>
          <w:sz w:val="26"/>
          <w:szCs w:val="26"/>
        </w:rPr>
        <w:t>рует проект повестки дня заседаний Комиссии, готовит документы и материалы, необходимые для работы на заседаниях Комиссии, ведёт протокол заседания Комиссии, подписывает протоколы Комиссии, оформляет решения Комиссии и направляет  их Главе Анучинского муни</w:t>
      </w:r>
      <w:r>
        <w:rPr>
          <w:rFonts w:ascii="Times New Roman" w:hAnsi="Times New Roman" w:cs="Times New Roman"/>
          <w:sz w:val="26"/>
          <w:szCs w:val="26"/>
        </w:rPr>
        <w:t>ципального округа  для  утверждения, в установленном порядке вносит в Думу  Анучинского муниципального округа проект решения Думы об установлении границ территориального общественного самоуправления. В период временного отсутствия секретаря Комиссии его фу</w:t>
      </w:r>
      <w:r>
        <w:rPr>
          <w:rFonts w:ascii="Times New Roman" w:hAnsi="Times New Roman" w:cs="Times New Roman"/>
          <w:sz w:val="26"/>
          <w:szCs w:val="26"/>
        </w:rPr>
        <w:t xml:space="preserve">нкции осуществляет член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комиссии,  назначенный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Председателем комиссии.</w:t>
      </w:r>
    </w:p>
    <w:p w14:paraId="5D6C6A3A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Организационно-техническое, информационно-аналитическое, правовое и иное обеспечение деятельности Комиссии обеспечивает Администрация муниципального округа.</w:t>
      </w:r>
    </w:p>
    <w:p w14:paraId="23340BA3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 </w:t>
      </w:r>
      <w:r>
        <w:rPr>
          <w:rFonts w:ascii="Times New Roman" w:hAnsi="Times New Roman" w:cs="Times New Roman"/>
          <w:sz w:val="26"/>
          <w:szCs w:val="26"/>
        </w:rPr>
        <w:t>Работа Комиссии осущест</w:t>
      </w:r>
      <w:r>
        <w:rPr>
          <w:rFonts w:ascii="Times New Roman" w:hAnsi="Times New Roman" w:cs="Times New Roman"/>
          <w:sz w:val="26"/>
          <w:szCs w:val="26"/>
        </w:rPr>
        <w:t>вляется в форме заседаний, которые проводятся по мере поступления заявлений о согласовании границ территории, на которой предполагается осуществление территориального общественного самоуправления.</w:t>
      </w:r>
    </w:p>
    <w:p w14:paraId="1EAF3A84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 при наличии более </w:t>
      </w:r>
      <w:r>
        <w:rPr>
          <w:rFonts w:ascii="Times New Roman" w:hAnsi="Times New Roman" w:cs="Times New Roman"/>
          <w:sz w:val="26"/>
          <w:szCs w:val="26"/>
        </w:rPr>
        <w:t>половины её членов. Решение Комиссии принимается простым большинством голосов от числа членов, присутствующих на заседании.</w:t>
      </w:r>
    </w:p>
    <w:p w14:paraId="4364ACAD" w14:textId="77777777" w:rsidR="00052892" w:rsidRDefault="0005289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14:paraId="084130B5" w14:textId="77777777" w:rsidR="00052892" w:rsidRDefault="00452B24">
      <w:pPr>
        <w:pStyle w:val="ConsPlusTitle"/>
        <w:numPr>
          <w:ilvl w:val="0"/>
          <w:numId w:val="1"/>
        </w:numPr>
        <w:ind w:firstLineChars="250" w:firstLine="65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Порядок  согласования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границ территориального общественного самоуправления</w:t>
      </w:r>
    </w:p>
    <w:p w14:paraId="47F64AA6" w14:textId="77777777" w:rsidR="00052892" w:rsidRDefault="00052892">
      <w:pPr>
        <w:pStyle w:val="ConsPlusTitle"/>
        <w:ind w:leftChars="250" w:left="60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E9A934D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3.1.В срок не позднее тридцати дней со дня проведения у</w:t>
      </w:r>
      <w:r>
        <w:rPr>
          <w:rFonts w:ascii="Times New Roman" w:hAnsi="Times New Roman" w:cs="Times New Roman"/>
          <w:sz w:val="26"/>
          <w:szCs w:val="26"/>
        </w:rPr>
        <w:t xml:space="preserve">чредительного собрания (конференции) граждан председатель территориального общественного самоуправления предоставляет в территориальный отдел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заявление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согласовании границ территории, на которой предполагается осуществление 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самоуправления.</w:t>
      </w:r>
    </w:p>
    <w:p w14:paraId="1B11D860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заявлении о согласовании границ территории, на которой предполагается осуществление территориального общественного самоуправления (далее Заявление), указывается, в том числе, следующая информация: фамилия, имя, отчество (о</w:t>
      </w:r>
      <w:r>
        <w:rPr>
          <w:rFonts w:ascii="Times New Roman" w:hAnsi="Times New Roman" w:cs="Times New Roman"/>
          <w:sz w:val="26"/>
          <w:szCs w:val="26"/>
        </w:rPr>
        <w:t>тчество при наличии) председателя территориального общественного самоуправления, его адрес места жительства, контактный телефон  (при наличии)</w:t>
      </w:r>
      <w:bookmarkStart w:id="2" w:name="P112"/>
      <w:bookmarkEnd w:id="2"/>
      <w:r>
        <w:rPr>
          <w:rFonts w:ascii="Times New Roman" w:hAnsi="Times New Roman" w:cs="Times New Roman"/>
          <w:sz w:val="26"/>
          <w:szCs w:val="26"/>
        </w:rPr>
        <w:t>.</w:t>
      </w:r>
    </w:p>
    <w:p w14:paraId="16A6A7D4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Одновременно с заявлением председатель территориального общественного самоуправления представляет следующие док</w:t>
      </w:r>
      <w:r>
        <w:rPr>
          <w:rFonts w:ascii="Times New Roman" w:hAnsi="Times New Roman" w:cs="Times New Roman"/>
          <w:sz w:val="26"/>
          <w:szCs w:val="26"/>
        </w:rPr>
        <w:t>ументы:</w:t>
      </w:r>
    </w:p>
    <w:p w14:paraId="12813866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текстовое описание границ территории, на которой предполагается осуществление территориального общественного самоуправления, с указанием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номеров  домов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(квартир, подъездов), находящихся на соответствующей территории;</w:t>
      </w:r>
    </w:p>
    <w:p w14:paraId="025D665E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графическое изображение с</w:t>
      </w:r>
      <w:r>
        <w:rPr>
          <w:rFonts w:ascii="Times New Roman" w:hAnsi="Times New Roman" w:cs="Times New Roman"/>
          <w:sz w:val="26"/>
          <w:szCs w:val="26"/>
        </w:rPr>
        <w:t>оответствующей территории с отметкой домов, входящих в эту территорию;</w:t>
      </w:r>
    </w:p>
    <w:p w14:paraId="542CD84C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копию протокола учредительного собрания (конференции) граждан.</w:t>
      </w:r>
    </w:p>
    <w:p w14:paraId="5772C5A2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В срок не позднее пяти рабочих дней 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даты 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территориальный отдел Администрации заявление и прилагае</w:t>
      </w:r>
      <w:r>
        <w:rPr>
          <w:rFonts w:ascii="Times New Roman" w:hAnsi="Times New Roman" w:cs="Times New Roman"/>
          <w:sz w:val="26"/>
          <w:szCs w:val="26"/>
        </w:rPr>
        <w:t>мые к нему документы подлежат проверке на их соответствие перечню документов, предусмотренному  настоящей статьёй.</w:t>
      </w:r>
    </w:p>
    <w:p w14:paraId="6914C984" w14:textId="77777777" w:rsidR="00052892" w:rsidRDefault="00452B24">
      <w:pPr>
        <w:pStyle w:val="ConsPlusTitle"/>
        <w:ind w:firstLineChars="150" w:firstLine="39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случае их  соответствия требованиям Положения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Анучинском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муниципальном округе в срок не по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зднее двух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даты окончания срока, указанного в пункте 3.2 данные документы направляются  в Комиссию  для рассмотрения.    </w:t>
      </w:r>
    </w:p>
    <w:p w14:paraId="5D83BBD8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Комиссия в срок не позднее пятнадцати дней с даты поступления в Комиссию рассматривает документы, </w:t>
      </w:r>
      <w:r>
        <w:rPr>
          <w:rFonts w:ascii="Times New Roman" w:hAnsi="Times New Roman" w:cs="Times New Roman"/>
          <w:sz w:val="26"/>
          <w:szCs w:val="26"/>
        </w:rPr>
        <w:t>указанные в пункте 3.1. Положения и по результатам рассмотрения принимает одно из следующих решений:</w:t>
      </w:r>
    </w:p>
    <w:p w14:paraId="21CA4714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0"/>
      <w:bookmarkEnd w:id="3"/>
      <w:r>
        <w:rPr>
          <w:rFonts w:ascii="Times New Roman" w:hAnsi="Times New Roman" w:cs="Times New Roman"/>
          <w:sz w:val="26"/>
          <w:szCs w:val="26"/>
        </w:rPr>
        <w:t>1) согласовать границы территории, на которой предполагается осуществление территориального общественного самоуправления;</w:t>
      </w:r>
    </w:p>
    <w:p w14:paraId="68159C89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1"/>
      <w:bookmarkEnd w:id="4"/>
      <w:r>
        <w:rPr>
          <w:rFonts w:ascii="Times New Roman" w:hAnsi="Times New Roman" w:cs="Times New Roman"/>
          <w:sz w:val="26"/>
          <w:szCs w:val="26"/>
        </w:rPr>
        <w:t>2) отказать в согласовании границ</w:t>
      </w:r>
      <w:r>
        <w:rPr>
          <w:rFonts w:ascii="Times New Roman" w:hAnsi="Times New Roman" w:cs="Times New Roman"/>
          <w:sz w:val="26"/>
          <w:szCs w:val="26"/>
        </w:rPr>
        <w:t xml:space="preserve"> территории, на которой предполагается осуществление территориального общественного самоуправления.</w:t>
      </w:r>
    </w:p>
    <w:p w14:paraId="20231E8B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Комиссии отражается в протоколе заседания и оформляется на отдельном бланке.</w:t>
      </w:r>
    </w:p>
    <w:p w14:paraId="7E578E1D" w14:textId="77777777" w:rsidR="00052892" w:rsidRDefault="00452B24">
      <w:pPr>
        <w:pStyle w:val="ConsPlusNormal0"/>
        <w:ind w:firstLineChars="15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В случае 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положительного  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протокол  заседания Ком</w:t>
      </w:r>
      <w:r>
        <w:rPr>
          <w:rFonts w:ascii="Times New Roman" w:hAnsi="Times New Roman" w:cs="Times New Roman"/>
          <w:sz w:val="26"/>
          <w:szCs w:val="26"/>
        </w:rPr>
        <w:t xml:space="preserve">иссии направляется Главе Анучинского муниципального округа. </w:t>
      </w:r>
    </w:p>
    <w:p w14:paraId="7FF3E3A5" w14:textId="77777777" w:rsidR="00052892" w:rsidRDefault="00452B24">
      <w:pPr>
        <w:pStyle w:val="ConsPlusNormal0"/>
        <w:ind w:firstLineChars="15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Глава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порядке, вносит в Думу  Анучинского муниципального округа проект решения Думы об установлении границ территориального общественного самоуправления.</w:t>
      </w:r>
    </w:p>
    <w:p w14:paraId="4A712D8C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>Указанное в под</w:t>
      </w:r>
      <w:hyperlink w:anchor="P141">
        <w:r>
          <w:rPr>
            <w:rFonts w:ascii="Times New Roman" w:hAnsi="Times New Roman" w:cs="Times New Roman"/>
            <w:sz w:val="26"/>
            <w:szCs w:val="26"/>
          </w:rPr>
          <w:t>пункте 2 пункта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 решение Комиссии направляется  в срок не позднее двух рабочих дней со дня принятия решения председателю территориального общественного самоуправления с мотивированным письменным обоснова</w:t>
      </w:r>
      <w:r>
        <w:rPr>
          <w:rFonts w:ascii="Times New Roman" w:hAnsi="Times New Roman" w:cs="Times New Roman"/>
          <w:sz w:val="26"/>
          <w:szCs w:val="26"/>
        </w:rPr>
        <w:t>нием отказа в согласовании границы территории, на которой предполагается осуществление территориального общественного самоуправления . В письменном обосновании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 вправе предложить иные границы территории, на которой предполагается осуществление терр</w:t>
      </w:r>
      <w:r>
        <w:rPr>
          <w:rFonts w:ascii="Times New Roman" w:hAnsi="Times New Roman" w:cs="Times New Roman"/>
          <w:sz w:val="26"/>
          <w:szCs w:val="26"/>
        </w:rPr>
        <w:t>иториального общественного самоуправления.</w:t>
      </w:r>
    </w:p>
    <w:p w14:paraId="72ED3065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Решение Комиссии, указанное в под</w:t>
      </w:r>
      <w:hyperlink w:anchor="P141">
        <w:r>
          <w:rPr>
            <w:rFonts w:ascii="Times New Roman" w:hAnsi="Times New Roman" w:cs="Times New Roman"/>
            <w:sz w:val="26"/>
            <w:szCs w:val="26"/>
          </w:rPr>
          <w:t>пункте 2 пункта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Положения, не препятствует повторному обращению инициативной группы в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Администрацию с заявлением о согласовании границы территории,</w:t>
      </w:r>
      <w:r>
        <w:rPr>
          <w:rFonts w:ascii="Times New Roman" w:hAnsi="Times New Roman" w:cs="Times New Roman"/>
          <w:sz w:val="26"/>
          <w:szCs w:val="26"/>
        </w:rPr>
        <w:t xml:space="preserve"> на которой предполагается осуществление территориального общественного самоуправления.</w:t>
      </w:r>
    </w:p>
    <w:p w14:paraId="1066790C" w14:textId="77777777" w:rsidR="00052892" w:rsidRDefault="00452B24">
      <w:pPr>
        <w:pStyle w:val="ConsPlusNormal0"/>
        <w:ind w:firstLineChars="200" w:firstLine="52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bookmarkStart w:id="5" w:name="P146"/>
      <w:bookmarkEnd w:id="5"/>
      <w:r>
        <w:rPr>
          <w:rFonts w:ascii="Times New Roman" w:hAnsi="Times New Roman" w:cs="Times New Roman"/>
          <w:sz w:val="26"/>
          <w:szCs w:val="26"/>
        </w:rPr>
        <w:t>7. Копия решения Думы муниципального округа об установлении границы территории осуществления территориального общественного самоуправления, заверенная в установленном п</w:t>
      </w:r>
      <w:r>
        <w:rPr>
          <w:rFonts w:ascii="Times New Roman" w:hAnsi="Times New Roman" w:cs="Times New Roman"/>
          <w:sz w:val="26"/>
          <w:szCs w:val="26"/>
        </w:rPr>
        <w:t>орядке, направляется в Администрацию в срок не позднее трёх рабочих дней со дня его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вступления в силу.</w:t>
      </w:r>
    </w:p>
    <w:p w14:paraId="463E79A1" w14:textId="77777777" w:rsidR="00052892" w:rsidRDefault="00452B24">
      <w:pPr>
        <w:pStyle w:val="ConsPlusNormal0"/>
        <w:ind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Администрация, лице начальника территориального отдела , в срок не позднее пяти рабочих дней с даты поступления решения Думы муниципального округа об </w:t>
      </w:r>
      <w:r>
        <w:rPr>
          <w:rFonts w:ascii="Times New Roman" w:hAnsi="Times New Roman" w:cs="Times New Roman"/>
          <w:sz w:val="26"/>
          <w:szCs w:val="26"/>
        </w:rPr>
        <w:t>установлении границ территории осуществления территориального общественного самоуправления письменно уведомляет об этом председателя  территориального общественного самоуправления и информирует его о сроке, до истечения которого необходимо обратиться в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инистрацию муниципального округа с заявлением о регистрации устава территориального общественного самоуправления. </w:t>
      </w:r>
    </w:p>
    <w:p w14:paraId="65CCFF23" w14:textId="77777777" w:rsidR="00052892" w:rsidRDefault="00452B24">
      <w:pPr>
        <w:pStyle w:val="ConsPlusNormal0"/>
        <w:ind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Вопрос об изменении границ территории осуществления территориального общественного самоуправления решается на собрании (конференции) гражд</w:t>
      </w:r>
      <w:r>
        <w:rPr>
          <w:rFonts w:ascii="Times New Roman" w:hAnsi="Times New Roman" w:cs="Times New Roman"/>
          <w:sz w:val="26"/>
          <w:szCs w:val="26"/>
        </w:rPr>
        <w:t>ан, проживающих на соответствующей территории осуществления территориального общественного самоуправления.</w:t>
      </w:r>
    </w:p>
    <w:p w14:paraId="0464BFE7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изменение границ территории осуществления территориального общественного самоуправления связано с объединением или разделением территорий, на ко</w:t>
      </w:r>
      <w:r>
        <w:rPr>
          <w:rFonts w:ascii="Times New Roman" w:hAnsi="Times New Roman" w:cs="Times New Roman"/>
          <w:sz w:val="26"/>
          <w:szCs w:val="26"/>
        </w:rPr>
        <w:t>торых проживают граждане, данное изменение производится с учётом мнения этих граждан.</w:t>
      </w:r>
    </w:p>
    <w:p w14:paraId="2822C0C2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Вопрос об объединении территорий осуществления территориального общественного самоуправления, граничащих между собой, решается отдельно на собрании (конференции) граж</w:t>
      </w:r>
      <w:r>
        <w:rPr>
          <w:rFonts w:ascii="Times New Roman" w:hAnsi="Times New Roman" w:cs="Times New Roman"/>
          <w:sz w:val="26"/>
          <w:szCs w:val="26"/>
        </w:rPr>
        <w:t>дан каждого из объединяющихся территориальных общественных самоуправлений. Одновременно на указанных собраниях (конференциях) граждан принимается предложение населения по границам территории вновь создаваемого территориального общественного самоуправления.</w:t>
      </w:r>
    </w:p>
    <w:p w14:paraId="5849A306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о разделении территории осуществления территориального общественного самоуправления решается на собрании (конференции) граждан по инициативе граждан, проживающих на отделяемой территории. На указанном собрании (конференции) граждан принимаются пред</w:t>
      </w:r>
      <w:r>
        <w:rPr>
          <w:rFonts w:ascii="Times New Roman" w:hAnsi="Times New Roman" w:cs="Times New Roman"/>
          <w:sz w:val="26"/>
          <w:szCs w:val="26"/>
        </w:rPr>
        <w:t>ложения населения по границам территорий и наименованиям вновь образуемых территориальных общественных самоуправлений.</w:t>
      </w:r>
    </w:p>
    <w:p w14:paraId="1C000123" w14:textId="77777777" w:rsidR="00052892" w:rsidRDefault="00452B2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Новые границы территорий осуществления территориальных общественных самоуправлений согласовываются и устанавливаются в порядке, преду</w:t>
      </w:r>
      <w:r>
        <w:rPr>
          <w:rFonts w:ascii="Times New Roman" w:hAnsi="Times New Roman" w:cs="Times New Roman"/>
          <w:sz w:val="26"/>
          <w:szCs w:val="26"/>
        </w:rPr>
        <w:t>смотренном настоящим Положением, и закрепляются в уставах территориального общественного самоуправления.</w:t>
      </w:r>
    </w:p>
    <w:p w14:paraId="47385B07" w14:textId="77777777" w:rsidR="00052892" w:rsidRDefault="0005289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14:paraId="5809080A" w14:textId="77777777" w:rsidR="00052892" w:rsidRDefault="0005289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864212" w14:textId="77777777" w:rsidR="00052892" w:rsidRDefault="00452B24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52A18F98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1B0E9928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1A164C54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647B0037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5DC425AE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48E66D09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4AF1D087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39D9B837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707CE268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0206941D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516CD867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57B6C647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19E180FD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7B1E32AA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508A8BE8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6E262FB3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4A00DFDC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1E98E240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6A2C773B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46E7054C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27C31FE9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03ABE552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74892CB0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4D845B17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69A764A2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55CC8E8A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23852F5B" w14:textId="77777777" w:rsidR="00052892" w:rsidRDefault="00052892">
      <w:pPr>
        <w:pStyle w:val="Style8"/>
        <w:widowControl/>
        <w:tabs>
          <w:tab w:val="left" w:pos="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14:paraId="47768D20" w14:textId="77777777" w:rsidR="00052892" w:rsidRDefault="00052892">
      <w:pPr>
        <w:jc w:val="right"/>
      </w:pPr>
      <w:bookmarkStart w:id="6" w:name="_Hlk145070486"/>
      <w:bookmarkEnd w:id="6"/>
    </w:p>
    <w:p w14:paraId="2A10E103" w14:textId="77777777" w:rsidR="00052892" w:rsidRDefault="00452B24">
      <w:pPr>
        <w:jc w:val="right"/>
      </w:pPr>
      <w:r>
        <w:t>Приложение №2</w:t>
      </w:r>
    </w:p>
    <w:p w14:paraId="64950881" w14:textId="77777777" w:rsidR="00052892" w:rsidRDefault="00452B24">
      <w:pPr>
        <w:jc w:val="right"/>
      </w:pPr>
      <w:r>
        <w:t xml:space="preserve">к постановлению администрации </w:t>
      </w:r>
    </w:p>
    <w:p w14:paraId="44742397" w14:textId="77777777" w:rsidR="00052892" w:rsidRDefault="00452B24">
      <w:pPr>
        <w:jc w:val="right"/>
      </w:pPr>
      <w:r>
        <w:t xml:space="preserve">Анучинского муниципального округа </w:t>
      </w:r>
    </w:p>
    <w:p w14:paraId="368632D2" w14:textId="77777777" w:rsidR="00052892" w:rsidRDefault="00452B24">
      <w:pPr>
        <w:jc w:val="right"/>
      </w:pPr>
      <w:r>
        <w:t xml:space="preserve">от </w:t>
      </w:r>
      <w:r>
        <w:t>07.12.2023</w:t>
      </w:r>
      <w:r>
        <w:t>г. №</w:t>
      </w:r>
      <w:r>
        <w:t>1026</w:t>
      </w:r>
    </w:p>
    <w:p w14:paraId="55586965" w14:textId="77777777" w:rsidR="00052892" w:rsidRDefault="00052892"/>
    <w:p w14:paraId="3BD02FFE" w14:textId="77777777" w:rsidR="00052892" w:rsidRDefault="00452B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proofErr w:type="gramStart"/>
      <w:r>
        <w:rPr>
          <w:b/>
          <w:sz w:val="26"/>
          <w:szCs w:val="26"/>
        </w:rPr>
        <w:t xml:space="preserve">о 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комиссии</w:t>
      </w:r>
      <w:proofErr w:type="gramEnd"/>
      <w:r>
        <w:rPr>
          <w:b/>
          <w:bCs/>
          <w:sz w:val="26"/>
          <w:szCs w:val="26"/>
        </w:rPr>
        <w:t xml:space="preserve"> по согласованию границ осуществления территориального общественного самоуправления </w:t>
      </w:r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Анучинском</w:t>
      </w:r>
      <w:proofErr w:type="spellEnd"/>
      <w:r>
        <w:rPr>
          <w:b/>
          <w:sz w:val="26"/>
          <w:szCs w:val="26"/>
        </w:rPr>
        <w:t xml:space="preserve"> муниципальном округе</w:t>
      </w:r>
    </w:p>
    <w:p w14:paraId="3CCDF71E" w14:textId="77777777" w:rsidR="00052892" w:rsidRDefault="00052892">
      <w:pPr>
        <w:jc w:val="center"/>
        <w:rPr>
          <w:b/>
          <w:sz w:val="26"/>
          <w:szCs w:val="26"/>
        </w:rPr>
      </w:pPr>
    </w:p>
    <w:p w14:paraId="448E1D8E" w14:textId="77777777" w:rsidR="00052892" w:rsidRDefault="00452B24">
      <w:pPr>
        <w:numPr>
          <w:ilvl w:val="0"/>
          <w:numId w:val="2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Суворенков</w:t>
      </w:r>
      <w:proofErr w:type="spellEnd"/>
      <w:r>
        <w:rPr>
          <w:bCs/>
          <w:sz w:val="26"/>
          <w:szCs w:val="26"/>
        </w:rPr>
        <w:t xml:space="preserve"> А.А.  - председатель комиссии, начальник управления градостроительства, имущественных и земельных </w:t>
      </w:r>
      <w:r>
        <w:rPr>
          <w:bCs/>
          <w:sz w:val="26"/>
          <w:szCs w:val="26"/>
        </w:rPr>
        <w:t>отношений;</w:t>
      </w:r>
    </w:p>
    <w:p w14:paraId="1B109A65" w14:textId="77777777" w:rsidR="00052892" w:rsidRDefault="00052892">
      <w:pPr>
        <w:rPr>
          <w:bCs/>
          <w:sz w:val="26"/>
          <w:szCs w:val="26"/>
        </w:rPr>
      </w:pPr>
    </w:p>
    <w:p w14:paraId="66FFC4F1" w14:textId="77777777" w:rsidR="00052892" w:rsidRDefault="00452B24">
      <w:pPr>
        <w:numPr>
          <w:ilvl w:val="0"/>
          <w:numId w:val="2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Бурдейная</w:t>
      </w:r>
      <w:proofErr w:type="spellEnd"/>
      <w:r>
        <w:rPr>
          <w:bCs/>
          <w:sz w:val="26"/>
          <w:szCs w:val="26"/>
        </w:rPr>
        <w:t xml:space="preserve"> О.В. - заместитель председателя, и. о. начальника управления жизнеобеспечения - начальник отдела </w:t>
      </w:r>
      <w:proofErr w:type="spellStart"/>
      <w:r>
        <w:rPr>
          <w:bCs/>
          <w:sz w:val="26"/>
          <w:szCs w:val="26"/>
        </w:rPr>
        <w:t>жилищно</w:t>
      </w:r>
      <w:proofErr w:type="spellEnd"/>
      <w:r>
        <w:rPr>
          <w:bCs/>
          <w:sz w:val="26"/>
          <w:szCs w:val="26"/>
        </w:rPr>
        <w:t xml:space="preserve"> - коммунального хозяйства;</w:t>
      </w:r>
    </w:p>
    <w:p w14:paraId="7D3350DA" w14:textId="77777777" w:rsidR="00052892" w:rsidRDefault="00052892">
      <w:pPr>
        <w:rPr>
          <w:bCs/>
          <w:sz w:val="26"/>
          <w:szCs w:val="26"/>
        </w:rPr>
      </w:pPr>
    </w:p>
    <w:p w14:paraId="34B1AC57" w14:textId="77777777" w:rsidR="00052892" w:rsidRDefault="00452B24">
      <w:pPr>
        <w:numPr>
          <w:ilvl w:val="0"/>
          <w:numId w:val="2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Федчикова</w:t>
      </w:r>
      <w:proofErr w:type="spellEnd"/>
      <w:r>
        <w:rPr>
          <w:bCs/>
          <w:sz w:val="26"/>
          <w:szCs w:val="26"/>
        </w:rPr>
        <w:t xml:space="preserve"> А.А. - секретарь комиссии, </w:t>
      </w: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начальника отдела социального развития и молодёжной политик</w:t>
      </w:r>
      <w:r>
        <w:rPr>
          <w:bCs/>
          <w:sz w:val="26"/>
          <w:szCs w:val="26"/>
        </w:rPr>
        <w:t>и;</w:t>
      </w:r>
    </w:p>
    <w:p w14:paraId="1F2D43E0" w14:textId="77777777" w:rsidR="00052892" w:rsidRDefault="00052892">
      <w:pPr>
        <w:rPr>
          <w:bCs/>
          <w:sz w:val="26"/>
          <w:szCs w:val="26"/>
        </w:rPr>
      </w:pPr>
    </w:p>
    <w:p w14:paraId="269199AE" w14:textId="77777777" w:rsidR="00052892" w:rsidRDefault="00452B24">
      <w:pPr>
        <w:numPr>
          <w:ilvl w:val="0"/>
          <w:numId w:val="2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Росейчук</w:t>
      </w:r>
      <w:proofErr w:type="spellEnd"/>
      <w:r>
        <w:rPr>
          <w:bCs/>
          <w:sz w:val="26"/>
          <w:szCs w:val="26"/>
        </w:rPr>
        <w:t xml:space="preserve"> Е.В. - член комиссии, начальник отдела </w:t>
      </w:r>
      <w:proofErr w:type="spellStart"/>
      <w:r>
        <w:rPr>
          <w:bCs/>
          <w:sz w:val="26"/>
          <w:szCs w:val="26"/>
        </w:rPr>
        <w:t>отдела</w:t>
      </w:r>
      <w:proofErr w:type="spellEnd"/>
      <w:r>
        <w:rPr>
          <w:bCs/>
          <w:sz w:val="26"/>
          <w:szCs w:val="26"/>
        </w:rPr>
        <w:t xml:space="preserve"> имущественных и </w:t>
      </w:r>
      <w:proofErr w:type="gramStart"/>
      <w:r>
        <w:rPr>
          <w:bCs/>
          <w:sz w:val="26"/>
          <w:szCs w:val="26"/>
        </w:rPr>
        <w:t>земельных  отношений</w:t>
      </w:r>
      <w:proofErr w:type="gramEnd"/>
      <w:r>
        <w:rPr>
          <w:bCs/>
          <w:sz w:val="26"/>
          <w:szCs w:val="26"/>
        </w:rPr>
        <w:t xml:space="preserve"> управления градостроительства, имущественных и земельных отношений;</w:t>
      </w:r>
    </w:p>
    <w:p w14:paraId="3AC16F9E" w14:textId="77777777" w:rsidR="00052892" w:rsidRDefault="00052892">
      <w:pPr>
        <w:rPr>
          <w:bCs/>
          <w:sz w:val="28"/>
          <w:szCs w:val="28"/>
        </w:rPr>
      </w:pPr>
    </w:p>
    <w:p w14:paraId="29E3DE36" w14:textId="77777777" w:rsidR="00052892" w:rsidRDefault="00452B24">
      <w:pPr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Тишина Г.П. - член комиссии, председатель Думы Анучинского муниципального округа</w:t>
      </w:r>
    </w:p>
    <w:sectPr w:rsidR="00052892">
      <w:headerReference w:type="default" r:id="rId10"/>
      <w:footerReference w:type="first" r:id="rId11"/>
      <w:pgSz w:w="11906" w:h="16838"/>
      <w:pgMar w:top="1134" w:right="850" w:bottom="1134" w:left="1701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9435" w14:textId="77777777" w:rsidR="00000000" w:rsidRDefault="00452B24">
      <w:r>
        <w:separator/>
      </w:r>
    </w:p>
  </w:endnote>
  <w:endnote w:type="continuationSeparator" w:id="0">
    <w:p w14:paraId="7F20C1DB" w14:textId="77777777" w:rsidR="00000000" w:rsidRDefault="004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264F" w14:textId="77777777" w:rsidR="00052892" w:rsidRDefault="00452B24">
    <w:pPr>
      <w:pStyle w:val="aa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C18B" w14:textId="77777777" w:rsidR="00000000" w:rsidRDefault="00452B24">
      <w:r>
        <w:separator/>
      </w:r>
    </w:p>
  </w:footnote>
  <w:footnote w:type="continuationSeparator" w:id="0">
    <w:p w14:paraId="4933A585" w14:textId="77777777" w:rsidR="00000000" w:rsidRDefault="004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6DF7" w14:textId="77777777" w:rsidR="00052892" w:rsidRDefault="00452B24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7D326B1A" w14:textId="77777777" w:rsidR="00052892" w:rsidRDefault="000528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0A9F0C"/>
    <w:multiLevelType w:val="singleLevel"/>
    <w:tmpl w:val="F40A9F0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5EEEC28"/>
    <w:multiLevelType w:val="singleLevel"/>
    <w:tmpl w:val="F5EEEC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69"/>
    <w:rsid w:val="00052892"/>
    <w:rsid w:val="00452B24"/>
    <w:rsid w:val="00876F78"/>
    <w:rsid w:val="00D03D5F"/>
    <w:rsid w:val="00FF2769"/>
    <w:rsid w:val="023B584D"/>
    <w:rsid w:val="02F20293"/>
    <w:rsid w:val="058C7F8D"/>
    <w:rsid w:val="08FD217A"/>
    <w:rsid w:val="0A3A4145"/>
    <w:rsid w:val="0B515FC2"/>
    <w:rsid w:val="16205EBA"/>
    <w:rsid w:val="18D315A2"/>
    <w:rsid w:val="29165CA0"/>
    <w:rsid w:val="2989351D"/>
    <w:rsid w:val="2BDC42CA"/>
    <w:rsid w:val="31C30539"/>
    <w:rsid w:val="40E23C42"/>
    <w:rsid w:val="46164808"/>
    <w:rsid w:val="47CB4B3D"/>
    <w:rsid w:val="4D53108D"/>
    <w:rsid w:val="4DAE27FD"/>
    <w:rsid w:val="4FD11893"/>
    <w:rsid w:val="50196F15"/>
    <w:rsid w:val="50E42B32"/>
    <w:rsid w:val="524C7B16"/>
    <w:rsid w:val="55D43B87"/>
    <w:rsid w:val="56053E57"/>
    <w:rsid w:val="624E16D0"/>
    <w:rsid w:val="63D20675"/>
    <w:rsid w:val="6F316578"/>
    <w:rsid w:val="70322444"/>
    <w:rsid w:val="73643A75"/>
    <w:rsid w:val="79DA27AB"/>
    <w:rsid w:val="7F8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A16227"/>
  <w15:docId w15:val="{7582A1F4-E0A2-4836-B2FC-5EAA9F0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List" w:qFormat="1"/>
    <w:lsdException w:name="Title" w:uiPriority="99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qFormat/>
    <w:pPr>
      <w:widowControl/>
      <w:jc w:val="center"/>
    </w:pPr>
    <w:rPr>
      <w:b/>
      <w:i/>
      <w:sz w:val="28"/>
      <w:szCs w:val="26"/>
    </w:rPr>
  </w:style>
  <w:style w:type="paragraph" w:styleId="a6">
    <w:name w:val="header"/>
    <w:basedOn w:val="a"/>
    <w:uiPriority w:val="99"/>
    <w:qFormat/>
    <w:pPr>
      <w:widowControl/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widowControl/>
      <w:jc w:val="center"/>
    </w:pPr>
    <w:rPr>
      <w:b/>
      <w:szCs w:val="20"/>
    </w:rPr>
  </w:style>
  <w:style w:type="paragraph" w:styleId="a8">
    <w:name w:val="Body Text Indent"/>
    <w:basedOn w:val="a"/>
    <w:qFormat/>
    <w:pPr>
      <w:widowControl/>
      <w:ind w:firstLine="851"/>
      <w:jc w:val="both"/>
    </w:pPr>
    <w:rPr>
      <w:sz w:val="28"/>
      <w:szCs w:val="20"/>
    </w:rPr>
  </w:style>
  <w:style w:type="paragraph" w:styleId="a9">
    <w:name w:val="Title"/>
    <w:basedOn w:val="a"/>
    <w:uiPriority w:val="99"/>
    <w:qFormat/>
    <w:pPr>
      <w:widowControl/>
      <w:jc w:val="center"/>
    </w:pPr>
    <w:rPr>
      <w:b/>
      <w:b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7"/>
    <w:qFormat/>
    <w:rPr>
      <w:rFonts w:cs="Mangal"/>
    </w:rPr>
  </w:style>
  <w:style w:type="paragraph" w:styleId="ac">
    <w:name w:val="Normal (Web)"/>
    <w:basedOn w:val="a"/>
    <w:qFormat/>
    <w:pPr>
      <w:widowControl/>
      <w:spacing w:after="72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Основной текст Знак"/>
    <w:qFormat/>
    <w:rPr>
      <w:b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21">
    <w:name w:val="Основной текст 2 Знак"/>
    <w:link w:val="20"/>
    <w:qFormat/>
    <w:rPr>
      <w:sz w:val="24"/>
      <w:szCs w:val="24"/>
    </w:rPr>
  </w:style>
  <w:style w:type="character" w:customStyle="1" w:styleId="33">
    <w:name w:val="Основной текст 3 Знак"/>
    <w:qFormat/>
    <w:rPr>
      <w:sz w:val="16"/>
      <w:szCs w:val="16"/>
    </w:rPr>
  </w:style>
  <w:style w:type="character" w:customStyle="1" w:styleId="af1">
    <w:name w:val="Гипертекстовая ссылка"/>
    <w:uiPriority w:val="99"/>
    <w:qFormat/>
    <w:rPr>
      <w:color w:val="106BBE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Нижний колонтитул Знак"/>
    <w:qFormat/>
    <w:rPr>
      <w:sz w:val="24"/>
      <w:szCs w:val="24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af5">
    <w:name w:val="Заголовок Знак"/>
    <w:uiPriority w:val="99"/>
    <w:qFormat/>
    <w:locked/>
    <w:rPr>
      <w:b/>
      <w:bCs/>
      <w:sz w:val="24"/>
      <w:szCs w:val="24"/>
    </w:rPr>
  </w:style>
  <w:style w:type="character" w:customStyle="1" w:styleId="ConsPlusNormal">
    <w:name w:val="ConsPlusNormal Знак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ConsPlusNormal0">
    <w:name w:val="ConsPlusNormal"/>
    <w:qFormat/>
    <w:pPr>
      <w:suppressAutoHyphens/>
    </w:pPr>
    <w:rPr>
      <w:rFonts w:ascii="Arial" w:hAnsi="Arial" w:cs="Arial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uppressAutoHyphens/>
      <w:snapToGrid w:val="0"/>
    </w:pPr>
    <w:rPr>
      <w:rFonts w:ascii="Courier New" w:hAnsi="Courier New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Cs w:val="20"/>
      <w:lang w:eastAsia="ar-SA"/>
    </w:rPr>
  </w:style>
  <w:style w:type="paragraph" w:styleId="af7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customStyle="1" w:styleId="af8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qFormat/>
    <w:pPr>
      <w:widowControl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qFormat/>
    <w:pPr>
      <w:widowControl/>
      <w:spacing w:beforeAutospacing="1" w:afterAutospacing="1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spacing w:before="240"/>
      <w:jc w:val="center"/>
    </w:pPr>
    <w:rPr>
      <w:sz w:val="36"/>
      <w:szCs w:val="36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1AE86-46EF-4DCF-A35C-A6F9CF16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NKruglova</dc:creator>
  <cp:lastModifiedBy>Татьяна Н. Малявка</cp:lastModifiedBy>
  <cp:revision>3</cp:revision>
  <cp:lastPrinted>2023-12-07T01:22:00Z</cp:lastPrinted>
  <dcterms:created xsi:type="dcterms:W3CDTF">2023-12-07T01:22:00Z</dcterms:created>
  <dcterms:modified xsi:type="dcterms:W3CDTF">2024-02-06T00:09:00Z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E7171DBC1471419288A97B7782FBAE89_13</vt:lpwstr>
  </property>
  <property fmtid="{D5CDD505-2E9C-101B-9397-08002B2CF9AE}" pid="3" name="KSOProductBuildVer">
    <vt:lpwstr>1049-12.2.0.13359</vt:lpwstr>
  </property>
</Properties>
</file>