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27" w:after="0" w:line="240" w:lineRule="auto"/>
        <w:ind w:firstLine="426"/>
        <w:jc w:val="center"/>
        <w:rPr>
          <w:rFonts w:ascii="Times New Roman" w:hAnsi="Times New Roman" w:eastAsia="Times New Roman" w:cs="Times New Roman"/>
          <w:b/>
          <w:spacing w:val="20"/>
          <w:sz w:val="32"/>
          <w:szCs w:val="20"/>
          <w:lang w:eastAsia="ru-RU"/>
        </w:rPr>
      </w:pP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9"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shd w:val="clear" w:color="auto" w:fill="FFFFFF"/>
        <w:spacing w:before="227" w:after="0" w:line="240" w:lineRule="auto"/>
        <w:ind w:firstLine="426"/>
        <w:jc w:val="center"/>
        <w:rPr>
          <w:rFonts w:ascii="Times New Roman" w:hAnsi="Times New Roman" w:eastAsia="Times New Roman" w:cs="Times New Roman"/>
          <w:b/>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b/>
          <w:spacing w:val="20"/>
          <w:sz w:val="28"/>
          <w:szCs w:val="28"/>
          <w:lang w:eastAsia="ru-RU"/>
        </w:rPr>
        <w:t>АДМИНИСТРАЦИЯ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АНУЧИНСКОГО МУНИЦИПАЛЬНОГО ОКРУГА</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ПРИМОРСКОГО КРАЯ</w:t>
      </w:r>
    </w:p>
    <w:p>
      <w:pPr>
        <w:keepNext/>
        <w:shd w:val="clear" w:color="auto" w:fill="FFFFFF"/>
        <w:spacing w:after="0" w:line="240" w:lineRule="auto"/>
        <w:ind w:firstLine="426"/>
        <w:jc w:val="center"/>
        <w:outlineLvl w:val="1"/>
        <w:rPr>
          <w:rFonts w:ascii="Times New Roman" w:hAnsi="Times New Roman" w:eastAsia="Calibri" w:cs="Times New Roman"/>
          <w:b/>
          <w:bCs/>
          <w:sz w:val="28"/>
          <w:szCs w:val="28"/>
          <w:lang w:eastAsia="ru-RU"/>
        </w:rPr>
      </w:pPr>
    </w:p>
    <w:p>
      <w:pPr>
        <w:keepNext/>
        <w:shd w:val="clear" w:color="auto" w:fill="FFFFFF"/>
        <w:spacing w:after="0" w:line="240" w:lineRule="auto"/>
        <w:ind w:firstLine="426"/>
        <w:jc w:val="center"/>
        <w:outlineLvl w:val="1"/>
        <w:rPr>
          <w:rFonts w:ascii="Times New Roman" w:hAnsi="Times New Roman" w:eastAsia="Calibri" w:cs="Times New Roman"/>
          <w:bCs/>
          <w:sz w:val="28"/>
          <w:szCs w:val="28"/>
          <w:lang w:eastAsia="ru-RU"/>
        </w:rPr>
      </w:pPr>
      <w:r>
        <w:rPr>
          <w:rFonts w:ascii="Times New Roman" w:hAnsi="Times New Roman" w:eastAsia="Calibri" w:cs="Times New Roman"/>
          <w:bCs/>
          <w:sz w:val="28"/>
          <w:szCs w:val="28"/>
          <w:lang w:eastAsia="ru-RU"/>
        </w:rPr>
        <w:t>П О С Т А Н О В Л Е Н И Е</w:t>
      </w:r>
    </w:p>
    <w:p>
      <w:pPr>
        <w:spacing w:after="0" w:line="240" w:lineRule="auto"/>
        <w:ind w:firstLine="426"/>
        <w:jc w:val="center"/>
        <w:rPr>
          <w:rFonts w:ascii="Times New Roman" w:hAnsi="Times New Roman" w:eastAsia="Times New Roman" w:cs="Times New Roman"/>
          <w:sz w:val="28"/>
          <w:szCs w:val="28"/>
          <w:lang w:eastAsia="ru-RU"/>
        </w:rPr>
      </w:pPr>
    </w:p>
    <w:p>
      <w:pPr>
        <w:spacing w:after="0" w:line="240" w:lineRule="auto"/>
        <w:ind w:left="0" w:leftChars="0" w:firstLine="0" w:firstLineChars="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14 ноября 2022 года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bookmarkStart w:id="0" w:name="_GoBack"/>
      <w:bookmarkEnd w:id="0"/>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977</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val="en-US" w:eastAsia="ru-RU"/>
        </w:rPr>
      </w:pPr>
      <w:r>
        <w:rPr>
          <w:rFonts w:ascii="Times New Roman" w:hAnsi="Times New Roman" w:eastAsia="Times New Roman" w:cs="Times New Roman"/>
          <w:b/>
          <w:sz w:val="28"/>
          <w:szCs w:val="28"/>
          <w:lang w:eastAsia="ru-RU"/>
        </w:rPr>
        <w:t>О внесении</w:t>
      </w:r>
      <w:r>
        <w:rPr>
          <w:rFonts w:hint="default" w:ascii="Times New Roman" w:hAnsi="Times New Roman" w:eastAsia="Times New Roman" w:cs="Times New Roman"/>
          <w:b/>
          <w:sz w:val="28"/>
          <w:szCs w:val="28"/>
          <w:lang w:val="en-US" w:eastAsia="ru-RU"/>
        </w:rPr>
        <w:t xml:space="preserve"> изменений в </w:t>
      </w:r>
      <w:r>
        <w:rPr>
          <w:rFonts w:ascii="Times New Roman" w:hAnsi="Times New Roman" w:eastAsia="Times New Roman" w:cs="Times New Roman"/>
          <w:b/>
          <w:sz w:val="28"/>
          <w:szCs w:val="28"/>
          <w:lang w:eastAsia="ru-RU"/>
        </w:rPr>
        <w:t>Программу профилактики рисков причинения вреда (ущерба) охраняемым законом ценностям на 2022 год в сфере земельного муниципального контроля на территории Анучинского муниципального округа Приморского края</w:t>
      </w:r>
      <w:r>
        <w:rPr>
          <w:rFonts w:hint="default" w:ascii="Times New Roman" w:hAnsi="Times New Roman" w:eastAsia="Times New Roman" w:cs="Times New Roman"/>
          <w:b/>
          <w:sz w:val="28"/>
          <w:szCs w:val="28"/>
          <w:lang w:val="en-US" w:eastAsia="ru-RU"/>
        </w:rPr>
        <w:t>, утвержденную Постановлением администрации Анучинского муниципального округа Приморского края от 30.12.2021г. №1085 «Об утверждении Программы профилактики рисков причинения вреда (ущерба) охраняемым законом ценностям на 2022 год в сфере земельного муниципального контроля на территории Анучинского муниципального округа Приморского края»</w:t>
      </w:r>
    </w:p>
    <w:p>
      <w:pPr>
        <w:spacing w:after="0" w:line="240" w:lineRule="auto"/>
        <w:jc w:val="center"/>
        <w:rPr>
          <w:rFonts w:ascii="Times New Roman" w:hAnsi="Times New Roman" w:eastAsia="Times New Roman" w:cs="Times New Roman"/>
          <w:b/>
          <w:sz w:val="28"/>
          <w:szCs w:val="28"/>
          <w:lang w:eastAsia="ru-RU"/>
        </w:rPr>
      </w:pPr>
    </w:p>
    <w:p>
      <w:pPr>
        <w:widowControl w:val="0"/>
        <w:autoSpaceDE w:val="0"/>
        <w:autoSpaceDN w:val="0"/>
        <w:adjustRightInd w:val="0"/>
        <w:spacing w:after="240" w:line="360" w:lineRule="auto"/>
        <w:ind w:firstLine="708"/>
        <w:jc w:val="both"/>
        <w:rPr>
          <w:rFonts w:ascii="Times New Roman" w:hAnsi="Times New Roman" w:eastAsia="Courier New" w:cs="Times New Roman"/>
          <w:i w:val="0"/>
          <w:iCs w:val="0"/>
          <w:sz w:val="28"/>
          <w:szCs w:val="28"/>
          <w:lang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Постановлением Правительства РФ от 25.06.2021г</w:t>
      </w:r>
      <w:r>
        <w:rPr>
          <w:rFonts w:hint="default" w:ascii="Times New Roman" w:hAnsi="Times New Roman" w:eastAsia="Courier New" w:cs="Times New Roman"/>
          <w:i w:val="0"/>
          <w:iCs w:val="0"/>
          <w:sz w:val="28"/>
          <w:szCs w:val="28"/>
          <w:shd w:val="clear" w:color="auto" w:fill="FFFFFF"/>
          <w:lang w:val="en-US" w:eastAsia="ru-RU"/>
        </w:rPr>
        <w:t>.</w:t>
      </w:r>
      <w:r>
        <w:rPr>
          <w:rFonts w:ascii="Times New Roman" w:hAnsi="Times New Roman" w:eastAsia="Courier New" w:cs="Times New Roman"/>
          <w:i w:val="0"/>
          <w:iCs w:val="0"/>
          <w:sz w:val="28"/>
          <w:szCs w:val="28"/>
          <w:shd w:val="clear" w:color="auto" w:fill="FFFFFF"/>
          <w:lang w:eastAsia="ru-RU"/>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eastAsia="Courier New" w:cs="Times New Roman"/>
          <w:i w:val="0"/>
          <w:iCs w:val="0"/>
          <w:sz w:val="28"/>
          <w:szCs w:val="28"/>
          <w:lang w:eastAsia="ru-RU"/>
        </w:rPr>
        <w:t>, 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 администрация Анучинского муниципального округа Приморского края</w:t>
      </w:r>
    </w:p>
    <w:p>
      <w:pPr>
        <w:widowControl w:val="0"/>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ПОСТАНОВЛЯЕТ:</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1"/>
        </w:numPr>
        <w:autoSpaceDE w:val="0"/>
        <w:autoSpaceDN w:val="0"/>
        <w:adjustRightInd w:val="0"/>
        <w:spacing w:after="0" w:line="360" w:lineRule="auto"/>
        <w:ind w:firstLine="426"/>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Внести</w:t>
      </w:r>
      <w:r>
        <w:rPr>
          <w:rFonts w:hint="default" w:ascii="Times New Roman" w:hAnsi="Times New Roman" w:eastAsia="Times New Roman" w:cs="Times New Roman"/>
          <w:color w:val="000000"/>
          <w:sz w:val="28"/>
          <w:szCs w:val="28"/>
          <w:lang w:val="en-US" w:eastAsia="ru-RU"/>
        </w:rPr>
        <w:t xml:space="preserve"> изменения в</w:t>
      </w:r>
      <w:r>
        <w:rPr>
          <w:rFonts w:ascii="Times New Roman" w:hAnsi="Times New Roman" w:eastAsia="Times New Roman" w:cs="Times New Roman"/>
          <w:sz w:val="28"/>
          <w:szCs w:val="28"/>
          <w:lang w:eastAsia="ru-RU"/>
        </w:rPr>
        <w:t xml:space="preserve"> Программу профилактики рисков причинения вреда (ущерба) охраняемым законом ценностям на 2022 год в сфере земельного муниципального контроля </w:t>
      </w:r>
      <w:r>
        <w:rPr>
          <w:rFonts w:ascii="Times New Roman" w:hAnsi="Times New Roman" w:eastAsia="Times New Roman" w:cs="Times New Roman"/>
          <w:bCs/>
          <w:sz w:val="28"/>
          <w:szCs w:val="28"/>
          <w:lang w:eastAsia="ru-RU"/>
        </w:rPr>
        <w:t>на территории</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Анучинского муниципального округа Приморского края,</w:t>
      </w:r>
      <w:r>
        <w:rPr>
          <w:rFonts w:hint="default" w:ascii="Times New Roman" w:hAnsi="Times New Roman" w:eastAsia="Times New Roman" w:cs="Times New Roman"/>
          <w:sz w:val="28"/>
          <w:szCs w:val="28"/>
          <w:lang w:val="en-US" w:eastAsia="ru-RU"/>
        </w:rPr>
        <w:t xml:space="preserve"> утвержденную Постановлением администрации Анучинского муниципального округа Приморского края от 30.12.2021г. №1085 «</w:t>
      </w:r>
      <w:r>
        <w:rPr>
          <w:rFonts w:ascii="Times New Roman" w:hAnsi="Times New Roman" w:eastAsia="Calibri" w:cs="Times New Roman"/>
          <w:bCs/>
          <w:sz w:val="28"/>
        </w:rPr>
        <w:t>Об утверждении Программы</w:t>
      </w:r>
      <w:r>
        <w:rPr>
          <w:rFonts w:hint="default" w:ascii="Times New Roman" w:hAnsi="Times New Roman" w:eastAsia="Calibri" w:cs="Times New Roman"/>
          <w:bCs/>
          <w:sz w:val="28"/>
          <w:lang w:val="ru-RU"/>
        </w:rPr>
        <w:t xml:space="preserve"> </w:t>
      </w:r>
      <w:r>
        <w:rPr>
          <w:rFonts w:ascii="Times New Roman" w:hAnsi="Times New Roman" w:eastAsia="Calibri" w:cs="Times New Roman"/>
          <w:bCs/>
          <w:sz w:val="28"/>
          <w:lang w:eastAsia="ru-RU"/>
        </w:rPr>
        <w:t>профилактики рисков причинения вреда (ущерба) охраняемым законом ценностям на 2022 год в сфере земельного муниципального контроля на территории Анучинского муниципального округа Приморского края</w:t>
      </w:r>
      <w:r>
        <w:rPr>
          <w:rFonts w:hint="default" w:ascii="Times New Roman" w:hAnsi="Times New Roman" w:eastAsia="Calibri" w:cs="Times New Roman"/>
          <w:bCs/>
          <w:sz w:val="28"/>
          <w:lang w:val="en-US" w:eastAsia="ru-RU"/>
        </w:rPr>
        <w:t>»,</w:t>
      </w:r>
      <w:r>
        <w:rPr>
          <w:rFonts w:ascii="Times New Roman" w:hAnsi="Times New Roman" w:eastAsia="Times New Roman" w:cs="Times New Roman"/>
          <w:sz w:val="28"/>
          <w:szCs w:val="28"/>
          <w:lang w:eastAsia="ru-RU"/>
        </w:rPr>
        <w:t xml:space="preserve"> изложив</w:t>
      </w:r>
      <w:r>
        <w:rPr>
          <w:rFonts w:hint="default" w:ascii="Times New Roman" w:hAnsi="Times New Roman" w:eastAsia="Times New Roman" w:cs="Times New Roman"/>
          <w:sz w:val="28"/>
          <w:szCs w:val="28"/>
          <w:lang w:val="en-US" w:eastAsia="ru-RU"/>
        </w:rPr>
        <w:t xml:space="preserve"> ее в новой редакции (</w:t>
      </w:r>
      <w:r>
        <w:rPr>
          <w:rFonts w:ascii="Times New Roman" w:hAnsi="Times New Roman" w:eastAsia="Times New Roman" w:cs="Times New Roman"/>
          <w:sz w:val="28"/>
          <w:szCs w:val="28"/>
          <w:lang w:eastAsia="ru-RU"/>
        </w:rPr>
        <w:t>прилагается</w:t>
      </w: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w:t>
      </w:r>
    </w:p>
    <w:p>
      <w:pPr>
        <w:autoSpaceDE w:val="0"/>
        <w:spacing w:after="0" w:line="360" w:lineRule="auto"/>
        <w:ind w:firstLine="426"/>
        <w:jc w:val="both"/>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разместить настоящее постановление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постановления 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pStyle w:val="7"/>
        <w:jc w:val="center"/>
        <w:rPr>
          <w:rFonts w:ascii="Times New Roman" w:hAnsi="Times New Roman" w:cs="Times New Roman"/>
          <w:b w:val="0"/>
          <w:sz w:val="28"/>
          <w:szCs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pStyle w:val="7"/>
        <w:jc w:val="center"/>
        <w:rPr>
          <w:rFonts w:hint="default" w:ascii="Times New Roman" w:hAnsi="Times New Roman" w:eastAsia="Times New Roman" w:cs="Times New Roman"/>
          <w:b w:val="0"/>
          <w:bCs/>
          <w:i w:val="0"/>
          <w:iCs w:val="0"/>
          <w:lang w:val="en-US" w:eastAsia="ru-RU"/>
        </w:rPr>
      </w:pPr>
      <w:r>
        <w:rPr>
          <w:rFonts w:hint="default" w:ascii="Times New Roman" w:hAnsi="Times New Roman" w:cs="Times New Roman"/>
          <w:b w:val="0"/>
          <w:bCs/>
          <w:i w:val="0"/>
          <w:iCs w:val="0"/>
          <w:lang w:val="en-US" w:eastAsia="ru-RU"/>
        </w:rPr>
        <w:t xml:space="preserve">                                                                                                 </w:t>
      </w:r>
      <w:r>
        <w:rPr>
          <w:rFonts w:ascii="Times New Roman" w:hAnsi="Times New Roman" w:eastAsia="Times New Roman" w:cs="Times New Roman"/>
          <w:b w:val="0"/>
          <w:bCs/>
          <w:i w:val="0"/>
          <w:iCs w:val="0"/>
          <w:lang w:eastAsia="ru-RU"/>
        </w:rPr>
        <w:t>от</w:t>
      </w:r>
      <w:r>
        <w:rPr>
          <w:rFonts w:hint="default" w:ascii="Times New Roman" w:hAnsi="Times New Roman" w:eastAsia="Times New Roman" w:cs="Times New Roman"/>
          <w:b w:val="0"/>
          <w:bCs/>
          <w:i w:val="0"/>
          <w:iCs w:val="0"/>
          <w:lang w:val="en-US" w:eastAsia="ru-RU"/>
        </w:rPr>
        <w:t xml:space="preserve"> </w:t>
      </w:r>
      <w:r>
        <w:rPr>
          <w:rFonts w:hint="default" w:ascii="Times New Roman" w:hAnsi="Times New Roman" w:cs="Times New Roman"/>
          <w:b w:val="0"/>
          <w:bCs/>
          <w:i w:val="0"/>
          <w:iCs w:val="0"/>
          <w:lang w:val="en-US" w:eastAsia="ru-RU"/>
        </w:rPr>
        <w:t>30.12.2021г.</w:t>
      </w:r>
      <w:r>
        <w:rPr>
          <w:rFonts w:hint="default" w:ascii="Times New Roman" w:hAnsi="Times New Roman" w:eastAsia="Times New Roman" w:cs="Times New Roman"/>
          <w:b w:val="0"/>
          <w:bCs/>
          <w:i w:val="0"/>
          <w:iCs w:val="0"/>
          <w:lang w:val="en-US" w:eastAsia="ru-RU"/>
        </w:rPr>
        <w:t xml:space="preserve"> </w:t>
      </w:r>
      <w:r>
        <w:rPr>
          <w:rFonts w:ascii="Times New Roman" w:hAnsi="Times New Roman" w:eastAsia="Times New Roman" w:cs="Times New Roman"/>
          <w:b w:val="0"/>
          <w:bCs/>
          <w:i w:val="0"/>
          <w:iCs w:val="0"/>
          <w:lang w:eastAsia="ru-RU"/>
        </w:rPr>
        <w:t>№</w:t>
      </w:r>
      <w:r>
        <w:rPr>
          <w:rFonts w:hint="default" w:ascii="Times New Roman" w:hAnsi="Times New Roman" w:cs="Times New Roman"/>
          <w:b w:val="0"/>
          <w:bCs/>
          <w:i w:val="0"/>
          <w:iCs w:val="0"/>
          <w:lang w:val="en-US" w:eastAsia="ru-RU"/>
        </w:rPr>
        <w:t xml:space="preserve"> 1085</w:t>
      </w:r>
      <w:r>
        <w:rPr>
          <w:rFonts w:hint="default" w:ascii="Times New Roman" w:hAnsi="Times New Roman" w:eastAsia="Times New Roman" w:cs="Times New Roman"/>
          <w:b w:val="0"/>
          <w:bCs/>
          <w:i w:val="0"/>
          <w:iCs w:val="0"/>
          <w:lang w:val="en-US" w:eastAsia="ru-RU"/>
        </w:rPr>
        <w:t xml:space="preserve">          </w:t>
      </w:r>
    </w:p>
    <w:p>
      <w:pPr>
        <w:pStyle w:val="7"/>
        <w:jc w:val="both"/>
        <w:rPr>
          <w:rFonts w:hint="default" w:ascii="Times New Roman" w:hAnsi="Times New Roman" w:eastAsia="Times New Roman" w:cs="Times New Roman"/>
          <w:b w:val="0"/>
          <w:bCs/>
          <w:i w:val="0"/>
          <w:iCs w:val="0"/>
          <w:lang w:val="en-US" w:eastAsia="ru-RU"/>
        </w:rPr>
      </w:pPr>
      <w:r>
        <w:rPr>
          <w:rFonts w:hint="default" w:ascii="Times New Roman" w:hAnsi="Times New Roman" w:cs="Times New Roman"/>
          <w:b w:val="0"/>
          <w:bCs/>
          <w:i w:val="0"/>
          <w:iCs w:val="0"/>
          <w:lang w:val="en-US" w:eastAsia="ru-RU"/>
        </w:rPr>
        <w:t xml:space="preserve">                                                                                                           (в ред. пост. 977 от 14.11.2022г.)</w:t>
      </w:r>
    </w:p>
    <w:p>
      <w:pPr>
        <w:pStyle w:val="7"/>
        <w:rPr>
          <w:rFonts w:ascii="Times New Roman" w:hAnsi="Times New Roman" w:cs="Times New Roman"/>
          <w:b w:val="0"/>
          <w:sz w:val="28"/>
          <w:szCs w:val="28"/>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Программа</w:t>
      </w:r>
      <w:r>
        <w:rPr>
          <w:rFonts w:hint="default" w:ascii="Times New Roman" w:hAnsi="Times New Roman" w:eastAsia="Times New Roman" w:cs="Times New Roman"/>
          <w:b/>
          <w:i w:val="0"/>
          <w:iCs w:val="0"/>
          <w:sz w:val="28"/>
          <w:szCs w:val="28"/>
          <w:lang w:val="en-US" w:eastAsia="ru-RU"/>
        </w:rPr>
        <w:t xml:space="preserve"> профилактики рисков причинения вреда </w:t>
      </w:r>
      <w:r>
        <w:rPr>
          <w:rFonts w:ascii="Times New Roman" w:hAnsi="Times New Roman" w:eastAsia="Times New Roman" w:cs="Times New Roman"/>
          <w:b/>
          <w:i w:val="0"/>
          <w:iCs w:val="0"/>
          <w:sz w:val="28"/>
          <w:szCs w:val="28"/>
          <w:lang w:eastAsia="ru-RU"/>
        </w:rPr>
        <w:t>(ущерба) охраняемых</w:t>
      </w:r>
      <w:r>
        <w:rPr>
          <w:rFonts w:hint="default" w:ascii="Times New Roman" w:hAnsi="Times New Roman" w:eastAsia="Times New Roman" w:cs="Times New Roman"/>
          <w:b/>
          <w:i w:val="0"/>
          <w:iCs w:val="0"/>
          <w:sz w:val="28"/>
          <w:szCs w:val="28"/>
          <w:lang w:val="en-US" w:eastAsia="ru-RU"/>
        </w:rPr>
        <w:t xml:space="preserve"> законом ценностям на </w:t>
      </w:r>
      <w:r>
        <w:rPr>
          <w:rFonts w:ascii="Times New Roman" w:hAnsi="Times New Roman" w:eastAsia="Times New Roman" w:cs="Times New Roman"/>
          <w:b/>
          <w:i w:val="0"/>
          <w:iCs w:val="0"/>
          <w:sz w:val="28"/>
          <w:szCs w:val="28"/>
          <w:lang w:eastAsia="ru-RU"/>
        </w:rPr>
        <w:t>202</w:t>
      </w:r>
      <w:r>
        <w:rPr>
          <w:rFonts w:hint="default" w:ascii="Times New Roman" w:hAnsi="Times New Roman" w:eastAsia="Times New Roman" w:cs="Times New Roman"/>
          <w:b/>
          <w:i w:val="0"/>
          <w:iCs w:val="0"/>
          <w:sz w:val="28"/>
          <w:szCs w:val="28"/>
          <w:lang w:val="en-US" w:eastAsia="ru-RU"/>
        </w:rPr>
        <w:t>2</w:t>
      </w:r>
      <w:r>
        <w:rPr>
          <w:rFonts w:ascii="Times New Roman" w:hAnsi="Times New Roman" w:eastAsia="Times New Roman" w:cs="Times New Roman"/>
          <w:b/>
          <w:i w:val="0"/>
          <w:iCs w:val="0"/>
          <w:sz w:val="28"/>
          <w:szCs w:val="28"/>
          <w:lang w:eastAsia="ru-RU"/>
        </w:rPr>
        <w:t xml:space="preserve"> год в сфере муниципального</w:t>
      </w:r>
      <w:r>
        <w:rPr>
          <w:rFonts w:hint="default" w:ascii="Times New Roman" w:hAnsi="Times New Roman" w:eastAsia="Times New Roman" w:cs="Times New Roman"/>
          <w:b/>
          <w:i w:val="0"/>
          <w:iCs w:val="0"/>
          <w:sz w:val="28"/>
          <w:szCs w:val="28"/>
          <w:lang w:val="en-US" w:eastAsia="ru-RU"/>
        </w:rPr>
        <w:t xml:space="preserve"> земельного контроля на территории</w:t>
      </w:r>
      <w:r>
        <w:rPr>
          <w:rFonts w:ascii="Times New Roman" w:hAnsi="Times New Roman" w:eastAsia="Times New Roman" w:cs="Times New Roman"/>
          <w:b/>
          <w:i w:val="0"/>
          <w:iCs w:val="0"/>
          <w:sz w:val="28"/>
          <w:szCs w:val="28"/>
          <w:lang w:eastAsia="ru-RU"/>
        </w:rPr>
        <w:t xml:space="preserve"> Анучинского</w:t>
      </w:r>
      <w:r>
        <w:rPr>
          <w:rFonts w:hint="default" w:ascii="Times New Roman" w:hAnsi="Times New Roman" w:eastAsia="Times New Roman" w:cs="Times New Roman"/>
          <w:b/>
          <w:i w:val="0"/>
          <w:iCs w:val="0"/>
          <w:sz w:val="28"/>
          <w:szCs w:val="28"/>
          <w:lang w:val="en-US" w:eastAsia="ru-RU"/>
        </w:rPr>
        <w:t xml:space="preserve"> муниципального округа </w:t>
      </w:r>
      <w:r>
        <w:rPr>
          <w:rFonts w:ascii="Times New Roman" w:hAnsi="Times New Roman" w:eastAsia="Times New Roman" w:cs="Times New Roman"/>
          <w:b/>
          <w:i w:val="0"/>
          <w:iCs w:val="0"/>
          <w:sz w:val="28"/>
          <w:szCs w:val="28"/>
          <w:lang w:eastAsia="ru-RU"/>
        </w:rPr>
        <w:t>Приморского</w:t>
      </w:r>
      <w:r>
        <w:rPr>
          <w:rFonts w:hint="default" w:ascii="Times New Roman" w:hAnsi="Times New Roman" w:eastAsia="Times New Roman" w:cs="Times New Roman"/>
          <w:b/>
          <w:i w:val="0"/>
          <w:iCs w:val="0"/>
          <w:sz w:val="28"/>
          <w:szCs w:val="28"/>
          <w:lang w:val="en-US" w:eastAsia="ru-RU"/>
        </w:rPr>
        <w:t xml:space="preserve"> края</w:t>
      </w:r>
    </w:p>
    <w:p>
      <w:pPr>
        <w:spacing w:after="0" w:line="240" w:lineRule="auto"/>
        <w:jc w:val="center"/>
        <w:rPr>
          <w:rFonts w:hint="default" w:ascii="Times New Roman" w:hAnsi="Times New Roman" w:eastAsia="Times New Roman" w:cs="Times New Roman"/>
          <w:b/>
          <w:i w:val="0"/>
          <w:iCs w:val="0"/>
          <w:sz w:val="28"/>
          <w:szCs w:val="28"/>
          <w:lang w:val="en-US" w:eastAsia="ru-RU"/>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Раздел</w:t>
      </w:r>
      <w:r>
        <w:rPr>
          <w:rFonts w:hint="default" w:ascii="Times New Roman" w:hAnsi="Times New Roman" w:eastAsia="Times New Roman" w:cs="Times New Roman"/>
          <w:b/>
          <w:i w:val="0"/>
          <w:iCs w:val="0"/>
          <w:sz w:val="28"/>
          <w:szCs w:val="28"/>
          <w:lang w:val="en-US" w:eastAsia="ru-RU"/>
        </w:rPr>
        <w:t xml:space="preserve"> I. Общие положения</w:t>
      </w:r>
    </w:p>
    <w:p>
      <w:pPr>
        <w:pStyle w:val="8"/>
        <w:rPr>
          <w:rFonts w:ascii="Times New Roman" w:hAnsi="Times New Roman" w:cs="Times New Roman"/>
          <w:i w:val="0"/>
          <w:iCs w:val="0"/>
          <w:sz w:val="28"/>
          <w:szCs w:val="28"/>
        </w:rPr>
      </w:pPr>
    </w:p>
    <w:p>
      <w:pPr>
        <w:pStyle w:val="8"/>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Настоящая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юридических лиц, индивидуальных предпринимателей и граждан, повышение информированности о способах их соблюдения.</w:t>
      </w:r>
    </w:p>
    <w:p>
      <w:pPr>
        <w:pStyle w:val="8"/>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Настоящая Программа разработана и подлежит исполнению </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дминистраци</w:t>
      </w:r>
      <w:r>
        <w:rPr>
          <w:rFonts w:hint="default" w:ascii="Times New Roman" w:hAnsi="Times New Roman" w:cs="Times New Roman"/>
          <w:i w:val="0"/>
          <w:iCs w:val="0"/>
          <w:sz w:val="28"/>
          <w:szCs w:val="28"/>
          <w:lang w:val="ru-RU"/>
        </w:rPr>
        <w:t>ей</w:t>
      </w:r>
      <w:r>
        <w:rPr>
          <w:rFonts w:hint="default" w:ascii="Times New Roman" w:hAnsi="Times New Roman" w:cs="Times New Roman"/>
          <w:i w:val="0"/>
          <w:iCs w:val="0"/>
          <w:sz w:val="28"/>
          <w:szCs w:val="28"/>
        </w:rPr>
        <w:t xml:space="preserve"> А</w:t>
      </w:r>
      <w:r>
        <w:rPr>
          <w:rFonts w:hint="default" w:ascii="Times New Roman" w:hAnsi="Times New Roman" w:cs="Times New Roman"/>
          <w:i w:val="0"/>
          <w:iCs w:val="0"/>
          <w:sz w:val="28"/>
          <w:szCs w:val="28"/>
          <w:lang w:val="ru-RU"/>
        </w:rPr>
        <w:t>нучинского муниципального округа</w:t>
      </w:r>
      <w:r>
        <w:rPr>
          <w:rFonts w:hint="default" w:ascii="Times New Roman" w:hAnsi="Times New Roman" w:cs="Times New Roman"/>
          <w:i w:val="0"/>
          <w:iCs w:val="0"/>
          <w:sz w:val="28"/>
          <w:szCs w:val="28"/>
        </w:rPr>
        <w:t xml:space="preserve"> (далее - контрольный орган).</w:t>
      </w:r>
    </w:p>
    <w:p>
      <w:pPr>
        <w:pStyle w:val="8"/>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w:t>
      </w:r>
      <w:r>
        <w:rPr>
          <w:rFonts w:ascii="Times New Roman" w:hAnsi="Times New Roman" w:cs="Times New Roman"/>
          <w:i w:val="0"/>
          <w:iCs w:val="0"/>
          <w:sz w:val="28"/>
          <w:szCs w:val="28"/>
          <w:lang w:val="ru-RU"/>
        </w:rPr>
        <w:t>нализ</w:t>
      </w:r>
      <w:r>
        <w:rPr>
          <w:rFonts w:hint="default" w:ascii="Times New Roman" w:hAnsi="Times New Roman" w:cs="Times New Roman"/>
          <w:i w:val="0"/>
          <w:iCs w:val="0"/>
          <w:sz w:val="28"/>
          <w:szCs w:val="28"/>
          <w:lang w:val="ru-RU"/>
        </w:rPr>
        <w:t xml:space="preserve"> текущего состояния осуществления муниципального земельного контроля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описание</w:t>
      </w:r>
      <w:r>
        <w:rPr>
          <w:rFonts w:hint="default" w:ascii="Times New Roman" w:hAnsi="Times New Roman" w:cs="Times New Roman"/>
          <w:i w:val="0"/>
          <w:iCs w:val="0"/>
          <w:sz w:val="28"/>
          <w:szCs w:val="28"/>
          <w:lang w:val="ru-RU"/>
        </w:rPr>
        <w:t xml:space="preserve"> текущего уровня развития профилактической деятельности контрольного органа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характеристика</w:t>
      </w:r>
      <w:r>
        <w:rPr>
          <w:rFonts w:hint="default" w:ascii="Times New Roman" w:hAnsi="Times New Roman" w:cs="Times New Roman"/>
          <w:i w:val="0"/>
          <w:iCs w:val="0"/>
          <w:sz w:val="28"/>
          <w:szCs w:val="28"/>
          <w:lang w:val="ru-RU"/>
        </w:rPr>
        <w:t xml:space="preserve"> проблем</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hint="default" w:ascii="Times New Roman" w:hAnsi="Times New Roman" w:cs="Times New Roman"/>
          <w:i w:val="0"/>
          <w:iCs w:val="0"/>
          <w:sz w:val="28"/>
          <w:szCs w:val="28"/>
          <w:lang w:val="ru-RU"/>
        </w:rPr>
        <w:t xml:space="preserve"> решение которых направлена программа</w:t>
      </w:r>
    </w:p>
    <w:p>
      <w:pPr>
        <w:pStyle w:val="8"/>
        <w:spacing w:before="220"/>
        <w:ind w:firstLine="540"/>
        <w:jc w:val="both"/>
        <w:rPr>
          <w:rFonts w:ascii="Times New Roman" w:hAnsi="Times New Roman" w:cs="Times New Roman"/>
          <w:sz w:val="28"/>
          <w:szCs w:val="28"/>
        </w:rPr>
      </w:pPr>
      <w:r>
        <w:rPr>
          <w:rFonts w:hint="default" w:ascii="Times New Roman" w:hAnsi="Times New Roman" w:cs="Times New Roman"/>
          <w:sz w:val="28"/>
          <w:szCs w:val="28"/>
          <w:lang w:val="ru-RU"/>
        </w:rPr>
        <w:t>1.</w:t>
      </w:r>
      <w:r>
        <w:rPr>
          <w:rFonts w:ascii="Times New Roman" w:hAnsi="Times New Roman" w:cs="Times New Roman"/>
          <w:sz w:val="28"/>
          <w:szCs w:val="28"/>
        </w:rPr>
        <w:t xml:space="preserve"> В соответствии с пунктом 3.2.4.4 Типового положения о территориальном органе администрации Анучинского муниципального округа (далее – территориальный орган), утвержденного решением Думы Анучинского муниципального округа от 29.09.2021 № 235-НПА, территориальный орган осуществляет муниципальный земельный контроль в соответствии с действующим законодательством и нормативными правовыми актами Анучинского муниципального округа.</w:t>
      </w:r>
    </w:p>
    <w:p>
      <w:pPr>
        <w:pStyle w:val="8"/>
        <w:ind w:firstLine="539"/>
        <w:jc w:val="both"/>
        <w:rPr>
          <w:rFonts w:ascii="Times New Roman" w:hAnsi="Times New Roman" w:cs="Times New Roman"/>
          <w:sz w:val="28"/>
          <w:szCs w:val="28"/>
        </w:rPr>
      </w:pPr>
      <w:r>
        <w:rPr>
          <w:rFonts w:hint="default" w:ascii="Times New Roman" w:hAnsi="Times New Roman" w:cs="Times New Roman"/>
          <w:sz w:val="28"/>
          <w:szCs w:val="28"/>
          <w:lang w:val="ru-RU"/>
        </w:rPr>
        <w:t>2</w:t>
      </w:r>
      <w:r>
        <w:rPr>
          <w:rFonts w:ascii="Times New Roman" w:hAnsi="Times New Roman" w:cs="Times New Roman"/>
          <w:sz w:val="28"/>
          <w:szCs w:val="28"/>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8"/>
        <w:ind w:firstLine="539"/>
        <w:jc w:val="both"/>
        <w:rPr>
          <w:rFonts w:ascii="Times New Roman" w:hAnsi="Times New Roman" w:cs="Times New Roman"/>
          <w:sz w:val="28"/>
          <w:szCs w:val="28"/>
        </w:rPr>
      </w:pPr>
      <w:r>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pPr>
        <w:spacing w:before="161" w:after="161" w:line="240" w:lineRule="auto"/>
        <w:ind w:firstLine="567"/>
        <w:jc w:val="both"/>
        <w:outlineLvl w:val="0"/>
        <w:rPr>
          <w:rFonts w:ascii="Times New Roman" w:hAnsi="Times New Roman" w:eastAsia="Times New Roman" w:cs="Times New Roman"/>
          <w:bCs/>
          <w:color w:val="22272F"/>
          <w:kern w:val="36"/>
          <w:sz w:val="28"/>
          <w:szCs w:val="28"/>
          <w:lang w:eastAsia="ru-RU"/>
        </w:rPr>
      </w:pPr>
      <w:r>
        <w:rPr>
          <w:rFonts w:hint="default" w:ascii="Times New Roman" w:hAnsi="Times New Roman" w:cs="Times New Roman"/>
          <w:sz w:val="28"/>
          <w:szCs w:val="28"/>
          <w:lang w:val="ru-RU"/>
        </w:rPr>
        <w:t>3</w:t>
      </w:r>
      <w:r>
        <w:rPr>
          <w:rFonts w:ascii="Times New Roman" w:hAnsi="Times New Roman" w:cs="Times New Roman"/>
          <w:sz w:val="28"/>
          <w:szCs w:val="28"/>
        </w:rPr>
        <w:t xml:space="preserve">. Сведения о проведенных в 2021 году мероприятиях по профилактике нарушений обязательных требований земельного законодательства.  Проверки не проводились в соответствии с </w:t>
      </w:r>
      <w:r>
        <w:rPr>
          <w:rFonts w:ascii="Times New Roman" w:hAnsi="Times New Roman" w:eastAsia="Times New Roman" w:cs="Times New Roman"/>
          <w:bCs/>
          <w:color w:val="22272F"/>
          <w:kern w:val="36"/>
          <w:sz w:val="28"/>
          <w:szCs w:val="28"/>
          <w:lang w:eastAsia="ru-RU"/>
        </w:rPr>
        <w:t>постановлением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spacing w:before="161" w:after="161" w:line="240" w:lineRule="auto"/>
        <w:ind w:firstLine="567"/>
        <w:jc w:val="both"/>
        <w:outlineLvl w:val="0"/>
        <w:rPr>
          <w:rFonts w:ascii="Times New Roman" w:hAnsi="Times New Roman" w:eastAsia="Times New Roman" w:cs="Times New Roman"/>
          <w:bCs/>
          <w:color w:val="22272F"/>
          <w:kern w:val="36"/>
          <w:sz w:val="28"/>
          <w:szCs w:val="28"/>
          <w:lang w:eastAsia="ru-RU"/>
        </w:rPr>
      </w:pPr>
      <w:r>
        <w:rPr>
          <w:rFonts w:hint="default" w:ascii="Times New Roman" w:hAnsi="Times New Roman" w:cs="Times New Roman"/>
          <w:sz w:val="28"/>
          <w:szCs w:val="28"/>
          <w:lang w:val="ru-RU"/>
        </w:rPr>
        <w:t>4</w:t>
      </w:r>
      <w:r>
        <w:rPr>
          <w:rFonts w:ascii="Times New Roman" w:hAnsi="Times New Roman" w:cs="Times New Roman"/>
          <w:sz w:val="28"/>
          <w:szCs w:val="28"/>
        </w:rPr>
        <w:t xml:space="preserve">. Сведения о проведенных в 2021 году мероприятиях по муниципальному земельному контролю.  Мероприятия  не проводились в соответствии с </w:t>
      </w:r>
      <w:r>
        <w:rPr>
          <w:rFonts w:ascii="Times New Roman" w:hAnsi="Times New Roman" w:eastAsia="Times New Roman" w:cs="Times New Roman"/>
          <w:bCs/>
          <w:color w:val="22272F"/>
          <w:kern w:val="36"/>
          <w:sz w:val="28"/>
          <w:szCs w:val="28"/>
          <w:lang w:eastAsia="ru-RU"/>
        </w:rPr>
        <w:t>постановлением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8"/>
        <w:ind w:firstLine="539"/>
        <w:jc w:val="both"/>
        <w:rPr>
          <w:rFonts w:ascii="Times New Roman" w:hAnsi="Times New Roman" w:cs="Times New Roman"/>
          <w:sz w:val="28"/>
          <w:szCs w:val="28"/>
        </w:rPr>
      </w:pPr>
      <w:r>
        <w:rPr>
          <w:rFonts w:hint="default" w:ascii="Times New Roman" w:hAnsi="Times New Roman" w:cs="Times New Roman"/>
          <w:sz w:val="28"/>
          <w:szCs w:val="28"/>
          <w:lang w:val="ru-RU"/>
        </w:rPr>
        <w:t>5</w:t>
      </w:r>
      <w:r>
        <w:rPr>
          <w:rFonts w:ascii="Times New Roman" w:hAnsi="Times New Roman" w:cs="Times New Roman"/>
          <w:sz w:val="28"/>
          <w:szCs w:val="28"/>
        </w:rPr>
        <w:t>. Проблемы, на решение которых направлена программа профилактики:</w:t>
      </w:r>
    </w:p>
    <w:p>
      <w:pPr>
        <w:pStyle w:val="8"/>
        <w:ind w:firstLine="53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pPr>
        <w:pStyle w:val="8"/>
        <w:ind w:firstLine="539"/>
        <w:jc w:val="both"/>
        <w:rPr>
          <w:rFonts w:ascii="Times New Roman" w:hAnsi="Times New Roman" w:cs="Times New Roman"/>
          <w:sz w:val="28"/>
          <w:szCs w:val="28"/>
        </w:rPr>
      </w:pPr>
      <w:r>
        <w:rPr>
          <w:rFonts w:ascii="Times New Roman" w:hAnsi="Times New Roman" w:cs="Times New Roman"/>
          <w:sz w:val="28"/>
          <w:szCs w:val="28"/>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pPr>
        <w:pStyle w:val="8"/>
        <w:ind w:firstLine="539"/>
        <w:jc w:val="both"/>
        <w:rPr>
          <w:rFonts w:ascii="Times New Roman" w:hAnsi="Times New Roman" w:cs="Times New Roman"/>
          <w:sz w:val="28"/>
          <w:szCs w:val="28"/>
        </w:rPr>
      </w:pPr>
      <w:r>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pPr>
        <w:pStyle w:val="8"/>
        <w:keepNext w:val="0"/>
        <w:keepLines w:val="0"/>
        <w:pageBreakBefore w:val="0"/>
        <w:widowControl w:val="0"/>
        <w:kinsoku/>
        <w:wordWrap/>
        <w:overflowPunct/>
        <w:topLinePunct w:val="0"/>
        <w:autoSpaceDE w:val="0"/>
        <w:autoSpaceDN w:val="0"/>
        <w:bidi w:val="0"/>
        <w:adjustRightInd/>
        <w:snapToGrid/>
        <w:spacing w:before="181" w:beforeLines="50"/>
        <w:ind w:firstLine="539"/>
        <w:jc w:val="both"/>
        <w:textAlignment w:val="auto"/>
        <w:rPr>
          <w:rFonts w:ascii="Times New Roman" w:hAnsi="Times New Roman" w:cs="Times New Roman"/>
          <w:sz w:val="28"/>
          <w:szCs w:val="28"/>
        </w:rPr>
      </w:pPr>
      <w:r>
        <w:rPr>
          <w:rFonts w:hint="default" w:ascii="Times New Roman" w:hAnsi="Times New Roman" w:cs="Times New Roman"/>
          <w:sz w:val="28"/>
          <w:szCs w:val="28"/>
          <w:lang w:val="ru-RU"/>
        </w:rPr>
        <w:t>6</w:t>
      </w:r>
      <w:r>
        <w:rPr>
          <w:rFonts w:ascii="Times New Roman" w:hAnsi="Times New Roman" w:cs="Times New Roman"/>
          <w:sz w:val="28"/>
          <w:szCs w:val="28"/>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8"/>
        <w:spacing w:before="20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администрации Анучинского муниципального округа для принятия решения о проведении контрольных (надзорных) мероприятий.</w:t>
      </w:r>
    </w:p>
    <w:p>
      <w:pPr>
        <w:pStyle w:val="7"/>
        <w:jc w:val="center"/>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I. Ц</w:t>
      </w:r>
      <w:r>
        <w:rPr>
          <w:rFonts w:ascii="Times New Roman" w:hAnsi="Times New Roman" w:cs="Times New Roman"/>
          <w:i w:val="0"/>
          <w:iCs w:val="0"/>
          <w:sz w:val="28"/>
          <w:szCs w:val="28"/>
          <w:lang w:val="ru-RU"/>
        </w:rPr>
        <w:t>ели</w:t>
      </w:r>
      <w:r>
        <w:rPr>
          <w:rFonts w:hint="default" w:ascii="Times New Roman" w:hAnsi="Times New Roman" w:cs="Times New Roman"/>
          <w:i w:val="0"/>
          <w:iCs w:val="0"/>
          <w:sz w:val="28"/>
          <w:szCs w:val="28"/>
          <w:lang w:val="ru-RU"/>
        </w:rPr>
        <w:t xml:space="preserve"> и задачи реализации программы профилактики рисков причинения вреда </w:t>
      </w:r>
      <w:r>
        <w:rPr>
          <w:rFonts w:ascii="Times New Roman" w:hAnsi="Times New Roman" w:cs="Times New Roman"/>
          <w:i w:val="0"/>
          <w:iCs w:val="0"/>
          <w:sz w:val="28"/>
          <w:szCs w:val="28"/>
        </w:rPr>
        <w:t>(</w:t>
      </w:r>
      <w:r>
        <w:rPr>
          <w:rFonts w:ascii="Times New Roman" w:hAnsi="Times New Roman" w:cs="Times New Roman"/>
          <w:i w:val="0"/>
          <w:iCs w:val="0"/>
          <w:sz w:val="28"/>
          <w:szCs w:val="28"/>
          <w:lang w:val="ru-RU"/>
        </w:rPr>
        <w:t>ущерба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охраняемым</w:t>
      </w:r>
      <w:r>
        <w:rPr>
          <w:rFonts w:hint="default" w:ascii="Times New Roman" w:hAnsi="Times New Roman" w:cs="Times New Roman"/>
          <w:i w:val="0"/>
          <w:iCs w:val="0"/>
          <w:sz w:val="28"/>
          <w:szCs w:val="28"/>
          <w:lang w:val="ru-RU"/>
        </w:rPr>
        <w:t xml:space="preserve"> законом ценностям в сфере муниципального земельного контроля на территории </w:t>
      </w:r>
      <w:r>
        <w:rPr>
          <w:rFonts w:ascii="Times New Roman" w:hAnsi="Times New Roman" w:cs="Times New Roman"/>
          <w:i w:val="0"/>
          <w:iCs w:val="0"/>
          <w:sz w:val="28"/>
          <w:szCs w:val="28"/>
        </w:rPr>
        <w:t>А</w:t>
      </w:r>
      <w:r>
        <w:rPr>
          <w:rFonts w:ascii="Times New Roman" w:hAnsi="Times New Roman" w:cs="Times New Roman"/>
          <w:i w:val="0"/>
          <w:iCs w:val="0"/>
          <w:sz w:val="28"/>
          <w:szCs w:val="28"/>
          <w:lang w:val="ru-RU"/>
        </w:rPr>
        <w:t>нучинского</w:t>
      </w:r>
      <w:r>
        <w:rPr>
          <w:rFonts w:hint="default" w:ascii="Times New Roman" w:hAnsi="Times New Roman" w:cs="Times New Roman"/>
          <w:i w:val="0"/>
          <w:iCs w:val="0"/>
          <w:sz w:val="28"/>
          <w:szCs w:val="28"/>
          <w:lang w:val="ru-RU"/>
        </w:rPr>
        <w:t xml:space="preserve"> муниципального округа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7"/>
        <w:jc w:val="center"/>
        <w:rPr>
          <w:rFonts w:ascii="Times New Roman" w:hAnsi="Times New Roman" w:cs="Times New Roman"/>
          <w:i w:val="0"/>
          <w:iCs w:val="0"/>
          <w:sz w:val="28"/>
          <w:szCs w:val="28"/>
        </w:rPr>
      </w:pPr>
    </w:p>
    <w:p>
      <w:pPr>
        <w:pStyle w:val="8"/>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1. Программа профилактики направлена на достижение следующих целей:</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стимулирование добросовестного соблюдения обязательных требований всеми контролируемыми лицами;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8"/>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2. Основными задачами Программы профилактики являются:</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выявление причин, факторов и условий, способствующих нарушениям обязательных требований;</w:t>
      </w:r>
    </w:p>
    <w:p>
      <w:pPr>
        <w:pStyle w:val="8"/>
        <w:jc w:val="both"/>
        <w:rPr>
          <w:rFonts w:ascii="Times New Roman" w:hAnsi="Times New Roman" w:cs="Times New Roman"/>
          <w:i w:val="0"/>
          <w:iCs w:val="0"/>
          <w:sz w:val="28"/>
          <w:szCs w:val="28"/>
        </w:rPr>
        <w:sectPr>
          <w:footerReference r:id="rId5" w:type="default"/>
          <w:footerReference r:id="rId6" w:type="even"/>
          <w:pgSz w:w="11906" w:h="16838"/>
          <w:pgMar w:top="866" w:right="901" w:bottom="1012" w:left="1985" w:header="708" w:footer="708" w:gutter="0"/>
          <w:cols w:space="708" w:num="1"/>
          <w:docGrid w:linePitch="360" w:charSpace="0"/>
        </w:sect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повышение правосознания и правовой культуры подконтрольных субъектов при соблюдении обязательных требований.</w:t>
      </w: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П</w:t>
      </w:r>
      <w:r>
        <w:rPr>
          <w:rFonts w:ascii="Times New Roman" w:hAnsi="Times New Roman" w:cs="Times New Roman"/>
          <w:i w:val="0"/>
          <w:iCs w:val="0"/>
          <w:sz w:val="28"/>
          <w:szCs w:val="28"/>
          <w:lang w:val="ru-RU"/>
        </w:rPr>
        <w:t>еречень</w:t>
      </w:r>
      <w:r>
        <w:rPr>
          <w:rFonts w:hint="default" w:ascii="Times New Roman" w:hAnsi="Times New Roman" w:cs="Times New Roman"/>
          <w:i w:val="0"/>
          <w:iCs w:val="0"/>
          <w:sz w:val="28"/>
          <w:szCs w:val="28"/>
          <w:lang w:val="ru-RU"/>
        </w:rPr>
        <w:t xml:space="preserve"> профилактических мероприятий</w:t>
      </w:r>
      <w:r>
        <w:rPr>
          <w:rFonts w:ascii="Times New Roman" w:hAnsi="Times New Roman" w:cs="Times New Roman"/>
          <w:i w:val="0"/>
          <w:iCs w:val="0"/>
          <w:sz w:val="28"/>
          <w:szCs w:val="28"/>
        </w:rPr>
        <w:t>,</w:t>
      </w: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lang w:val="ru-RU"/>
        </w:rPr>
        <w:t>сроки</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периодичность</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их</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проведения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r>
        <w:rPr>
          <w:rFonts w:ascii="Times New Roman" w:hAnsi="Times New Roman" w:cs="Times New Roman"/>
          <w:i w:val="0"/>
          <w:iCs w:val="0"/>
          <w:sz w:val="28"/>
          <w:szCs w:val="28"/>
        </w:rPr>
        <w:t xml:space="preserve"> </w:t>
      </w:r>
    </w:p>
    <w:p>
      <w:pPr>
        <w:pStyle w:val="8"/>
        <w:rPr>
          <w:rFonts w:ascii="Times New Roman" w:hAnsi="Times New Roman" w:cs="Times New Roman"/>
          <w:i w:val="0"/>
          <w:iCs w:val="0"/>
          <w:sz w:val="28"/>
          <w:szCs w:val="28"/>
        </w:rPr>
      </w:pPr>
    </w:p>
    <w:tbl>
      <w:tblPr>
        <w:tblStyle w:val="3"/>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2554"/>
        <w:gridCol w:w="6098"/>
        <w:gridCol w:w="3077"/>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255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Вид профилактического мероприятия</w:t>
            </w:r>
          </w:p>
        </w:tc>
        <w:tc>
          <w:tcPr>
            <w:tcW w:w="6098"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мероприятия</w:t>
            </w:r>
          </w:p>
        </w:tc>
        <w:tc>
          <w:tcPr>
            <w:tcW w:w="307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Срок реализации мероприятия</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2554" w:type="dxa"/>
          </w:tcPr>
          <w:p>
            <w:pPr>
              <w:pStyle w:val="8"/>
              <w:rPr>
                <w:rFonts w:ascii="Times New Roman" w:hAnsi="Times New Roman" w:cs="Times New Roman"/>
                <w:i w:val="0"/>
                <w:iCs w:val="0"/>
                <w:sz w:val="28"/>
                <w:szCs w:val="28"/>
              </w:rPr>
            </w:pPr>
            <w:r>
              <w:rPr>
                <w:rFonts w:ascii="Times New Roman" w:hAnsi="Times New Roman" w:cs="Times New Roman"/>
                <w:b/>
                <w:i w:val="0"/>
                <w:iCs w:val="0"/>
                <w:sz w:val="28"/>
                <w:szCs w:val="28"/>
              </w:rPr>
              <w:t>Информирование</w:t>
            </w:r>
            <w:r>
              <w:rPr>
                <w:rFonts w:ascii="Times New Roman" w:hAnsi="Times New Roman" w:cs="Times New Roman"/>
                <w:i w:val="0"/>
                <w:iCs w:val="0"/>
                <w:sz w:val="28"/>
                <w:szCs w:val="28"/>
              </w:rPr>
              <w:t xml:space="preserve"> контролируемых лиц и иных заинтересованных лиц по вопросам соблюдения обязательных требований</w:t>
            </w:r>
          </w:p>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spacing w:before="200"/>
              <w:jc w:val="both"/>
              <w:rPr>
                <w:rFonts w:ascii="Times New Roman" w:hAnsi="Times New Roman" w:cs="Times New Roman"/>
                <w:i w:val="0"/>
                <w:iCs w:val="0"/>
                <w:sz w:val="28"/>
                <w:szCs w:val="28"/>
              </w:rPr>
            </w:pPr>
          </w:p>
        </w:tc>
        <w:tc>
          <w:tcPr>
            <w:tcW w:w="6098" w:type="dxa"/>
          </w:tcPr>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xml:space="preserve">Размещение на официальном сайте </w:t>
            </w:r>
            <w:r>
              <w:rPr>
                <w:rFonts w:ascii="Times New Roman" w:hAnsi="Times New Roman" w:cs="Times New Roman"/>
                <w:i w:val="0"/>
                <w:iCs w:val="0"/>
                <w:sz w:val="28"/>
                <w:szCs w:val="28"/>
                <w:lang w:val="ru-RU"/>
              </w:rPr>
              <w:t>контрольного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органа в информационно-телекоммуникационной сети Интернет</w:t>
            </w:r>
            <w:r>
              <w:rPr>
                <w:rFonts w:hint="default" w:ascii="Times New Roman" w:hAnsi="Times New Roman" w:cs="Times New Roman"/>
                <w:i w:val="0"/>
                <w:iCs w:val="0"/>
                <w:sz w:val="28"/>
                <w:szCs w:val="28"/>
                <w:lang w:val="ru-RU"/>
              </w:rPr>
              <w:t xml:space="preserve"> (в разделе контрольной деятельности)</w:t>
            </w:r>
            <w:r>
              <w:rPr>
                <w:rFonts w:ascii="Times New Roman" w:hAnsi="Times New Roman" w:cs="Times New Roman"/>
                <w:i w:val="0"/>
                <w:iCs w:val="0"/>
                <w:sz w:val="28"/>
                <w:szCs w:val="28"/>
              </w:rPr>
              <w:t>, в средствах массовой информации и в иных формах следующих сведений: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тексты нормативных правовых актов, регулирующих осуществление муниципального земельного контроля;</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проверочн</w:t>
            </w:r>
            <w:r>
              <w:rPr>
                <w:rFonts w:ascii="Times New Roman" w:hAnsi="Times New Roman" w:cs="Times New Roman"/>
                <w:i w:val="0"/>
                <w:iCs w:val="0"/>
                <w:sz w:val="28"/>
                <w:szCs w:val="28"/>
                <w:lang w:val="ru-RU"/>
              </w:rPr>
              <w:t>ый</w:t>
            </w:r>
            <w:r>
              <w:rPr>
                <w:rFonts w:ascii="Times New Roman" w:hAnsi="Times New Roman" w:cs="Times New Roman"/>
                <w:i w:val="0"/>
                <w:iCs w:val="0"/>
                <w:sz w:val="28"/>
                <w:szCs w:val="28"/>
              </w:rPr>
              <w:t xml:space="preserve"> лист в формате, допускающем их использование для самообследования;</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индикаторов риска нарушения требований земельного законодательства, порядок отнесения объектов контроля к категориям риска;</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объектов контроля, учитываемых в рамках формирования ежегодного плана контрольных мероприятий, с указанием категории риска;</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программу профилактики рисков причинения вреда и план проведения плановых контрольных мероприятий;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способах получения консультаций по вопросам соблюдения обязательных требований;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порядке досудебного обжалования решений контрольного (надзорного) органа, действий (бездействия) его должностных лиц;</w:t>
            </w:r>
          </w:p>
          <w:p>
            <w:pPr>
              <w:pStyle w:val="8"/>
              <w:ind w:firstLine="284"/>
              <w:jc w:val="left"/>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 доклады, содержащие результаты обобщения правоприменительной практики органа муниципального земельного контроля</w:t>
            </w:r>
            <w:r>
              <w:rPr>
                <w:rFonts w:hint="default" w:ascii="Times New Roman" w:hAnsi="Times New Roman" w:cs="Times New Roman"/>
                <w:i w:val="0"/>
                <w:iCs w:val="0"/>
                <w:sz w:val="28"/>
                <w:szCs w:val="28"/>
                <w:lang w:val="ru-RU"/>
              </w:rPr>
              <w:t>.</w:t>
            </w:r>
          </w:p>
        </w:tc>
        <w:tc>
          <w:tcPr>
            <w:tcW w:w="3077" w:type="dxa"/>
          </w:tcPr>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При внесении изменений в законодательство</w:t>
            </w: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hint="default" w:ascii="Times New Roman" w:hAnsi="Times New Roman" w:cs="Times New Roman"/>
                <w:i w:val="0"/>
                <w:iCs w:val="0"/>
                <w:sz w:val="28"/>
                <w:szCs w:val="28"/>
                <w:lang w:val="ru-RU"/>
              </w:rPr>
            </w:pPr>
          </w:p>
        </w:tc>
        <w:tc>
          <w:tcPr>
            <w:tcW w:w="2451" w:type="dxa"/>
          </w:tcPr>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2554" w:type="dxa"/>
          </w:tcPr>
          <w:p>
            <w:pPr>
              <w:pStyle w:val="8"/>
              <w:rPr>
                <w:rFonts w:ascii="Times New Roman" w:hAnsi="Times New Roman" w:cs="Times New Roman"/>
                <w:b/>
                <w:i w:val="0"/>
                <w:iCs w:val="0"/>
                <w:sz w:val="28"/>
                <w:szCs w:val="28"/>
              </w:rPr>
            </w:pPr>
            <w:r>
              <w:rPr>
                <w:rFonts w:ascii="Times New Roman" w:hAnsi="Times New Roman" w:cs="Times New Roman"/>
                <w:b/>
                <w:i w:val="0"/>
                <w:iCs w:val="0"/>
                <w:sz w:val="28"/>
                <w:szCs w:val="28"/>
              </w:rPr>
              <w:t xml:space="preserve">Объявление предостережения </w:t>
            </w:r>
          </w:p>
        </w:tc>
        <w:tc>
          <w:tcPr>
            <w:tcW w:w="6098" w:type="dxa"/>
          </w:tcPr>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Направление контролируемому лицу предостережения о недопустимости нарушения требований земельного законодательства</w:t>
            </w:r>
          </w:p>
        </w:tc>
        <w:tc>
          <w:tcPr>
            <w:tcW w:w="3077"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806" w:hRule="atLeast"/>
        </w:trPr>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2554" w:type="dxa"/>
          </w:tcPr>
          <w:p>
            <w:pPr>
              <w:pStyle w:val="8"/>
              <w:rPr>
                <w:rFonts w:ascii="Times New Roman" w:hAnsi="Times New Roman" w:cs="Times New Roman"/>
                <w:b/>
                <w:i w:val="0"/>
                <w:iCs w:val="0"/>
                <w:sz w:val="28"/>
                <w:szCs w:val="28"/>
              </w:rPr>
            </w:pPr>
            <w:r>
              <w:rPr>
                <w:rFonts w:ascii="Times New Roman" w:hAnsi="Times New Roman" w:cs="Times New Roman"/>
                <w:b/>
                <w:i w:val="0"/>
                <w:iCs w:val="0"/>
                <w:sz w:val="28"/>
                <w:szCs w:val="28"/>
              </w:rPr>
              <w:t>Консультирование</w:t>
            </w:r>
          </w:p>
          <w:p>
            <w:pPr>
              <w:pStyle w:val="8"/>
              <w:rPr>
                <w:rFonts w:ascii="Times New Roman" w:hAnsi="Times New Roman" w:cs="Times New Roman"/>
                <w:i w:val="0"/>
                <w:iCs w:val="0"/>
                <w:sz w:val="28"/>
                <w:szCs w:val="28"/>
              </w:rPr>
            </w:pPr>
          </w:p>
        </w:tc>
        <w:tc>
          <w:tcPr>
            <w:tcW w:w="6098" w:type="dxa"/>
          </w:tcPr>
          <w:p>
            <w:pPr>
              <w:pStyle w:val="8"/>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pPr>
              <w:pStyle w:val="8"/>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8"/>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письменной форме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3077" w:type="dxa"/>
          </w:tcPr>
          <w:p>
            <w:pPr>
              <w:pStyle w:val="8"/>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Постоянно</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8"/>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4.</w:t>
            </w:r>
          </w:p>
        </w:tc>
        <w:tc>
          <w:tcPr>
            <w:tcW w:w="2554" w:type="dxa"/>
          </w:tcPr>
          <w:p>
            <w:pPr>
              <w:pStyle w:val="8"/>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rPr>
              <w:t>Обобщение правоприменительной практики</w:t>
            </w:r>
          </w:p>
          <w:p>
            <w:pPr>
              <w:pStyle w:val="8"/>
              <w:rPr>
                <w:rFonts w:ascii="Times New Roman" w:hAnsi="Times New Roman" w:cs="Times New Roman"/>
                <w:i w:val="0"/>
                <w:iCs w:val="0"/>
                <w:sz w:val="28"/>
                <w:szCs w:val="28"/>
              </w:rPr>
            </w:pPr>
          </w:p>
        </w:tc>
        <w:tc>
          <w:tcPr>
            <w:tcW w:w="6098" w:type="dxa"/>
          </w:tcPr>
          <w:p>
            <w:pPr>
              <w:pStyle w:val="8"/>
              <w:spacing w:line="276" w:lineRule="auto"/>
              <w:ind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Обобщение правоприменительной практики осуществляется </w:t>
            </w:r>
            <w:r>
              <w:rPr>
                <w:rFonts w:hint="default" w:ascii="Times New Roman" w:hAnsi="Times New Roman" w:cs="Times New Roman"/>
                <w:color w:val="000000"/>
                <w:sz w:val="28"/>
                <w:szCs w:val="28"/>
                <w:lang w:val="ru-RU"/>
              </w:rPr>
              <w:t>контрольным органом</w:t>
            </w:r>
            <w:r>
              <w:rPr>
                <w:rFonts w:hint="default"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pPr>
              <w:pStyle w:val="8"/>
              <w:spacing w:line="276" w:lineRule="auto"/>
              <w:ind w:firstLine="0"/>
              <w:jc w:val="both"/>
              <w:rPr>
                <w:rFonts w:hint="default" w:ascii="Times New Roman" w:hAnsi="Times New Roman" w:cs="Times New Roman"/>
                <w:i w:val="0"/>
                <w:iCs w:val="0"/>
                <w:sz w:val="28"/>
                <w:szCs w:val="28"/>
                <w:lang w:val="ru-RU"/>
              </w:rPr>
            </w:pPr>
            <w:r>
              <w:rPr>
                <w:rFonts w:hint="default"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r>
              <w:rPr>
                <w:rFonts w:hint="default" w:ascii="Times New Roman" w:hAnsi="Times New Roman" w:cs="Times New Roman"/>
                <w:color w:val="000000"/>
                <w:sz w:val="28"/>
                <w:szCs w:val="28"/>
                <w:lang w:val="ru-RU"/>
              </w:rPr>
              <w:t xml:space="preserve">земельный </w:t>
            </w:r>
            <w:r>
              <w:rPr>
                <w:rFonts w:hint="default" w:ascii="Times New Roman" w:hAnsi="Times New Roman" w:cs="Times New Roman"/>
                <w:color w:val="000000"/>
                <w:sz w:val="28"/>
                <w:szCs w:val="28"/>
              </w:rPr>
              <w:t xml:space="preserve">контроль, ежегодно готовится доклад, содержащий результаты по осуществлению муниципального </w:t>
            </w:r>
            <w:r>
              <w:rPr>
                <w:rFonts w:hint="default" w:ascii="Times New Roman" w:hAnsi="Times New Roman" w:cs="Times New Roman"/>
                <w:color w:val="000000"/>
                <w:sz w:val="28"/>
                <w:szCs w:val="28"/>
                <w:lang w:val="ru-RU"/>
              </w:rPr>
              <w:t>земельного</w:t>
            </w:r>
            <w:r>
              <w:rPr>
                <w:rFonts w:hint="default" w:ascii="Times New Roman" w:hAnsi="Times New Roman" w:cs="Times New Roman"/>
                <w:color w:val="000000"/>
                <w:sz w:val="28"/>
                <w:szCs w:val="28"/>
              </w:rPr>
              <w:t xml:space="preserve"> контроля и утверждаемый распоряжением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w:t>
            </w:r>
            <w:r>
              <w:rPr>
                <w:rFonts w:hint="default" w:ascii="Times New Roman" w:hAnsi="Times New Roman" w:cs="Times New Roman"/>
                <w:color w:val="000000"/>
                <w:sz w:val="28"/>
                <w:szCs w:val="28"/>
                <w:lang w:val="ru-RU"/>
              </w:rPr>
              <w:t>и Анучинского муниципального округа Приморского края</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xml:space="preserve">Указанный доклад размещается в срок до 1 </w:t>
            </w:r>
            <w:r>
              <w:rPr>
                <w:rFonts w:hint="default" w:ascii="Times New Roman" w:hAnsi="Times New Roman" w:cs="Times New Roman"/>
                <w:color w:val="000000"/>
                <w:sz w:val="28"/>
                <w:szCs w:val="28"/>
                <w:lang w:val="ru-RU"/>
              </w:rPr>
              <w:t>марта</w:t>
            </w:r>
            <w:r>
              <w:rPr>
                <w:rFonts w:hint="default" w:ascii="Times New Roman" w:hAnsi="Times New Roman" w:cs="Times New Roman"/>
                <w:color w:val="000000"/>
                <w:sz w:val="28"/>
                <w:szCs w:val="28"/>
              </w:rPr>
              <w:t xml:space="preserve"> года, следующего за отчетным годом, на официальном сайте </w:t>
            </w:r>
            <w:r>
              <w:rPr>
                <w:rFonts w:hint="default" w:ascii="Times New Roman" w:hAnsi="Times New Roman" w:cs="Times New Roman"/>
                <w:color w:val="000000"/>
                <w:sz w:val="28"/>
                <w:szCs w:val="28"/>
                <w:lang w:val="ru-RU"/>
              </w:rPr>
              <w:t>контрольного органа</w:t>
            </w:r>
            <w:r>
              <w:rPr>
                <w:rFonts w:hint="default" w:ascii="Times New Roman" w:hAnsi="Times New Roman" w:cs="Times New Roman"/>
                <w:color w:val="000000"/>
                <w:sz w:val="28"/>
                <w:szCs w:val="28"/>
              </w:rPr>
              <w:t xml:space="preserve"> в специальном разделе, посвященном контрольной деятельности.</w:t>
            </w:r>
          </w:p>
        </w:tc>
        <w:tc>
          <w:tcPr>
            <w:tcW w:w="3077" w:type="dxa"/>
          </w:tcPr>
          <w:p>
            <w:pPr>
              <w:pStyle w:val="6"/>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Ежегодно, не позднее 1 </w:t>
            </w:r>
            <w:r>
              <w:rPr>
                <w:rFonts w:hint="default" w:ascii="Times New Roman" w:hAnsi="Times New Roman" w:cs="Times New Roman"/>
                <w:sz w:val="28"/>
                <w:szCs w:val="28"/>
                <w:lang w:val="ru-RU"/>
              </w:rPr>
              <w:t>марта</w:t>
            </w:r>
            <w:r>
              <w:rPr>
                <w:rFonts w:hint="default" w:ascii="Times New Roman" w:hAnsi="Times New Roman" w:cs="Times New Roman"/>
                <w:sz w:val="28"/>
                <w:szCs w:val="28"/>
              </w:rPr>
              <w:t xml:space="preserve"> года, следующего за годом обобщения правоприменительной практики.</w:t>
            </w:r>
          </w:p>
          <w:p>
            <w:pPr>
              <w:pStyle w:val="8"/>
              <w:ind w:firstLine="284"/>
              <w:rPr>
                <w:rFonts w:ascii="Times New Roman" w:hAnsi="Times New Roman" w:cs="Times New Roman"/>
                <w:i w:val="0"/>
                <w:iCs w:val="0"/>
                <w:sz w:val="28"/>
                <w:szCs w:val="28"/>
              </w:rPr>
            </w:pPr>
          </w:p>
        </w:tc>
        <w:tc>
          <w:tcPr>
            <w:tcW w:w="2451" w:type="dxa"/>
          </w:tcPr>
          <w:p>
            <w:pPr>
              <w:pStyle w:val="8"/>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8"/>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5.</w:t>
            </w:r>
          </w:p>
        </w:tc>
        <w:tc>
          <w:tcPr>
            <w:tcW w:w="2554" w:type="dxa"/>
          </w:tcPr>
          <w:p>
            <w:pPr>
              <w:pStyle w:val="8"/>
              <w:rPr>
                <w:rFonts w:hint="default" w:ascii="Times New Roman" w:hAnsi="Times New Roman"/>
                <w:i w:val="0"/>
                <w:iCs w:val="0"/>
                <w:sz w:val="28"/>
                <w:szCs w:val="28"/>
              </w:rPr>
            </w:pPr>
            <w:r>
              <w:rPr>
                <w:rFonts w:hint="default" w:ascii="Times New Roman" w:hAnsi="Times New Roman"/>
                <w:i w:val="0"/>
                <w:iCs w:val="0"/>
                <w:sz w:val="28"/>
                <w:szCs w:val="28"/>
              </w:rPr>
              <w:t xml:space="preserve"> </w:t>
            </w:r>
            <w:r>
              <w:rPr>
                <w:rFonts w:hint="default" w:ascii="Times New Roman" w:hAnsi="Times New Roman"/>
                <w:b/>
                <w:bCs/>
                <w:i w:val="0"/>
                <w:iCs w:val="0"/>
                <w:sz w:val="28"/>
                <w:szCs w:val="28"/>
                <w:lang w:val="ru-RU"/>
              </w:rPr>
              <w:t>П</w:t>
            </w:r>
            <w:r>
              <w:rPr>
                <w:rFonts w:hint="default" w:ascii="Times New Roman" w:hAnsi="Times New Roman"/>
                <w:b/>
                <w:bCs/>
                <w:i w:val="0"/>
                <w:iCs w:val="0"/>
                <w:sz w:val="28"/>
                <w:szCs w:val="28"/>
              </w:rPr>
              <w:t>рофилактический визит</w:t>
            </w:r>
          </w:p>
          <w:p>
            <w:pPr>
              <w:pStyle w:val="8"/>
              <w:rPr>
                <w:rFonts w:ascii="Times New Roman" w:hAnsi="Times New Roman" w:cs="Times New Roman"/>
                <w:i w:val="0"/>
                <w:iCs w:val="0"/>
                <w:sz w:val="28"/>
                <w:szCs w:val="28"/>
              </w:rPr>
            </w:pPr>
          </w:p>
        </w:tc>
        <w:tc>
          <w:tcPr>
            <w:tcW w:w="6098" w:type="dxa"/>
          </w:tcPr>
          <w:p>
            <w:pPr>
              <w:pStyle w:val="8"/>
              <w:spacing w:line="276" w:lineRule="auto"/>
              <w:ind w:firstLine="0"/>
              <w:jc w:val="both"/>
              <w:rPr>
                <w:rFonts w:hint="default" w:ascii="Times New Roman" w:hAnsi="Times New Roman"/>
                <w:color w:val="000000"/>
                <w:sz w:val="28"/>
                <w:szCs w:val="28"/>
                <w:lang w:val="ru-RU"/>
              </w:rPr>
            </w:pPr>
            <w:r>
              <w:rPr>
                <w:rFonts w:hint="default" w:ascii="Times New Roman" w:hAnsi="Times New Roman"/>
                <w:color w:val="000000"/>
                <w:sz w:val="28"/>
                <w:szCs w:val="28"/>
              </w:rPr>
              <w:t>Профилактическая беседа проводится по месту осуществления деятельности субъекта проверки либо путем использования видео-конференц-связи</w:t>
            </w:r>
            <w:r>
              <w:rPr>
                <w:rFonts w:hint="default" w:ascii="Times New Roman" w:hAnsi="Times New Roman"/>
                <w:color w:val="000000"/>
                <w:sz w:val="28"/>
                <w:szCs w:val="28"/>
                <w:lang w:val="ru-RU"/>
              </w:rPr>
              <w:t>.</w:t>
            </w:r>
          </w:p>
          <w:p>
            <w:pPr>
              <w:pStyle w:val="8"/>
              <w:spacing w:line="276" w:lineRule="auto"/>
              <w:ind w:firstLine="0"/>
              <w:jc w:val="both"/>
              <w:rPr>
                <w:rFonts w:hint="default" w:ascii="Times New Roman" w:hAnsi="Times New Roman" w:cs="Times New Roman"/>
                <w:color w:val="000000"/>
                <w:sz w:val="28"/>
                <w:szCs w:val="28"/>
              </w:rPr>
            </w:pPr>
          </w:p>
        </w:tc>
        <w:tc>
          <w:tcPr>
            <w:tcW w:w="3077" w:type="dxa"/>
          </w:tcPr>
          <w:p>
            <w:pPr>
              <w:pStyle w:val="8"/>
              <w:ind w:firstLine="284"/>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r>
              <w:rPr>
                <w:rFonts w:hint="default" w:ascii="Times New Roman" w:hAnsi="Times New Roman" w:cs="Times New Roman"/>
                <w:i w:val="0"/>
                <w:iCs w:val="0"/>
                <w:sz w:val="28"/>
                <w:szCs w:val="28"/>
                <w:lang w:val="ru-RU"/>
              </w:rPr>
              <w:t>.</w:t>
            </w:r>
          </w:p>
        </w:tc>
        <w:tc>
          <w:tcPr>
            <w:tcW w:w="2451" w:type="dxa"/>
          </w:tcPr>
          <w:p>
            <w:pPr>
              <w:pStyle w:val="8"/>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bl>
    <w:p>
      <w:pPr>
        <w:pStyle w:val="8"/>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sectPr>
          <w:pgSz w:w="16838" w:h="11906" w:orient="landscape"/>
          <w:pgMar w:top="1261" w:right="1134" w:bottom="850" w:left="1134" w:header="708" w:footer="708" w:gutter="0"/>
          <w:cols w:space="708" w:num="1"/>
          <w:docGrid w:linePitch="360" w:charSpace="0"/>
        </w:sect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w:t>
      </w:r>
      <w:r>
        <w:rPr>
          <w:rFonts w:ascii="Times New Roman" w:hAnsi="Times New Roman" w:cs="Times New Roman"/>
          <w:i w:val="0"/>
          <w:iCs w:val="0"/>
          <w:sz w:val="28"/>
          <w:szCs w:val="28"/>
          <w:lang w:val="ru-RU"/>
        </w:rPr>
        <w:t>оказатели</w:t>
      </w:r>
      <w:r>
        <w:rPr>
          <w:rFonts w:hint="default" w:ascii="Times New Roman" w:hAnsi="Times New Roman" w:cs="Times New Roman"/>
          <w:i w:val="0"/>
          <w:iCs w:val="0"/>
          <w:sz w:val="28"/>
          <w:szCs w:val="28"/>
          <w:lang w:val="ru-RU"/>
        </w:rPr>
        <w:t xml:space="preserve"> результативности и эффективности программы профилактики на </w:t>
      </w:r>
      <w:r>
        <w:rPr>
          <w:rFonts w:ascii="Times New Roman" w:hAnsi="Times New Roman" w:cs="Times New Roman"/>
          <w:i w:val="0"/>
          <w:iCs w:val="0"/>
          <w:sz w:val="28"/>
          <w:szCs w:val="28"/>
        </w:rPr>
        <w:t>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8"/>
        <w:rPr>
          <w:rFonts w:ascii="Times New Roman" w:hAnsi="Times New Roman" w:cs="Times New Roman"/>
          <w:i w:val="0"/>
          <w:iCs w:val="0"/>
          <w:sz w:val="28"/>
          <w:szCs w:val="28"/>
        </w:rPr>
      </w:pPr>
    </w:p>
    <w:tbl>
      <w:tblPr>
        <w:tblStyle w:val="3"/>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573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5732"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показателя</w:t>
            </w:r>
          </w:p>
        </w:tc>
        <w:tc>
          <w:tcPr>
            <w:tcW w:w="3261"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Целевой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Pr>
                <w:rFonts w:hint="default" w:ascii="Times New Roman" w:hAnsi="Times New Roman" w:cs="Times New Roman"/>
                <w:i w:val="0"/>
                <w:iCs w:val="0"/>
                <w:sz w:val="28"/>
                <w:szCs w:val="28"/>
                <w:lang w:val="ru-RU"/>
              </w:rPr>
              <w:t>.07.</w:t>
            </w:r>
            <w:r>
              <w:rPr>
                <w:rFonts w:ascii="Times New Roman" w:hAnsi="Times New Roman" w:cs="Times New Roman"/>
                <w:i w:val="0"/>
                <w:iCs w:val="0"/>
                <w:sz w:val="28"/>
                <w:szCs w:val="28"/>
              </w:rPr>
              <w:t>2021г. №248-ФЗ «О государственном контроле (надзоре) и муниципальном контроле в Российской Федерации»</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Pr>
                <w:i w:val="0"/>
                <w:iCs w:val="0"/>
                <w:sz w:val="28"/>
                <w:szCs w:val="28"/>
              </w:rPr>
              <w:t xml:space="preserve"> </w:t>
            </w:r>
            <w:r>
              <w:rPr>
                <w:rFonts w:ascii="Times New Roman" w:hAnsi="Times New Roman" w:cs="Times New Roman"/>
                <w:i w:val="0"/>
                <w:iCs w:val="0"/>
                <w:sz w:val="28"/>
                <w:szCs w:val="28"/>
              </w:rPr>
              <w:t xml:space="preserve">о недопустимости нарушения требований земельного законодательства </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не менее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Доля лиц, получивших консультации, от общего количества обратившихся за консультациями</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100 %</w:t>
            </w:r>
          </w:p>
        </w:tc>
      </w:tr>
    </w:tbl>
    <w:p>
      <w:pPr>
        <w:rPr>
          <w:rFonts w:ascii="Times New Roman" w:hAnsi="Times New Roman" w:cs="Times New Roman"/>
          <w:i w:val="0"/>
          <w:iCs w:val="0"/>
          <w:sz w:val="28"/>
          <w:szCs w:val="28"/>
        </w:rPr>
      </w:pPr>
    </w:p>
    <w:p/>
    <w:p/>
    <w:sectPr>
      <w:footerReference r:id="rId7" w:type="default"/>
      <w:pgSz w:w="11905" w:h="16838"/>
      <w:pgMar w:top="1134" w:right="850" w:bottom="709" w:left="1701" w:header="0" w:footer="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4"/>
      </w:rPr>
    </w:pPr>
    <w:r>
      <w:rPr>
        <w:rStyle w:val="4"/>
      </w:rPr>
      <w:fldChar w:fldCharType="begin"/>
    </w:r>
    <w:r>
      <w:rPr>
        <w:rStyle w:val="4"/>
      </w:rPr>
      <w:instrText xml:space="preserve"> PAGE </w:instrText>
    </w:r>
    <w:r>
      <w:rPr>
        <w:rStyle w:val="4"/>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19347D"/>
    <w:multiLevelType w:val="singleLevel"/>
    <w:tmpl w:val="CB19347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95445"/>
    <w:rsid w:val="01561486"/>
    <w:rsid w:val="2A695445"/>
    <w:rsid w:val="35AA643A"/>
    <w:rsid w:val="546E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page number"/>
    <w:basedOn w:val="2"/>
    <w:semiHidden/>
    <w:unhideWhenUsed/>
    <w:uiPriority w:val="99"/>
  </w:style>
  <w:style w:type="paragraph" w:styleId="5">
    <w:name w:val="footer"/>
    <w:basedOn w:val="1"/>
    <w:unhideWhenUsed/>
    <w:qFormat/>
    <w:uiPriority w:val="99"/>
    <w:pPr>
      <w:tabs>
        <w:tab w:val="center" w:pos="4677"/>
        <w:tab w:val="right" w:pos="9355"/>
      </w:tabs>
      <w:spacing w:after="0" w:line="240" w:lineRule="auto"/>
    </w:p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7">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8">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2022-11-14T01:54:00Z</dcterms:created>
  <dc:creator>MehovskiyVV</dc:creator>
  <cp:lastModifiedBy>MehovskiyVV</cp:lastModifiedBy>
  <cp:lastPrinted>2022-11-14T06:02:00Z</cp:lastPrinted>
  <dcterms:modified xsi:type="dcterms:W3CDTF">2022-11-15T05:53:38Z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4E5F26AFED9847D0838490BDFC967903</vt:lpwstr>
  </property>
</Properties>
</file>