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ИЗВЕЩЕНИЕ</w:t>
      </w: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аренды земельного участка</w:t>
      </w:r>
    </w:p>
    <w:p>
      <w:pPr>
        <w:spacing w:line="312" w:lineRule="auto"/>
        <w:jc w:val="center"/>
        <w:rPr>
          <w:rFonts w:ascii="Times New Roman" w:hAnsi="Times New Roman" w:cs="Times New Roman"/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Общая информация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Организатор электронного аукциона:</w:t>
      </w:r>
      <w:r>
        <w:rPr>
          <w:rFonts w:ascii="Times New Roman" w:hAnsi="Times New Roman" w:cs="Times New Roman"/>
        </w:rPr>
        <w:t xml:space="preserve"> администрация Анучинского муниципального округа, в лице отдела имущественных и земельных отношений</w:t>
      </w:r>
      <w:r>
        <w:rPr>
          <w:rFonts w:ascii="Times New Roman" w:hAnsi="Times New Roman" w:cs="Times New Roman"/>
          <w:color w:val="000000"/>
          <w:highlight w:val="white"/>
        </w:rPr>
        <w:t xml:space="preserve"> управления </w:t>
      </w:r>
      <w:r>
        <w:rPr>
          <w:rFonts w:ascii="Times New Roman" w:hAnsi="Times New Roman" w:cs="Times New Roman"/>
          <w:color w:val="000000"/>
        </w:rPr>
        <w:t>по работе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и почтовый адрес: 692300, Приморский край, Анучинский округ, с. Анучино, ул. Лазо,6,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t>amo.izo@mail.ru</w:t>
      </w:r>
      <w:r>
        <w:rPr>
          <w:rFonts w:ascii="Times New Roman" w:hAnsi="Times New Roman" w:cs="Times New Roman"/>
        </w:rPr>
        <w:t xml:space="preserve">, официальный сайт: </w:t>
      </w:r>
      <w:r>
        <w:fldChar w:fldCharType="begin"/>
      </w:r>
      <w:r>
        <w:instrText xml:space="preserve"> HYPERLINK "https://www.chuguevsky.ru/"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https://www.анучинский.рф.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Оператор электронной площадки</w:t>
      </w:r>
      <w:r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>
        <w:rPr>
          <w:rFonts w:ascii="Times New Roman" w:hAnsi="Times New Roman" w:cs="Times New Roman"/>
        </w:rPr>
        <w:t>Российский аукционный дом»</w:t>
      </w:r>
      <w:bookmarkEnd w:id="0"/>
      <w:r>
        <w:rPr>
          <w:rFonts w:ascii="Times New Roman" w:hAnsi="Times New Roman" w:cs="Times New Roman"/>
        </w:rPr>
        <w:t xml:space="preserve">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</w:rPr>
        <w:t xml:space="preserve">   </w:t>
      </w:r>
      <w:r>
        <w:rPr>
          <w:rFonts w:ascii="Times New Roman" w:hAnsi="Times New Roman" w:cs="Times New Roman"/>
        </w:rPr>
        <w:t xml:space="preserve">в информационно-телекоммуникационной сети «Интернет». </w:t>
      </w:r>
    </w:p>
    <w:p>
      <w:pPr>
        <w:shd w:val="clear" w:color="auto" w:fill="F9F9F9"/>
        <w:spacing w:line="15" w:lineRule="atLeast"/>
        <w:rPr>
          <w:rFonts w:ascii="Times New Roman" w:hAnsi="Times New Roman" w:eastAsia="sans-serif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Юридический адрес: 1</w:t>
      </w:r>
      <w:r>
        <w:rPr>
          <w:rFonts w:ascii="Times New Roman" w:hAnsi="Times New Roman" w:eastAsia="sans-serif" w:cs="Times New Roman"/>
          <w:color w:val="000000"/>
          <w:kern w:val="0"/>
          <w:sz w:val="21"/>
          <w:szCs w:val="21"/>
          <w:shd w:val="clear" w:color="auto" w:fill="F9F9F9"/>
          <w:lang w:bidi="ar"/>
        </w:rPr>
        <w:t>190000, Санкт-Петербург,  переулок Гривцова, д. 5, лит. В</w:t>
      </w:r>
    </w:p>
    <w:p>
      <w:pPr>
        <w:pStyle w:val="5"/>
        <w:rPr>
          <w:rFonts w:ascii="Times New Roman" w:hAnsi="Times New Roman" w:cs="Times New Roman"/>
        </w:rPr>
      </w:pPr>
      <w:r>
        <w:rPr>
          <w:i w:val="0"/>
          <w:iCs w:val="0"/>
          <w:color w:val="000000"/>
          <w:shd w:val="clear" w:color="auto" w:fill="F9F9F9"/>
        </w:rPr>
        <w:t xml:space="preserve">Телефон </w:t>
      </w:r>
      <w:r>
        <w:rPr>
          <w:rFonts w:ascii="Times New Roman" w:hAnsi="Times New Roman" w:cs="Times New Roman"/>
        </w:rPr>
        <w:t xml:space="preserve">Круглосуточный телефон </w:t>
      </w:r>
      <w:r>
        <w:fldChar w:fldCharType="begin"/>
      </w:r>
      <w:r>
        <w:instrText xml:space="preserve"> HYPERLINK "https://catalog.lot-online.ru/tel:88007775757"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t>8 (800) 777 - 57 - 57</w:t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>
        <w:fldChar w:fldCharType="begin"/>
      </w:r>
      <w:r>
        <w:instrText xml:space="preserve"> HYPERLINK "https://yandex.ru/map-widget/v1/-/tel:+78127775757" </w:instrText>
      </w:r>
      <w:r>
        <w:fldChar w:fldCharType="separate"/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t>+7 (812) 777-57-57</w:t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>
        <w:rPr>
          <w:rFonts w:ascii="Times New Roman" w:hAnsi="Times New Roman" w:cs="Times New Roman"/>
        </w:rPr>
        <w:t>Администрация Анучинского муниципального округа, распоряжение от 18.07.2023 №</w:t>
      </w:r>
      <w:r>
        <w:rPr>
          <w:rFonts w:ascii="Times New Roman" w:hAnsi="Times New Roman" w:cs="Times New Roman"/>
          <w:color w:val="FF0000"/>
        </w:rPr>
        <w:t xml:space="preserve"> 238.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3. Земельный участок</w:t>
      </w:r>
      <w:r>
        <w:rPr>
          <w:rFonts w:ascii="Times New Roman" w:hAnsi="Times New Roman" w:cs="Times New Roman"/>
        </w:rPr>
        <w:t xml:space="preserve"> находятся в государственной собственности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4. Форма аукциона - </w:t>
      </w:r>
      <w:r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Место, дата, время и порядок проведения электронного аукциона-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  <w:b/>
        </w:rPr>
        <w:t>05.09.2023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  <w:b/>
        </w:rPr>
        <w:t xml:space="preserve"> в 11 час. 00 мин. (время местное) </w:t>
      </w:r>
      <w:bookmarkStart w:id="1" w:name="_Hlk126308157"/>
      <w:r>
        <w:rPr>
          <w:rFonts w:ascii="Times New Roman" w:hAnsi="Times New Roman" w:cs="Times New Roman"/>
          <w:b/>
        </w:rPr>
        <w:t xml:space="preserve">электронный </w:t>
      </w:r>
      <w:r>
        <w:rPr>
          <w:rFonts w:ascii="Times New Roman" w:hAnsi="Times New Roman" w:cs="Times New Roman"/>
        </w:rPr>
        <w:t>аукцион проводится</w:t>
      </w:r>
      <w:r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>
        <w:rPr>
          <w:rFonts w:ascii="Times New Roman" w:hAnsi="Times New Roman" w:cs="Times New Roman"/>
        </w:rPr>
        <w:t xml:space="preserve">электронной торговой площадке АО «Российский аукционный дом»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Дата, место начало приема заявок на участие в электронном аукционе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>31.07.2023</w:t>
      </w:r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bookmarkEnd w:id="5"/>
    </w:p>
    <w:bookmarkEnd w:id="4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Дата окончания приема заявок на участие в электронном аукционе</w:t>
      </w:r>
      <w:r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  <w:b/>
          <w:bCs/>
        </w:rPr>
        <w:t>31.08.2023</w:t>
      </w:r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</w:rPr>
        <w:t xml:space="preserve"> 15 часов 00 минут (время местное) 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8.Дата, время и место рассмотрения заявок на участие в электронном аукционе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</w:rPr>
        <w:t>01.09.2023</w:t>
      </w:r>
      <w:r>
        <w:rPr>
          <w:rFonts w:ascii="Times New Roman" w:hAnsi="Times New Roman" w:eastAsia="SimSun" w:cs="Times New Roman"/>
          <w:b/>
          <w:bCs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highlight w:val="white"/>
        </w:rPr>
        <w:t>г.</w:t>
      </w:r>
      <w:r>
        <w:rPr>
          <w:rFonts w:ascii="Times New Roman" w:hAnsi="Times New Roman" w:cs="Times New Roman"/>
          <w:highlight w:val="white"/>
        </w:rPr>
        <w:t xml:space="preserve"> в 11 час. 00 мин. </w:t>
      </w:r>
      <w:r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 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</w:p>
    <w:bookmarkEnd w:id="6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Место и срок подведения итогов аукциона -</w:t>
      </w:r>
      <w:r>
        <w:rPr>
          <w:rFonts w:ascii="Times New Roman" w:hAnsi="Times New Roman" w:cs="Times New Roman"/>
        </w:rPr>
        <w:t xml:space="preserve"> </w:t>
      </w:r>
      <w:bookmarkStart w:id="7" w:name="_Hlk136264674"/>
      <w:r>
        <w:rPr>
          <w:rFonts w:ascii="Times New Roman" w:hAnsi="Times New Roman" w:cs="Times New Roman"/>
        </w:rPr>
        <w:t xml:space="preserve">электронная торговая площадка АО </w:t>
      </w:r>
      <w:bookmarkEnd w:id="7"/>
      <w:r>
        <w:rPr>
          <w:rFonts w:ascii="Times New Roman" w:hAnsi="Times New Roman" w:cs="Times New Roman"/>
        </w:rPr>
        <w:t xml:space="preserve">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день проведения аукциона.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 xml:space="preserve">, на электронной торговой площадке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color w:val="000000"/>
        </w:rPr>
        <w:t xml:space="preserve"> Сведения о земельном участке, право заключения договора аренды, которого выставляется на электронный аукцион</w:t>
      </w:r>
    </w:p>
    <w:p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2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6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99" w:type="dxa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>
            <w:pPr>
              <w:pStyle w:val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099" w:type="dxa"/>
          </w:tcPr>
          <w:p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1419 м, по направлению на северо-восток от ориентира. Почтовый адрес ориентира:Приморский край, Анучинский р-н, с. Смольное, ул. Центральная, д.7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187544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25: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01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000000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Земли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осбо охраняемых территорий и объектов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Отдых(рекреация)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ограничения прав на земельный участок, предусмотренные ст. 56Земельного кодекса РФ., приказ Федерального агентства лесного хозяйства №154 от 07.03.2018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</w:tc>
        <w:tc>
          <w:tcPr>
            <w:tcW w:w="6648" w:type="dxa"/>
          </w:tcPr>
          <w:p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 в перечень муниципального имущества, предназначенного для предоставления субъектам малого и среднего бизнеса (Решение Думы Анучинского муниципального округа №452 от 28.06.2023 года)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 2,5+85%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0"/>
                <w:sz w:val="20"/>
                <w:szCs w:val="20"/>
                <w:lang w:eastAsia="ru-RU"/>
              </w:rPr>
              <w:t xml:space="preserve">169503.21 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bookmarkStart w:id="12" w:name="_GoBac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169503.21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сумма задатка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5085.09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Анучинского муниципального округа от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.04.2023</w:t>
            </w:r>
            <w:r>
              <w:rPr>
                <w:rFonts w:hint="eastAsia"/>
                <w:sz w:val="20"/>
                <w:szCs w:val="20"/>
              </w:rPr>
              <w:t xml:space="preserve"> № </w:t>
            </w:r>
            <w:r>
              <w:rPr>
                <w:color w:val="FF0000"/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 xml:space="preserve"> «О проведении аукциона на право заключения договора аренды земельного участка с кадастровым номером </w:t>
            </w:r>
            <w:r>
              <w:rPr>
                <w:rFonts w:hint="eastAsia"/>
                <w:sz w:val="20"/>
                <w:szCs w:val="20"/>
              </w:rPr>
              <w:t>25:</w:t>
            </w:r>
            <w:r>
              <w:rPr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000000:822»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</w:tbl>
    <w:p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Порядок приема заявки.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«РАД» торговой секции «Аренда земельных участков» из личного кабинета заявителя.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>
      <w:pPr>
        <w:pStyle w:val="18"/>
        <w:spacing w:after="0"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заверенные копии учредительных документов;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 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документов по количеству листов.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подчисток и исправлений;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в настоящем извещении.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с действующим законодательством РФ не имеет права быть участником конкретного аукциона, покупателем земельного участка;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49"/>
        <w:spacing w:before="60" w:line="312" w:lineRule="auto"/>
        <w:ind w:left="440" w:firstLine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IV. Порядок внесения задатка и его возврата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>
        <w:rPr>
          <w:rFonts w:ascii="Times New Roman" w:hAnsi="Times New Roman" w:cs="Times New Roman"/>
          <w:b/>
        </w:rPr>
        <w:t>не позднее 31 августа 2023 года 15 часов 00 минут</w:t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ВНИМАНИЕ!!!!! Дата поступления задатка считается фактическое поступление на счет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электронной торговой площадки АО «Российский аукционный дом».</w:t>
      </w:r>
      <w:r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Анучинского муниципального округа.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аукциона, не ставшим победителями аукциона, производится по реквизитам, указанным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в заявке, в течении трех рабочих дней со дня оформления протоколов рассмотрения заявок либо протоколов о результатах аукциона.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 земельного участка, засчитывается в счет арендной платы.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Задатки, внесенные лицами, не заключившими договор аренды земельного участка вследствие уклонения от заключения договоров, не возвращаются. </w:t>
      </w:r>
    </w:p>
    <w:p>
      <w:pPr>
        <w:pStyle w:val="6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V. Порядок проведения аукциона в электронной форме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в настоящей аукционной документации, и не изменяется в течение всего аукциона.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 (аренде) земельного участка по начальной цене. В случае если в течение указанного времени: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7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>
      <w:pPr>
        <w:spacing w:line="312" w:lineRule="auto"/>
        <w:rPr>
          <w:rFonts w:ascii="Times New Roman" w:hAnsi="Times New Roman" w:cs="Times New Roman"/>
        </w:rPr>
      </w:pPr>
    </w:p>
    <w:p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 результатам проведения электронного аукциона не допускается заключение договора аренды земельного участка, находящегося в </w:t>
      </w:r>
      <w:bookmarkStart w:id="9" w:name="_Hlk132728513"/>
      <w:r>
        <w:rPr>
          <w:rFonts w:ascii="Times New Roman" w:hAnsi="Times New Roman" w:cs="Times New Roman"/>
        </w:rPr>
        <w:t xml:space="preserve">не разграниченной </w:t>
      </w:r>
      <w:bookmarkEnd w:id="9"/>
      <w:r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>
        <w:rPr>
          <w:rFonts w:ascii="Times New Roman" w:hAnsi="Times New Roman" w:cs="Times New Roman"/>
        </w:rPr>
        <w:t xml:space="preserve"> на официальном сайте.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течение пяти дней со дня истечения срока указанного в абзаце первом настоящего раздела, направить победителю электронного аукциона или иным лицам, с которыми в соответствии с пунктами 13, 14, 20 и 25 статьи 39.12 Земельного Кодекса заключается договор аренды земельного участка, находящегося в не разграниченной государственной собственности, подписанный проект договора аренды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 результатам проведения электронного аукциона договор аренды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аренды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>
      <w:pgSz w:w="11906" w:h="16838"/>
      <w:pgMar w:top="709" w:right="851" w:bottom="142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517CD"/>
    <w:rsid w:val="000C5BBB"/>
    <w:rsid w:val="000E1FE4"/>
    <w:rsid w:val="00112F3D"/>
    <w:rsid w:val="00140920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2E7AB0"/>
    <w:rsid w:val="00326611"/>
    <w:rsid w:val="00330FA5"/>
    <w:rsid w:val="003722FD"/>
    <w:rsid w:val="003825EC"/>
    <w:rsid w:val="0039475C"/>
    <w:rsid w:val="003A47D5"/>
    <w:rsid w:val="00426CF1"/>
    <w:rsid w:val="00450C29"/>
    <w:rsid w:val="00456523"/>
    <w:rsid w:val="0047728C"/>
    <w:rsid w:val="0049309A"/>
    <w:rsid w:val="004A4015"/>
    <w:rsid w:val="004D3EE2"/>
    <w:rsid w:val="0051374C"/>
    <w:rsid w:val="00521A7C"/>
    <w:rsid w:val="0053162F"/>
    <w:rsid w:val="0054523C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7E4F76"/>
    <w:rsid w:val="008C0E80"/>
    <w:rsid w:val="008C1DB8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464F2"/>
    <w:rsid w:val="00A50EDF"/>
    <w:rsid w:val="00A54D7B"/>
    <w:rsid w:val="00A856D2"/>
    <w:rsid w:val="00A87608"/>
    <w:rsid w:val="00A905A2"/>
    <w:rsid w:val="00AB1B6A"/>
    <w:rsid w:val="00AB3EFD"/>
    <w:rsid w:val="00AB556B"/>
    <w:rsid w:val="00B04FC4"/>
    <w:rsid w:val="00B6759C"/>
    <w:rsid w:val="00B67AB9"/>
    <w:rsid w:val="00B67DAF"/>
    <w:rsid w:val="00B93015"/>
    <w:rsid w:val="00BB402E"/>
    <w:rsid w:val="00BD5EEF"/>
    <w:rsid w:val="00C1191C"/>
    <w:rsid w:val="00C14D18"/>
    <w:rsid w:val="00C4196C"/>
    <w:rsid w:val="00C56CB9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9011B"/>
    <w:rsid w:val="00D92418"/>
    <w:rsid w:val="00DA341F"/>
    <w:rsid w:val="00DE6FF5"/>
    <w:rsid w:val="00DF35C6"/>
    <w:rsid w:val="00E11A4D"/>
    <w:rsid w:val="00E50BAC"/>
    <w:rsid w:val="00E742C3"/>
    <w:rsid w:val="00EB083E"/>
    <w:rsid w:val="00ED10A8"/>
    <w:rsid w:val="00F20123"/>
    <w:rsid w:val="00F25199"/>
    <w:rsid w:val="00F52626"/>
    <w:rsid w:val="00F707C9"/>
    <w:rsid w:val="00F76CE7"/>
    <w:rsid w:val="00F91F25"/>
    <w:rsid w:val="00F93035"/>
    <w:rsid w:val="00F97A9D"/>
    <w:rsid w:val="00FE21A8"/>
    <w:rsid w:val="05FB4F18"/>
    <w:rsid w:val="1A642F99"/>
    <w:rsid w:val="27025CC4"/>
    <w:rsid w:val="46B22BB2"/>
    <w:rsid w:val="4EAA610E"/>
    <w:rsid w:val="77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SimSun" w:cs="Arial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link w:val="22"/>
    <w:qFormat/>
    <w:uiPriority w:val="9"/>
    <w:pPr>
      <w:spacing w:before="60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6">
    <w:name w:val="heading 5"/>
    <w:basedOn w:val="1"/>
    <w:next w:val="1"/>
    <w:link w:val="26"/>
    <w:unhideWhenUsed/>
    <w:qFormat/>
    <w:uiPriority w:val="0"/>
    <w:pPr>
      <w:spacing w:before="28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unhideWhenUsed/>
    <w:qFormat/>
    <w:uiPriority w:val="0"/>
    <w:pPr>
      <w:spacing w:before="280" w:after="8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bCs/>
      <w:i/>
      <w:iCs/>
      <w:color w:val="auto"/>
    </w:rPr>
  </w:style>
  <w:style w:type="character" w:styleId="14">
    <w:name w:val="Hyperlink"/>
    <w:qFormat/>
    <w:uiPriority w:val="0"/>
    <w:rPr>
      <w:color w:val="000080"/>
      <w:u w:val="single"/>
    </w:rPr>
  </w:style>
  <w:style w:type="character" w:styleId="15">
    <w:name w:val="Strong"/>
    <w:basedOn w:val="11"/>
    <w:qFormat/>
    <w:uiPriority w:val="22"/>
    <w:rPr>
      <w:b/>
      <w:bCs/>
      <w:spacing w:val="0"/>
    </w:rPr>
  </w:style>
  <w:style w:type="paragraph" w:styleId="16">
    <w:name w:val="Balloon Text"/>
    <w:basedOn w:val="1"/>
    <w:link w:val="53"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7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8">
    <w:name w:val="Body Text"/>
    <w:basedOn w:val="1"/>
    <w:link w:val="46"/>
    <w:qFormat/>
    <w:uiPriority w:val="0"/>
    <w:pPr>
      <w:spacing w:after="140" w:line="276" w:lineRule="auto"/>
    </w:pPr>
  </w:style>
  <w:style w:type="paragraph" w:styleId="19">
    <w:name w:val="Title"/>
    <w:basedOn w:val="1"/>
    <w:next w:val="1"/>
    <w:link w:val="31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paragraph" w:styleId="20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808080" w:themeColor="text1" w:themeTint="80"/>
      <w:spacing w:val="1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styleId="21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Заголовок 2 Знак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Заголовок 3 Знак"/>
    <w:basedOn w:val="11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Заголовок 4 Знак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Заголовок 6 Знак"/>
    <w:basedOn w:val="11"/>
    <w:link w:val="7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Заголовок 7 Знак"/>
    <w:basedOn w:val="11"/>
    <w:link w:val="8"/>
    <w:semiHidden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Заголовок Знак"/>
    <w:basedOn w:val="11"/>
    <w:link w:val="19"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Подзаголовок Знак"/>
    <w:basedOn w:val="11"/>
    <w:link w:val="20"/>
    <w:uiPriority w:val="11"/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3">
    <w:name w:val="No Spacing"/>
    <w:basedOn w:val="1"/>
    <w:link w:val="5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Цитата 2 Знак"/>
    <w:basedOn w:val="11"/>
    <w:link w:val="35"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spacing w:before="320" w:after="480"/>
      <w:ind w:left="720" w:right="72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8">
    <w:name w:val="Выделенная цитата Знак"/>
    <w:basedOn w:val="11"/>
    <w:link w:val="37"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Слабое выделение1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Сильное выделение1"/>
    <w:qFormat/>
    <w:uiPriority w:val="21"/>
    <w:rPr>
      <w:b/>
      <w:bCs/>
      <w:i/>
      <w:iCs/>
      <w:color w:val="auto"/>
      <w:u w:val="single"/>
    </w:rPr>
  </w:style>
  <w:style w:type="character" w:customStyle="1" w:styleId="41">
    <w:name w:val="Слабая ссылка1"/>
    <w:qFormat/>
    <w:uiPriority w:val="31"/>
    <w:rPr>
      <w:smallCaps/>
    </w:rPr>
  </w:style>
  <w:style w:type="character" w:customStyle="1" w:styleId="42">
    <w:name w:val="Сильная ссылка1"/>
    <w:qFormat/>
    <w:uiPriority w:val="32"/>
    <w:rPr>
      <w:b/>
      <w:bCs/>
      <w:smallCaps/>
      <w:color w:val="auto"/>
    </w:rPr>
  </w:style>
  <w:style w:type="character" w:customStyle="1" w:styleId="43">
    <w:name w:val="Название книги1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4">
    <w:name w:val="Заголовок оглавления1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5">
    <w:name w:val="Основной шрифт абзаца1"/>
    <w:uiPriority w:val="0"/>
  </w:style>
  <w:style w:type="character" w:customStyle="1" w:styleId="46">
    <w:name w:val="Основной текст Знак"/>
    <w:basedOn w:val="11"/>
    <w:link w:val="18"/>
    <w:uiPriority w:val="0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customStyle="1" w:styleId="47">
    <w:name w:val="Содержимое таблицы"/>
    <w:basedOn w:val="1"/>
    <w:qFormat/>
    <w:uiPriority w:val="0"/>
    <w:pPr>
      <w:suppressLineNumbers/>
    </w:pPr>
  </w:style>
  <w:style w:type="paragraph" w:customStyle="1" w:styleId="48">
    <w:name w:val="Основной текст 21"/>
    <w:basedOn w:val="1"/>
    <w:uiPriority w:val="0"/>
    <w:rPr>
      <w:rFonts w:ascii="Times New Roman" w:hAnsi="Times New Roman" w:cs="Times New Roman"/>
      <w:lang w:val="zh-CN"/>
    </w:rPr>
  </w:style>
  <w:style w:type="paragraph" w:customStyle="1" w:styleId="49">
    <w:name w:val="FR1"/>
    <w:uiPriority w:val="0"/>
    <w:pPr>
      <w:widowControl w:val="0"/>
      <w:suppressAutoHyphens/>
      <w:ind w:firstLine="120"/>
      <w:jc w:val="both"/>
    </w:pPr>
    <w:rPr>
      <w:rFonts w:ascii="Times New Roman" w:hAnsi="Times New Roman" w:eastAsia="Times New Roman" w:cs="Times New Roman"/>
      <w:b/>
      <w:i/>
      <w:kern w:val="2"/>
      <w:sz w:val="16"/>
      <w:lang w:val="ru-RU" w:eastAsia="zh-CN" w:bidi="ar-SA"/>
    </w:rPr>
  </w:style>
  <w:style w:type="paragraph" w:customStyle="1" w:styleId="50">
    <w:name w:val="Основной текст с отступом 21"/>
    <w:basedOn w:val="1"/>
    <w:uiPriority w:val="0"/>
    <w:rPr>
      <w:rFonts w:ascii="Times New Roman" w:hAnsi="Times New Roman" w:cs="Times New Roman"/>
      <w:lang w:val="zh-CN"/>
    </w:rPr>
  </w:style>
  <w:style w:type="paragraph" w:customStyle="1" w:styleId="51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Times New Roman" w:cs="Arial"/>
      <w:kern w:val="2"/>
      <w:lang w:val="ru-RU" w:eastAsia="zh-CN" w:bidi="ar-SA"/>
    </w:rPr>
  </w:style>
  <w:style w:type="character" w:customStyle="1" w:styleId="52">
    <w:name w:val="Без интервала Знак"/>
    <w:link w:val="33"/>
    <w:locked/>
    <w:uiPriority w:val="1"/>
  </w:style>
  <w:style w:type="character" w:customStyle="1" w:styleId="53">
    <w:name w:val="Текст выноски Знак"/>
    <w:basedOn w:val="11"/>
    <w:link w:val="16"/>
    <w:semiHidden/>
    <w:uiPriority w:val="99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54">
    <w:name w:val="Неразрешенное упоминание1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2540</Words>
  <Characters>14479</Characters>
  <Lines>120</Lines>
  <Paragraphs>33</Paragraphs>
  <TotalTime>27</TotalTime>
  <ScaleCrop>false</ScaleCrop>
  <LinksUpToDate>false</LinksUpToDate>
  <CharactersWithSpaces>16986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2021-08-27T04:35:00Z</dcterms:created>
  <dc:creator>KuzmenchukNV</dc:creator>
  <cp:lastModifiedBy>TkachenkoZV</cp:lastModifiedBy>
  <cp:lastPrinted>2023-04-20T01:32:00Z</cp:lastPrinted>
  <dcterms:modified xsi:type="dcterms:W3CDTF">2023-07-18T23:25:47Z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197458DC3849449B971DB09DBBB0802F</vt:lpwstr>
  </property>
</Properties>
</file>