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894" w:rsidRDefault="00476894" w:rsidP="004768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Уважаемые работодатели!</w:t>
      </w:r>
      <w:bookmarkStart w:id="0" w:name="_GoBack"/>
      <w:bookmarkEnd w:id="0"/>
    </w:p>
    <w:p w:rsidR="00476894" w:rsidRDefault="00476894" w:rsidP="004768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76894" w:rsidRDefault="00476894" w:rsidP="005971C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D58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01.03.2022 года вступ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ила </w:t>
      </w:r>
      <w:r w:rsidRPr="003D58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силу новая редакция Трудового кодекса РФ, а также ряд подзаконных актов по реализации положений ТК РФ. </w:t>
      </w:r>
    </w:p>
    <w:p w:rsidR="00476894" w:rsidRDefault="00476894" w:rsidP="005971C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47689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 ТК РФ в обязанностях работодателя (статья 214 ТК РФ)</w:t>
      </w:r>
      <w:r w:rsidRPr="003D58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AB48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появилась обязанность по систематическому выявлению опасностей и</w:t>
      </w:r>
    </w:p>
    <w:p w:rsidR="00476894" w:rsidRPr="00476894" w:rsidRDefault="00476894" w:rsidP="005971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AB48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профессиональных рисков, их регулярному анализу и оценке (оценка профессионального риска).</w:t>
      </w:r>
      <w:r w:rsidRPr="003D58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476894" w:rsidRDefault="00476894" w:rsidP="005971C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D58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Данная обязанность предусмотрена посредством создания и функционирования системы управления охраной труда и прописана в Типовом положении о СУОТ.</w:t>
      </w:r>
    </w:p>
    <w:p w:rsidR="00476894" w:rsidRDefault="00476894" w:rsidP="005971C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D58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Безусловно, статус оценки профессионального риска с 01.03.2022 становится выше, так как данная норма права вошла в Трудовой кодекс РФ. С 01.03.2022 вступ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ил</w:t>
      </w:r>
      <w:r w:rsidRPr="003D58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силу ряд документов, уточняющих порядок проведения оценки риска.</w:t>
      </w:r>
    </w:p>
    <w:p w:rsidR="00476894" w:rsidRDefault="00476894" w:rsidP="005971C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D58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Статья 5.27.1 Кодекса Российской Федерации об административных правонарушениях от 30 декабря 2001 года N 195-ФЗ с 01.03.2022 не претерпела изменений. Штраф за нарушение государственных нормативных требований охраны труда каким был, таким и остался. Максимальная сумма штрафа на юридических лиц - 80,0 тысяч рублей.</w:t>
      </w:r>
    </w:p>
    <w:p w:rsidR="005971C6" w:rsidRDefault="00476894" w:rsidP="005971C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D58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Поэтому с юридической точки зрения оценку профессиональных рисков необходимо было проводить как до 01.03.2022, так и после 01.03.2022. Штрафные санкции не изменились с 01.03.2022. </w:t>
      </w:r>
    </w:p>
    <w:p w:rsidR="005971C6" w:rsidRPr="005971C6" w:rsidRDefault="001E1931" w:rsidP="005971C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71C6">
        <w:rPr>
          <w:rFonts w:ascii="Tahoma" w:hAnsi="Tahoma" w:cs="Tahoma"/>
          <w:sz w:val="24"/>
          <w:szCs w:val="24"/>
        </w:rPr>
        <w:t xml:space="preserve">В каждой организации должна быть проведена оценка профессиональных рисков.  </w:t>
      </w:r>
      <w:r w:rsidR="005971C6" w:rsidRPr="005971C6">
        <w:rPr>
          <w:rFonts w:ascii="Tahoma" w:hAnsi="Tahoma" w:cs="Tahoma"/>
          <w:sz w:val="24"/>
          <w:szCs w:val="24"/>
        </w:rPr>
        <w:t>Организация может самостоятельно провести оценку рисков или привлечь специализированную организацию</w:t>
      </w:r>
      <w:r w:rsidR="005971C6" w:rsidRPr="005971C6">
        <w:rPr>
          <w:rFonts w:ascii="Tahoma" w:hAnsi="Tahoma" w:cs="Tahoma"/>
          <w:sz w:val="24"/>
          <w:szCs w:val="24"/>
        </w:rPr>
        <w:t>.</w:t>
      </w:r>
    </w:p>
    <w:sectPr w:rsidR="005971C6" w:rsidRPr="005971C6" w:rsidSect="004768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94"/>
    <w:rsid w:val="001E1931"/>
    <w:rsid w:val="00476894"/>
    <w:rsid w:val="005971C6"/>
    <w:rsid w:val="00A7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567A"/>
  <w15:chartTrackingRefBased/>
  <w15:docId w15:val="{A4F70BE9-732F-4508-8C13-F3EBFE08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3</cp:revision>
  <dcterms:created xsi:type="dcterms:W3CDTF">2022-07-27T00:39:00Z</dcterms:created>
  <dcterms:modified xsi:type="dcterms:W3CDTF">2022-07-27T01:08:00Z</dcterms:modified>
</cp:coreProperties>
</file>