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ACF78AF">
      <w:pPr>
        <w:spacing w:line="360" w:lineRule="auto"/>
        <w:jc w:val="center"/>
        <w:rPr>
          <w:sz w:val="26"/>
          <w:szCs w:val="26"/>
        </w:rPr>
      </w:pPr>
      <w:r>
        <w:rPr>
          <w:sz w:val="26"/>
          <w:szCs w:val="26"/>
        </w:rPr>
        <w:t>Контрольно - счётная палата Анучинского муниципального округа</w:t>
      </w:r>
    </w:p>
    <w:p w14:paraId="600DFDE5">
      <w:pPr>
        <w:spacing w:line="360" w:lineRule="auto"/>
        <w:jc w:val="center"/>
        <w:rPr>
          <w:sz w:val="26"/>
          <w:szCs w:val="26"/>
        </w:rPr>
      </w:pPr>
      <w:r>
        <w:rPr>
          <w:sz w:val="26"/>
          <w:szCs w:val="26"/>
        </w:rPr>
        <w:t xml:space="preserve">Информация </w:t>
      </w:r>
    </w:p>
    <w:p w14:paraId="431BECFE">
      <w:pPr>
        <w:spacing w:line="360" w:lineRule="auto"/>
        <w:jc w:val="center"/>
        <w:rPr>
          <w:sz w:val="26"/>
          <w:szCs w:val="26"/>
        </w:rPr>
      </w:pPr>
      <w:r>
        <w:rPr>
          <w:sz w:val="26"/>
          <w:szCs w:val="26"/>
        </w:rPr>
        <w:t>о ходе исполнения бюджета Анучинского муниципального округа</w:t>
      </w:r>
    </w:p>
    <w:p w14:paraId="63E1AFF9">
      <w:pPr>
        <w:spacing w:line="360" w:lineRule="auto"/>
        <w:jc w:val="center"/>
        <w:rPr>
          <w:sz w:val="26"/>
          <w:szCs w:val="26"/>
        </w:rPr>
      </w:pPr>
      <w:r>
        <w:rPr>
          <w:sz w:val="26"/>
          <w:szCs w:val="26"/>
        </w:rPr>
        <w:t xml:space="preserve"> За</w:t>
      </w:r>
      <w:r>
        <w:rPr>
          <w:rFonts w:hint="default"/>
          <w:sz w:val="26"/>
          <w:szCs w:val="26"/>
          <w:lang w:val="ru-RU"/>
        </w:rPr>
        <w:t xml:space="preserve"> </w:t>
      </w:r>
      <w:r>
        <w:rPr>
          <w:sz w:val="26"/>
          <w:szCs w:val="26"/>
        </w:rPr>
        <w:t xml:space="preserve"> </w:t>
      </w:r>
      <w:r>
        <w:rPr>
          <w:rFonts w:hint="default"/>
          <w:sz w:val="26"/>
          <w:szCs w:val="26"/>
          <w:lang w:val="ru-RU"/>
        </w:rPr>
        <w:t>9 месяцев</w:t>
      </w:r>
      <w:r>
        <w:rPr>
          <w:sz w:val="26"/>
          <w:szCs w:val="26"/>
        </w:rPr>
        <w:t xml:space="preserve"> 202</w:t>
      </w:r>
      <w:r>
        <w:rPr>
          <w:rFonts w:hint="default"/>
          <w:sz w:val="26"/>
          <w:szCs w:val="26"/>
          <w:lang w:val="ru-RU"/>
        </w:rPr>
        <w:t>6</w:t>
      </w:r>
      <w:r>
        <w:rPr>
          <w:sz w:val="26"/>
          <w:szCs w:val="26"/>
        </w:rPr>
        <w:t xml:space="preserve"> года</w:t>
      </w:r>
    </w:p>
    <w:p w14:paraId="1CC582D8">
      <w:pPr>
        <w:tabs>
          <w:tab w:val="left" w:pos="450"/>
        </w:tabs>
        <w:spacing w:line="360" w:lineRule="auto"/>
        <w:rPr>
          <w:rFonts w:hint="default"/>
          <w:sz w:val="26"/>
          <w:szCs w:val="26"/>
          <w:lang w:val="ru-RU"/>
        </w:rPr>
      </w:pPr>
      <w:r>
        <w:rPr>
          <w:sz w:val="26"/>
          <w:szCs w:val="26"/>
        </w:rPr>
        <w:tab/>
      </w:r>
      <w:r>
        <w:rPr>
          <w:sz w:val="26"/>
          <w:szCs w:val="26"/>
        </w:rPr>
        <w:t xml:space="preserve"> с. Анучино                            </w:t>
      </w:r>
      <w:r>
        <w:rPr>
          <w:sz w:val="26"/>
          <w:szCs w:val="26"/>
        </w:rPr>
        <w:tab/>
      </w:r>
      <w:r>
        <w:rPr>
          <w:sz w:val="26"/>
          <w:szCs w:val="26"/>
        </w:rPr>
        <w:tab/>
      </w:r>
      <w:r>
        <w:rPr>
          <w:sz w:val="26"/>
          <w:szCs w:val="26"/>
        </w:rPr>
        <w:tab/>
      </w:r>
      <w:r>
        <w:rPr>
          <w:sz w:val="26"/>
          <w:szCs w:val="26"/>
        </w:rPr>
        <w:tab/>
      </w:r>
      <w:r>
        <w:rPr>
          <w:sz w:val="26"/>
          <w:szCs w:val="26"/>
        </w:rPr>
        <w:t xml:space="preserve">                 </w:t>
      </w:r>
      <w:r>
        <w:rPr>
          <w:sz w:val="26"/>
          <w:szCs w:val="26"/>
        </w:rPr>
        <w:tab/>
      </w:r>
      <w:r>
        <w:rPr>
          <w:sz w:val="26"/>
          <w:szCs w:val="26"/>
        </w:rPr>
        <w:t xml:space="preserve">  от </w:t>
      </w:r>
      <w:r>
        <w:rPr>
          <w:rFonts w:hint="default"/>
          <w:sz w:val="26"/>
          <w:szCs w:val="26"/>
          <w:lang w:val="ru-RU"/>
        </w:rPr>
        <w:t>05</w:t>
      </w:r>
      <w:bookmarkStart w:id="0" w:name="_GoBack"/>
      <w:bookmarkEnd w:id="0"/>
      <w:r>
        <w:rPr>
          <w:sz w:val="26"/>
          <w:szCs w:val="26"/>
        </w:rPr>
        <w:t>.</w:t>
      </w:r>
      <w:r>
        <w:rPr>
          <w:rFonts w:hint="default"/>
          <w:sz w:val="26"/>
          <w:szCs w:val="26"/>
          <w:lang w:val="ru-RU"/>
        </w:rPr>
        <w:t>11</w:t>
      </w:r>
      <w:r>
        <w:rPr>
          <w:sz w:val="26"/>
          <w:szCs w:val="26"/>
        </w:rPr>
        <w:t>.202</w:t>
      </w:r>
      <w:r>
        <w:rPr>
          <w:rFonts w:hint="default"/>
          <w:sz w:val="26"/>
          <w:szCs w:val="26"/>
          <w:lang w:val="ru-RU"/>
        </w:rPr>
        <w:t>6</w:t>
      </w:r>
      <w:r>
        <w:rPr>
          <w:sz w:val="26"/>
          <w:szCs w:val="26"/>
        </w:rPr>
        <w:t xml:space="preserve"> года</w:t>
      </w:r>
      <w:r>
        <w:rPr>
          <w:rFonts w:hint="default"/>
          <w:sz w:val="26"/>
          <w:szCs w:val="26"/>
          <w:lang w:val="ru-RU"/>
        </w:rPr>
        <w:t>.</w:t>
      </w:r>
    </w:p>
    <w:p w14:paraId="5BD065BE">
      <w:pPr>
        <w:tabs>
          <w:tab w:val="left" w:pos="450"/>
        </w:tabs>
        <w:spacing w:line="360" w:lineRule="auto"/>
        <w:ind w:firstLine="720"/>
        <w:jc w:val="both"/>
        <w:rPr>
          <w:rFonts w:hint="default"/>
          <w:sz w:val="26"/>
          <w:szCs w:val="26"/>
          <w:lang w:val="ru-RU"/>
        </w:rPr>
      </w:pPr>
      <w:r>
        <w:rPr>
          <w:sz w:val="26"/>
          <w:szCs w:val="26"/>
        </w:rPr>
        <w:t xml:space="preserve">Информация о ходе исполнения бюджета Анучинского муниципального округа за </w:t>
      </w:r>
      <w:r>
        <w:rPr>
          <w:rFonts w:hint="default"/>
          <w:sz w:val="26"/>
          <w:szCs w:val="26"/>
          <w:lang w:val="ru-RU"/>
        </w:rPr>
        <w:t>9 месяцев</w:t>
      </w:r>
      <w:r>
        <w:rPr>
          <w:sz w:val="26"/>
          <w:szCs w:val="26"/>
        </w:rPr>
        <w:t xml:space="preserve"> 202</w:t>
      </w:r>
      <w:r>
        <w:rPr>
          <w:rFonts w:hint="default"/>
          <w:sz w:val="26"/>
          <w:szCs w:val="26"/>
          <w:lang w:val="ru-RU"/>
        </w:rPr>
        <w:t>6</w:t>
      </w:r>
      <w:r>
        <w:rPr>
          <w:sz w:val="26"/>
          <w:szCs w:val="26"/>
        </w:rPr>
        <w:t xml:space="preserve">г. подготовлена </w:t>
      </w:r>
      <w:r>
        <w:rPr>
          <w:rFonts w:hint="default"/>
          <w:sz w:val="26"/>
          <w:szCs w:val="26"/>
          <w:lang w:val="ru-RU"/>
        </w:rPr>
        <w:t xml:space="preserve">в соответствии со </w:t>
      </w:r>
      <w:r>
        <w:rPr>
          <w:sz w:val="26"/>
          <w:szCs w:val="26"/>
        </w:rPr>
        <w:t>стать</w:t>
      </w:r>
      <w:r>
        <w:rPr>
          <w:sz w:val="26"/>
          <w:szCs w:val="26"/>
          <w:lang w:val="ru-RU"/>
        </w:rPr>
        <w:t>ей</w:t>
      </w:r>
      <w:r>
        <w:rPr>
          <w:sz w:val="26"/>
          <w:szCs w:val="26"/>
        </w:rPr>
        <w:t xml:space="preserve"> 268.1 Бюджетного кодекса РФ и пункта 2.2 плана работы Контрольно - счётной палаты Анучинского муниципального округа на 202</w:t>
      </w:r>
      <w:r>
        <w:rPr>
          <w:rFonts w:hint="default"/>
          <w:sz w:val="26"/>
          <w:szCs w:val="26"/>
          <w:lang w:val="ru-RU"/>
        </w:rPr>
        <w:t>6</w:t>
      </w:r>
      <w:r>
        <w:rPr>
          <w:sz w:val="26"/>
          <w:szCs w:val="26"/>
        </w:rPr>
        <w:t>г.</w:t>
      </w:r>
      <w:r>
        <w:rPr>
          <w:rFonts w:hint="default"/>
          <w:sz w:val="26"/>
          <w:szCs w:val="26"/>
          <w:lang w:val="ru-RU"/>
        </w:rPr>
        <w:t xml:space="preserve"> </w:t>
      </w:r>
    </w:p>
    <w:p w14:paraId="0A75AECE">
      <w:pPr>
        <w:tabs>
          <w:tab w:val="left" w:pos="450"/>
        </w:tabs>
        <w:spacing w:line="360" w:lineRule="auto"/>
        <w:ind w:firstLine="720"/>
        <w:jc w:val="both"/>
        <w:rPr>
          <w:sz w:val="26"/>
          <w:szCs w:val="26"/>
        </w:rPr>
      </w:pPr>
      <w:r>
        <w:rPr>
          <w:sz w:val="26"/>
          <w:szCs w:val="26"/>
        </w:rPr>
        <w:t xml:space="preserve">Информация подготовлена на основании представленного финансово -экономическим управлением администрации Анучинского муниципального округа отчёта об исполнении бюджета Анучинского муниципального округа за </w:t>
      </w:r>
      <w:r>
        <w:rPr>
          <w:rFonts w:hint="default"/>
          <w:sz w:val="26"/>
          <w:szCs w:val="26"/>
          <w:lang w:val="ru-RU"/>
        </w:rPr>
        <w:t>9 месяцев</w:t>
      </w:r>
      <w:r>
        <w:rPr>
          <w:sz w:val="26"/>
          <w:szCs w:val="26"/>
        </w:rPr>
        <w:t xml:space="preserve"> 202</w:t>
      </w:r>
      <w:r>
        <w:rPr>
          <w:rFonts w:hint="default"/>
          <w:sz w:val="26"/>
          <w:szCs w:val="26"/>
          <w:lang w:val="ru-RU"/>
        </w:rPr>
        <w:t>6</w:t>
      </w:r>
      <w:r>
        <w:rPr>
          <w:sz w:val="26"/>
          <w:szCs w:val="26"/>
        </w:rPr>
        <w:t>г., который утверждён распоряжением администрации Анучинского муниципального округа от 0</w:t>
      </w:r>
      <w:r>
        <w:rPr>
          <w:rFonts w:hint="default"/>
          <w:sz w:val="26"/>
          <w:szCs w:val="26"/>
          <w:lang w:val="ru-RU"/>
        </w:rPr>
        <w:t>7</w:t>
      </w:r>
      <w:r>
        <w:rPr>
          <w:sz w:val="26"/>
          <w:szCs w:val="26"/>
        </w:rPr>
        <w:t>.</w:t>
      </w:r>
      <w:r>
        <w:rPr>
          <w:rFonts w:hint="default"/>
          <w:sz w:val="26"/>
          <w:szCs w:val="26"/>
          <w:lang w:val="ru-RU"/>
        </w:rPr>
        <w:t>10</w:t>
      </w:r>
      <w:r>
        <w:rPr>
          <w:sz w:val="26"/>
          <w:szCs w:val="26"/>
        </w:rPr>
        <w:t>.202</w:t>
      </w:r>
      <w:r>
        <w:rPr>
          <w:rFonts w:hint="default"/>
          <w:sz w:val="26"/>
          <w:szCs w:val="26"/>
          <w:lang w:val="ru-RU"/>
        </w:rPr>
        <w:t>6</w:t>
      </w:r>
      <w:r>
        <w:rPr>
          <w:sz w:val="26"/>
          <w:szCs w:val="26"/>
        </w:rPr>
        <w:t xml:space="preserve">г. № </w:t>
      </w:r>
      <w:r>
        <w:rPr>
          <w:rFonts w:hint="default"/>
          <w:sz w:val="26"/>
          <w:szCs w:val="26"/>
          <w:lang w:val="ru-RU"/>
        </w:rPr>
        <w:t>620</w:t>
      </w:r>
      <w:r>
        <w:rPr>
          <w:sz w:val="26"/>
          <w:szCs w:val="26"/>
        </w:rPr>
        <w:t xml:space="preserve"> – р.</w:t>
      </w:r>
    </w:p>
    <w:p w14:paraId="6A0231FF">
      <w:pPr>
        <w:spacing w:line="360" w:lineRule="auto"/>
        <w:jc w:val="center"/>
        <w:rPr>
          <w:sz w:val="26"/>
          <w:szCs w:val="26"/>
        </w:rPr>
      </w:pPr>
      <w:r>
        <w:rPr>
          <w:sz w:val="26"/>
          <w:szCs w:val="26"/>
        </w:rPr>
        <w:t xml:space="preserve">1. </w:t>
      </w:r>
      <w:r>
        <w:rPr>
          <w:b/>
          <w:sz w:val="26"/>
          <w:szCs w:val="26"/>
        </w:rPr>
        <w:t>Общие итоги исполнения бюджета Анучинского муниципального округа</w:t>
      </w:r>
    </w:p>
    <w:p w14:paraId="1B6749B4">
      <w:pPr>
        <w:tabs>
          <w:tab w:val="left" w:pos="852"/>
        </w:tabs>
        <w:spacing w:line="360" w:lineRule="auto"/>
        <w:ind w:left="0" w:leftChars="0" w:firstLine="720" w:firstLineChars="0"/>
        <w:jc w:val="both"/>
        <w:rPr>
          <w:sz w:val="26"/>
          <w:szCs w:val="26"/>
        </w:rPr>
      </w:pPr>
      <w:r>
        <w:rPr>
          <w:sz w:val="26"/>
          <w:szCs w:val="26"/>
        </w:rPr>
        <w:t>Бюджет Анучинского муниципального округа (далее –бюджет округа)</w:t>
      </w:r>
      <w:r>
        <w:rPr>
          <w:rFonts w:hint="default"/>
          <w:sz w:val="26"/>
          <w:szCs w:val="26"/>
          <w:lang w:val="ru-RU"/>
        </w:rPr>
        <w:t xml:space="preserve"> </w:t>
      </w:r>
      <w:r>
        <w:rPr>
          <w:sz w:val="26"/>
          <w:szCs w:val="26"/>
        </w:rPr>
        <w:t xml:space="preserve">утверждён муниципальным правовым актом Думы Анучинского муниципального округа от </w:t>
      </w:r>
      <w:r>
        <w:rPr>
          <w:rFonts w:hint="default"/>
          <w:sz w:val="26"/>
          <w:szCs w:val="26"/>
          <w:lang w:val="ru-RU"/>
        </w:rPr>
        <w:t>24</w:t>
      </w:r>
      <w:r>
        <w:rPr>
          <w:sz w:val="26"/>
          <w:szCs w:val="26"/>
        </w:rPr>
        <w:t>.12.202</w:t>
      </w:r>
      <w:r>
        <w:rPr>
          <w:rFonts w:hint="default"/>
          <w:sz w:val="26"/>
          <w:szCs w:val="26"/>
          <w:lang w:val="ru-RU"/>
        </w:rPr>
        <w:t>5</w:t>
      </w:r>
      <w:r>
        <w:rPr>
          <w:sz w:val="26"/>
          <w:szCs w:val="26"/>
        </w:rPr>
        <w:t>г. №</w:t>
      </w:r>
      <w:r>
        <w:rPr>
          <w:rFonts w:hint="default"/>
          <w:sz w:val="26"/>
          <w:szCs w:val="26"/>
          <w:lang w:val="ru-RU"/>
        </w:rPr>
        <w:t>4</w:t>
      </w:r>
      <w:r>
        <w:rPr>
          <w:rFonts w:hint="default"/>
          <w:sz w:val="26"/>
          <w:szCs w:val="26"/>
          <w:lang w:val="en-US"/>
        </w:rPr>
        <w:t>3</w:t>
      </w:r>
      <w:r>
        <w:rPr>
          <w:sz w:val="26"/>
          <w:szCs w:val="26"/>
        </w:rPr>
        <w:t>-НПА «О бюджете Анучинского муниципального округа на 202</w:t>
      </w:r>
      <w:r>
        <w:rPr>
          <w:rFonts w:hint="default"/>
          <w:sz w:val="26"/>
          <w:szCs w:val="26"/>
          <w:lang w:val="ru-RU"/>
        </w:rPr>
        <w:t>6</w:t>
      </w:r>
      <w:r>
        <w:rPr>
          <w:sz w:val="26"/>
          <w:szCs w:val="26"/>
        </w:rPr>
        <w:t xml:space="preserve"> год и плановый период 202</w:t>
      </w:r>
      <w:r>
        <w:rPr>
          <w:rFonts w:hint="default"/>
          <w:sz w:val="26"/>
          <w:szCs w:val="26"/>
          <w:lang w:val="ru-RU"/>
        </w:rPr>
        <w:t>7</w:t>
      </w:r>
      <w:r>
        <w:rPr>
          <w:sz w:val="26"/>
          <w:szCs w:val="26"/>
        </w:rPr>
        <w:t xml:space="preserve"> и 202</w:t>
      </w:r>
      <w:r>
        <w:rPr>
          <w:rFonts w:hint="default"/>
          <w:sz w:val="26"/>
          <w:szCs w:val="26"/>
          <w:lang w:val="ru-RU"/>
        </w:rPr>
        <w:t>8</w:t>
      </w:r>
      <w:r>
        <w:rPr>
          <w:sz w:val="26"/>
          <w:szCs w:val="26"/>
        </w:rPr>
        <w:t xml:space="preserve"> годов»</w:t>
      </w:r>
      <w:r>
        <w:rPr>
          <w:sz w:val="26"/>
          <w:szCs w:val="26"/>
          <w:lang w:val="ru-RU"/>
        </w:rPr>
        <w:t xml:space="preserve"> </w:t>
      </w:r>
      <w:r>
        <w:rPr>
          <w:sz w:val="26"/>
          <w:szCs w:val="26"/>
        </w:rPr>
        <w:t>(далее – решение о бюджете округа):</w:t>
      </w:r>
    </w:p>
    <w:p w14:paraId="0064A0E5">
      <w:pPr>
        <w:spacing w:line="360" w:lineRule="auto"/>
        <w:ind w:firstLine="709"/>
        <w:jc w:val="both"/>
        <w:rPr>
          <w:sz w:val="26"/>
          <w:szCs w:val="26"/>
        </w:rPr>
      </w:pPr>
      <w:r>
        <w:rPr>
          <w:sz w:val="26"/>
          <w:szCs w:val="26"/>
        </w:rPr>
        <w:t xml:space="preserve">- по доходам в сумме </w:t>
      </w:r>
      <w:r>
        <w:rPr>
          <w:rFonts w:hint="default"/>
          <w:sz w:val="26"/>
          <w:szCs w:val="26"/>
          <w:lang w:val="ru-RU"/>
        </w:rPr>
        <w:t>- 1 065 107,15</w:t>
      </w:r>
      <w:r>
        <w:rPr>
          <w:sz w:val="26"/>
          <w:szCs w:val="26"/>
        </w:rPr>
        <w:t xml:space="preserve"> тыс. рублей;</w:t>
      </w:r>
    </w:p>
    <w:p w14:paraId="02A4BAE3">
      <w:pPr>
        <w:spacing w:line="360" w:lineRule="auto"/>
        <w:ind w:firstLine="709"/>
        <w:jc w:val="both"/>
        <w:rPr>
          <w:sz w:val="26"/>
          <w:szCs w:val="26"/>
        </w:rPr>
      </w:pPr>
      <w:r>
        <w:rPr>
          <w:sz w:val="26"/>
          <w:szCs w:val="26"/>
        </w:rPr>
        <w:t xml:space="preserve">- по расходам </w:t>
      </w:r>
      <w:r>
        <w:rPr>
          <w:rFonts w:hint="default"/>
          <w:sz w:val="26"/>
          <w:szCs w:val="26"/>
          <w:lang w:val="ru-RU"/>
        </w:rPr>
        <w:t xml:space="preserve">- 1065 107,15 </w:t>
      </w:r>
      <w:r>
        <w:rPr>
          <w:sz w:val="26"/>
          <w:szCs w:val="26"/>
        </w:rPr>
        <w:t>тыс. рублей;</w:t>
      </w:r>
    </w:p>
    <w:p w14:paraId="7FBBFD88">
      <w:pPr>
        <w:spacing w:line="360" w:lineRule="auto"/>
        <w:ind w:firstLine="709"/>
        <w:jc w:val="both"/>
        <w:rPr>
          <w:rFonts w:hint="default"/>
          <w:sz w:val="26"/>
          <w:szCs w:val="26"/>
          <w:lang w:val="ru-RU"/>
        </w:rPr>
      </w:pPr>
      <w:r>
        <w:rPr>
          <w:sz w:val="26"/>
          <w:szCs w:val="26"/>
        </w:rPr>
        <w:t>- дефицит - 0,00 тыс. рублей;</w:t>
      </w:r>
      <w:r>
        <w:rPr>
          <w:sz w:val="26"/>
          <w:szCs w:val="26"/>
          <w:lang w:val="ru-RU"/>
        </w:rPr>
        <w:t xml:space="preserve"> </w:t>
      </w:r>
    </w:p>
    <w:p w14:paraId="27D25F39">
      <w:pPr>
        <w:spacing w:line="360" w:lineRule="auto"/>
        <w:ind w:firstLine="709"/>
        <w:jc w:val="both"/>
        <w:rPr>
          <w:sz w:val="26"/>
          <w:szCs w:val="26"/>
        </w:rPr>
      </w:pPr>
      <w:r>
        <w:rPr>
          <w:sz w:val="26"/>
          <w:szCs w:val="26"/>
        </w:rPr>
        <w:t>- профицит - 0,00 тыс. рублей.</w:t>
      </w:r>
    </w:p>
    <w:p w14:paraId="3BA20149">
      <w:pPr>
        <w:spacing w:line="360" w:lineRule="auto"/>
        <w:ind w:firstLine="850"/>
        <w:jc w:val="both"/>
        <w:rPr>
          <w:sz w:val="26"/>
          <w:szCs w:val="26"/>
        </w:rPr>
      </w:pPr>
      <w:r>
        <w:rPr>
          <w:sz w:val="26"/>
          <w:szCs w:val="26"/>
          <w:lang w:eastAsia="en-US"/>
        </w:rPr>
        <w:t xml:space="preserve">За </w:t>
      </w:r>
      <w:r>
        <w:rPr>
          <w:rFonts w:hint="default"/>
          <w:sz w:val="26"/>
          <w:szCs w:val="26"/>
          <w:lang w:val="ru-RU" w:eastAsia="en-US"/>
        </w:rPr>
        <w:t>9 месяцев</w:t>
      </w:r>
      <w:r>
        <w:rPr>
          <w:sz w:val="26"/>
          <w:szCs w:val="26"/>
          <w:lang w:eastAsia="en-US"/>
        </w:rPr>
        <w:t xml:space="preserve"> отчётного периода в указанное решение о бюджете округа</w:t>
      </w:r>
      <w:r>
        <w:rPr>
          <w:sz w:val="26"/>
          <w:szCs w:val="26"/>
          <w:lang w:val="ru-RU" w:eastAsia="en-US"/>
        </w:rPr>
        <w:t xml:space="preserve"> </w:t>
      </w:r>
      <w:r>
        <w:rPr>
          <w:rFonts w:hint="default"/>
          <w:sz w:val="26"/>
          <w:szCs w:val="26"/>
          <w:lang w:val="ru-RU" w:eastAsia="en-US"/>
        </w:rPr>
        <w:t>3</w:t>
      </w:r>
      <w:r>
        <w:rPr>
          <w:sz w:val="26"/>
          <w:szCs w:val="26"/>
          <w:lang w:eastAsia="en-US"/>
        </w:rPr>
        <w:t xml:space="preserve"> раз</w:t>
      </w:r>
      <w:r>
        <w:rPr>
          <w:sz w:val="26"/>
          <w:szCs w:val="26"/>
          <w:lang w:val="ru-RU" w:eastAsia="en-US"/>
        </w:rPr>
        <w:t>а</w:t>
      </w:r>
      <w:r>
        <w:rPr>
          <w:rFonts w:hint="default"/>
          <w:sz w:val="26"/>
          <w:szCs w:val="26"/>
          <w:lang w:val="ru-RU" w:eastAsia="en-US"/>
        </w:rPr>
        <w:t xml:space="preserve"> </w:t>
      </w:r>
      <w:r>
        <w:rPr>
          <w:sz w:val="26"/>
          <w:szCs w:val="26"/>
          <w:lang w:eastAsia="en-US"/>
        </w:rPr>
        <w:t>вносились изменения:</w:t>
      </w:r>
    </w:p>
    <w:p w14:paraId="6BFBE1E2">
      <w:pPr>
        <w:spacing w:line="360" w:lineRule="auto"/>
        <w:ind w:firstLine="850"/>
        <w:jc w:val="both"/>
        <w:rPr>
          <w:sz w:val="26"/>
          <w:szCs w:val="26"/>
          <w:lang w:eastAsia="en-US"/>
        </w:rPr>
      </w:pPr>
      <w:r>
        <w:rPr>
          <w:sz w:val="26"/>
          <w:szCs w:val="26"/>
          <w:lang w:eastAsia="en-US"/>
        </w:rPr>
        <w:t>-</w:t>
      </w:r>
      <w:r>
        <w:rPr>
          <w:rFonts w:hint="default"/>
          <w:sz w:val="26"/>
          <w:szCs w:val="26"/>
          <w:lang w:val="ru-RU" w:eastAsia="en-US"/>
        </w:rPr>
        <w:t xml:space="preserve"> </w:t>
      </w:r>
      <w:r>
        <w:rPr>
          <w:sz w:val="26"/>
          <w:szCs w:val="26"/>
          <w:lang w:eastAsia="en-US"/>
        </w:rPr>
        <w:t>решением Думы округа от 2</w:t>
      </w:r>
      <w:r>
        <w:rPr>
          <w:rFonts w:hint="default"/>
          <w:sz w:val="26"/>
          <w:szCs w:val="26"/>
          <w:lang w:val="ru-RU" w:eastAsia="en-US"/>
        </w:rPr>
        <w:t>6</w:t>
      </w:r>
      <w:r>
        <w:rPr>
          <w:sz w:val="26"/>
          <w:szCs w:val="26"/>
          <w:lang w:eastAsia="en-US"/>
        </w:rPr>
        <w:t>.0</w:t>
      </w:r>
      <w:r>
        <w:rPr>
          <w:rFonts w:hint="default"/>
          <w:sz w:val="26"/>
          <w:szCs w:val="26"/>
          <w:lang w:val="ru-RU" w:eastAsia="en-US"/>
        </w:rPr>
        <w:t>2</w:t>
      </w:r>
      <w:r>
        <w:rPr>
          <w:sz w:val="26"/>
          <w:szCs w:val="26"/>
          <w:lang w:eastAsia="en-US"/>
        </w:rPr>
        <w:t>.202</w:t>
      </w:r>
      <w:r>
        <w:rPr>
          <w:rFonts w:hint="default"/>
          <w:sz w:val="26"/>
          <w:szCs w:val="26"/>
          <w:lang w:val="ru-RU" w:eastAsia="en-US"/>
        </w:rPr>
        <w:t>6</w:t>
      </w:r>
      <w:r>
        <w:rPr>
          <w:sz w:val="26"/>
          <w:szCs w:val="26"/>
          <w:lang w:eastAsia="en-US"/>
        </w:rPr>
        <w:t xml:space="preserve">г. № </w:t>
      </w:r>
      <w:r>
        <w:rPr>
          <w:rFonts w:hint="default"/>
          <w:sz w:val="26"/>
          <w:szCs w:val="26"/>
          <w:lang w:val="ru-RU" w:eastAsia="en-US"/>
        </w:rPr>
        <w:t>60</w:t>
      </w:r>
      <w:r>
        <w:rPr>
          <w:sz w:val="26"/>
          <w:szCs w:val="26"/>
          <w:lang w:eastAsia="en-US"/>
        </w:rPr>
        <w:t>-НПА;</w:t>
      </w:r>
    </w:p>
    <w:p w14:paraId="7EC9AE0D">
      <w:pPr>
        <w:spacing w:line="360" w:lineRule="auto"/>
        <w:ind w:firstLine="850"/>
        <w:jc w:val="both"/>
        <w:rPr>
          <w:sz w:val="26"/>
          <w:szCs w:val="26"/>
          <w:lang w:eastAsia="en-US"/>
        </w:rPr>
      </w:pPr>
      <w:r>
        <w:rPr>
          <w:sz w:val="26"/>
          <w:szCs w:val="26"/>
          <w:lang w:eastAsia="en-US"/>
        </w:rPr>
        <w:t>-</w:t>
      </w:r>
      <w:r>
        <w:rPr>
          <w:rFonts w:hint="default"/>
          <w:sz w:val="26"/>
          <w:szCs w:val="26"/>
          <w:lang w:val="ru-RU" w:eastAsia="en-US"/>
        </w:rPr>
        <w:t xml:space="preserve"> </w:t>
      </w:r>
      <w:r>
        <w:rPr>
          <w:sz w:val="26"/>
          <w:szCs w:val="26"/>
          <w:lang w:eastAsia="en-US"/>
        </w:rPr>
        <w:t>решением Думы округа от 2</w:t>
      </w:r>
      <w:r>
        <w:rPr>
          <w:rFonts w:hint="default"/>
          <w:sz w:val="26"/>
          <w:szCs w:val="26"/>
          <w:lang w:val="ru-RU" w:eastAsia="en-US"/>
        </w:rPr>
        <w:t>8</w:t>
      </w:r>
      <w:r>
        <w:rPr>
          <w:sz w:val="26"/>
          <w:szCs w:val="26"/>
          <w:lang w:eastAsia="en-US"/>
        </w:rPr>
        <w:t>.0</w:t>
      </w:r>
      <w:r>
        <w:rPr>
          <w:rFonts w:hint="default"/>
          <w:sz w:val="26"/>
          <w:szCs w:val="26"/>
          <w:lang w:val="ru-RU" w:eastAsia="en-US"/>
        </w:rPr>
        <w:t>4</w:t>
      </w:r>
      <w:r>
        <w:rPr>
          <w:sz w:val="26"/>
          <w:szCs w:val="26"/>
          <w:lang w:eastAsia="en-US"/>
        </w:rPr>
        <w:t>.202</w:t>
      </w:r>
      <w:r>
        <w:rPr>
          <w:rFonts w:hint="default"/>
          <w:sz w:val="26"/>
          <w:szCs w:val="26"/>
          <w:lang w:val="ru-RU" w:eastAsia="en-US"/>
        </w:rPr>
        <w:t>6</w:t>
      </w:r>
      <w:r>
        <w:rPr>
          <w:sz w:val="26"/>
          <w:szCs w:val="26"/>
          <w:lang w:eastAsia="en-US"/>
        </w:rPr>
        <w:t xml:space="preserve">г. № </w:t>
      </w:r>
      <w:r>
        <w:rPr>
          <w:rFonts w:hint="default"/>
          <w:sz w:val="26"/>
          <w:szCs w:val="26"/>
          <w:lang w:val="ru-RU" w:eastAsia="en-US"/>
        </w:rPr>
        <w:t>92</w:t>
      </w:r>
      <w:r>
        <w:rPr>
          <w:sz w:val="26"/>
          <w:szCs w:val="26"/>
          <w:lang w:eastAsia="en-US"/>
        </w:rPr>
        <w:t>-НПА;</w:t>
      </w:r>
    </w:p>
    <w:p w14:paraId="2DFB157B">
      <w:pPr>
        <w:spacing w:line="360" w:lineRule="auto"/>
        <w:ind w:firstLine="850"/>
        <w:jc w:val="both"/>
        <w:rPr>
          <w:rFonts w:hint="default"/>
          <w:sz w:val="26"/>
          <w:szCs w:val="26"/>
          <w:lang w:val="ru-RU" w:eastAsia="en-US"/>
        </w:rPr>
      </w:pPr>
      <w:r>
        <w:rPr>
          <w:sz w:val="26"/>
          <w:szCs w:val="26"/>
          <w:lang w:eastAsia="en-US"/>
        </w:rPr>
        <w:t>-</w:t>
      </w:r>
      <w:r>
        <w:rPr>
          <w:rFonts w:hint="default"/>
          <w:sz w:val="26"/>
          <w:szCs w:val="26"/>
          <w:lang w:val="ru-RU" w:eastAsia="en-US"/>
        </w:rPr>
        <w:t xml:space="preserve"> </w:t>
      </w:r>
      <w:r>
        <w:rPr>
          <w:sz w:val="26"/>
          <w:szCs w:val="26"/>
          <w:lang w:eastAsia="en-US"/>
        </w:rPr>
        <w:t>решением Думы округа от 2</w:t>
      </w:r>
      <w:r>
        <w:rPr>
          <w:rFonts w:hint="default"/>
          <w:sz w:val="26"/>
          <w:szCs w:val="26"/>
          <w:lang w:val="ru-RU" w:eastAsia="en-US"/>
        </w:rPr>
        <w:t>4</w:t>
      </w:r>
      <w:r>
        <w:rPr>
          <w:sz w:val="26"/>
          <w:szCs w:val="26"/>
          <w:lang w:eastAsia="en-US"/>
        </w:rPr>
        <w:t>.0</w:t>
      </w:r>
      <w:r>
        <w:rPr>
          <w:rFonts w:hint="default"/>
          <w:sz w:val="26"/>
          <w:szCs w:val="26"/>
          <w:lang w:val="ru-RU" w:eastAsia="en-US"/>
        </w:rPr>
        <w:t>6</w:t>
      </w:r>
      <w:r>
        <w:rPr>
          <w:sz w:val="26"/>
          <w:szCs w:val="26"/>
          <w:lang w:eastAsia="en-US"/>
        </w:rPr>
        <w:t>.202</w:t>
      </w:r>
      <w:r>
        <w:rPr>
          <w:rFonts w:hint="default"/>
          <w:sz w:val="26"/>
          <w:szCs w:val="26"/>
          <w:lang w:val="ru-RU" w:eastAsia="en-US"/>
        </w:rPr>
        <w:t>6</w:t>
      </w:r>
      <w:r>
        <w:rPr>
          <w:sz w:val="26"/>
          <w:szCs w:val="26"/>
          <w:lang w:eastAsia="en-US"/>
        </w:rPr>
        <w:t xml:space="preserve">г. № </w:t>
      </w:r>
      <w:r>
        <w:rPr>
          <w:rFonts w:hint="default"/>
          <w:sz w:val="26"/>
          <w:szCs w:val="26"/>
          <w:lang w:val="ru-RU" w:eastAsia="en-US"/>
        </w:rPr>
        <w:t>109</w:t>
      </w:r>
      <w:r>
        <w:rPr>
          <w:sz w:val="26"/>
          <w:szCs w:val="26"/>
          <w:lang w:eastAsia="en-US"/>
        </w:rPr>
        <w:t>-НПА</w:t>
      </w:r>
      <w:r>
        <w:rPr>
          <w:rFonts w:hint="default"/>
          <w:sz w:val="26"/>
          <w:szCs w:val="26"/>
          <w:lang w:val="ru-RU" w:eastAsia="en-US"/>
        </w:rPr>
        <w:t>.</w:t>
      </w:r>
    </w:p>
    <w:p w14:paraId="51A451BF">
      <w:pPr>
        <w:spacing w:line="360" w:lineRule="auto"/>
        <w:ind w:firstLine="850"/>
        <w:jc w:val="both"/>
        <w:rPr>
          <w:sz w:val="26"/>
          <w:szCs w:val="26"/>
          <w:lang w:eastAsia="en-US"/>
        </w:rPr>
      </w:pPr>
      <w:r>
        <w:rPr>
          <w:sz w:val="26"/>
          <w:szCs w:val="26"/>
          <w:lang w:eastAsia="en-US"/>
        </w:rPr>
        <w:t>Все изменения систематизированы и представлены в таблице № 1.</w:t>
      </w:r>
    </w:p>
    <w:p w14:paraId="146529CF">
      <w:pPr>
        <w:spacing w:line="360" w:lineRule="auto"/>
        <w:ind w:firstLine="850"/>
        <w:jc w:val="both"/>
        <w:rPr>
          <w:sz w:val="26"/>
          <w:szCs w:val="26"/>
          <w:lang w:eastAsia="en-US"/>
        </w:rPr>
      </w:pPr>
    </w:p>
    <w:p w14:paraId="032EAC09">
      <w:pPr>
        <w:spacing w:line="360" w:lineRule="auto"/>
        <w:ind w:firstLine="850"/>
        <w:jc w:val="both"/>
        <w:rPr>
          <w:sz w:val="26"/>
          <w:szCs w:val="26"/>
          <w:lang w:eastAsia="en-US"/>
        </w:rPr>
      </w:pPr>
    </w:p>
    <w:p w14:paraId="143F7E2E">
      <w:pPr>
        <w:spacing w:line="360" w:lineRule="auto"/>
        <w:ind w:firstLine="850"/>
        <w:jc w:val="both"/>
        <w:rPr>
          <w:sz w:val="26"/>
          <w:szCs w:val="26"/>
          <w:lang w:eastAsia="en-US"/>
        </w:rPr>
      </w:pPr>
    </w:p>
    <w:p w14:paraId="183DB82E">
      <w:pPr>
        <w:spacing w:line="360" w:lineRule="auto"/>
        <w:ind w:firstLine="850"/>
        <w:jc w:val="both"/>
        <w:rPr>
          <w:sz w:val="26"/>
          <w:szCs w:val="26"/>
          <w:lang w:eastAsia="en-US"/>
        </w:rPr>
      </w:pPr>
    </w:p>
    <w:p w14:paraId="533DD6E9">
      <w:pPr>
        <w:spacing w:line="360" w:lineRule="auto"/>
        <w:ind w:firstLine="850"/>
        <w:jc w:val="both"/>
        <w:rPr>
          <w:sz w:val="26"/>
          <w:szCs w:val="26"/>
          <w:lang w:eastAsia="en-US"/>
        </w:rPr>
      </w:pPr>
    </w:p>
    <w:p w14:paraId="76BF6C7C">
      <w:pPr>
        <w:spacing w:line="360" w:lineRule="auto"/>
        <w:ind w:firstLine="850"/>
        <w:jc w:val="right"/>
      </w:pPr>
      <w:r>
        <w:t xml:space="preserve">Таблица № 1 </w:t>
      </w:r>
    </w:p>
    <w:p w14:paraId="0DBBE616">
      <w:pPr>
        <w:spacing w:line="360" w:lineRule="auto"/>
        <w:ind w:firstLine="709"/>
        <w:jc w:val="right"/>
      </w:pPr>
      <w:r>
        <w:t xml:space="preserve">          тыс. рублей</w:t>
      </w:r>
    </w:p>
    <w:tbl>
      <w:tblPr>
        <w:tblStyle w:val="3"/>
        <w:tblW w:w="9952" w:type="dxa"/>
        <w:tblInd w:w="93" w:type="dxa"/>
        <w:tblLayout w:type="fixed"/>
        <w:tblCellMar>
          <w:top w:w="0" w:type="dxa"/>
          <w:left w:w="108" w:type="dxa"/>
          <w:bottom w:w="0" w:type="dxa"/>
          <w:right w:w="108" w:type="dxa"/>
        </w:tblCellMar>
      </w:tblPr>
      <w:tblGrid>
        <w:gridCol w:w="2740"/>
        <w:gridCol w:w="1442"/>
        <w:gridCol w:w="1454"/>
        <w:gridCol w:w="1339"/>
        <w:gridCol w:w="1465"/>
        <w:gridCol w:w="1512"/>
      </w:tblGrid>
      <w:tr w14:paraId="5807A9B3">
        <w:tblPrEx>
          <w:tblCellMar>
            <w:top w:w="0" w:type="dxa"/>
            <w:left w:w="108" w:type="dxa"/>
            <w:bottom w:w="0" w:type="dxa"/>
            <w:right w:w="108" w:type="dxa"/>
          </w:tblCellMar>
        </w:tblPrEx>
        <w:trPr>
          <w:trHeight w:val="765" w:hRule="atLeast"/>
        </w:trPr>
        <w:tc>
          <w:tcPr>
            <w:tcW w:w="2740" w:type="dxa"/>
            <w:vMerge w:val="restart"/>
            <w:tcBorders>
              <w:top w:val="single" w:color="000000" w:sz="2" w:space="0"/>
              <w:left w:val="single" w:color="000000" w:sz="2" w:space="0"/>
              <w:bottom w:val="single" w:color="000000" w:sz="2" w:space="0"/>
              <w:right w:val="single" w:color="000000" w:sz="2" w:space="0"/>
            </w:tcBorders>
            <w:noWrap w:val="0"/>
            <w:vAlign w:val="top"/>
          </w:tcPr>
          <w:p w14:paraId="674308BE">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показатели</w:t>
            </w:r>
          </w:p>
        </w:tc>
        <w:tc>
          <w:tcPr>
            <w:tcW w:w="1442" w:type="dxa"/>
            <w:vMerge w:val="restart"/>
            <w:tcBorders>
              <w:top w:val="single" w:color="000000" w:sz="2" w:space="0"/>
              <w:left w:val="single" w:color="000000" w:sz="2" w:space="0"/>
              <w:bottom w:val="single" w:color="000000" w:sz="2" w:space="0"/>
              <w:right w:val="single" w:color="000000" w:sz="2" w:space="0"/>
            </w:tcBorders>
            <w:noWrap w:val="0"/>
            <w:vAlign w:val="top"/>
          </w:tcPr>
          <w:p w14:paraId="688A3F8F">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утверждено Реш. Думы от 24.12.2025 № 4</w:t>
            </w:r>
            <w:r>
              <w:rPr>
                <w:rFonts w:hint="default" w:eastAsia="SimSun" w:cs="Times New Roman"/>
                <w:i w:val="0"/>
                <w:iCs w:val="0"/>
                <w:color w:val="000000"/>
                <w:kern w:val="0"/>
                <w:sz w:val="20"/>
                <w:szCs w:val="20"/>
                <w:u w:val="none"/>
                <w:lang w:val="ru-RU" w:eastAsia="zh-CN" w:bidi="ar"/>
              </w:rPr>
              <w:t>3</w:t>
            </w:r>
            <w:r>
              <w:rPr>
                <w:rFonts w:hint="default" w:ascii="Times New Roman" w:hAnsi="Times New Roman" w:eastAsia="SimSun" w:cs="Times New Roman"/>
                <w:i w:val="0"/>
                <w:iCs w:val="0"/>
                <w:color w:val="000000"/>
                <w:kern w:val="0"/>
                <w:sz w:val="20"/>
                <w:szCs w:val="20"/>
                <w:u w:val="none"/>
                <w:lang w:val="en-US" w:eastAsia="zh-CN" w:bidi="ar"/>
              </w:rPr>
              <w:t>-НПА</w:t>
            </w:r>
          </w:p>
        </w:tc>
        <w:tc>
          <w:tcPr>
            <w:tcW w:w="1454" w:type="dxa"/>
            <w:vMerge w:val="restart"/>
            <w:tcBorders>
              <w:top w:val="single" w:color="000000" w:sz="2" w:space="0"/>
              <w:left w:val="single" w:color="000000" w:sz="2" w:space="0"/>
              <w:bottom w:val="single" w:color="000000" w:sz="2" w:space="0"/>
              <w:right w:val="single" w:color="000000" w:sz="2" w:space="0"/>
            </w:tcBorders>
            <w:noWrap w:val="0"/>
            <w:vAlign w:val="top"/>
          </w:tcPr>
          <w:p w14:paraId="39A39A90">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Уточнённый Реш Думы от 24.06.2026 №109-НПА</w:t>
            </w:r>
          </w:p>
        </w:tc>
        <w:tc>
          <w:tcPr>
            <w:tcW w:w="1339" w:type="dxa"/>
            <w:tcBorders>
              <w:top w:val="single" w:color="000000" w:sz="2" w:space="0"/>
              <w:left w:val="single" w:color="000000" w:sz="2" w:space="0"/>
              <w:bottom w:val="single" w:color="000000" w:sz="2" w:space="0"/>
              <w:right w:val="single" w:color="000000" w:sz="2" w:space="0"/>
            </w:tcBorders>
            <w:noWrap w:val="0"/>
            <w:vAlign w:val="top"/>
          </w:tcPr>
          <w:p w14:paraId="4808DC93">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сумма уточнений</w:t>
            </w:r>
          </w:p>
        </w:tc>
        <w:tc>
          <w:tcPr>
            <w:tcW w:w="1465" w:type="dxa"/>
            <w:vMerge w:val="restart"/>
            <w:tcBorders>
              <w:top w:val="single" w:color="000000" w:sz="2" w:space="0"/>
              <w:left w:val="single" w:color="000000" w:sz="2" w:space="0"/>
              <w:bottom w:val="single" w:color="000000" w:sz="2" w:space="0"/>
              <w:right w:val="single" w:color="000000" w:sz="2" w:space="0"/>
            </w:tcBorders>
            <w:noWrap w:val="0"/>
            <w:vAlign w:val="top"/>
          </w:tcPr>
          <w:p w14:paraId="2584645B">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Отчёт об исполнении бюджета от 07.10.2026 №620-р</w:t>
            </w:r>
          </w:p>
        </w:tc>
        <w:tc>
          <w:tcPr>
            <w:tcW w:w="1512" w:type="dxa"/>
            <w:tcBorders>
              <w:top w:val="single" w:color="000000" w:sz="2" w:space="0"/>
              <w:left w:val="single" w:color="000000" w:sz="2" w:space="0"/>
              <w:bottom w:val="single" w:color="000000" w:sz="2" w:space="0"/>
              <w:right w:val="single" w:color="000000" w:sz="2" w:space="0"/>
            </w:tcBorders>
            <w:noWrap w:val="0"/>
            <w:vAlign w:val="top"/>
          </w:tcPr>
          <w:p w14:paraId="2A697351">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Отклонения</w:t>
            </w:r>
          </w:p>
        </w:tc>
      </w:tr>
      <w:tr w14:paraId="1DA3A85C">
        <w:tblPrEx>
          <w:tblCellMar>
            <w:top w:w="0" w:type="dxa"/>
            <w:left w:w="108" w:type="dxa"/>
            <w:bottom w:w="0" w:type="dxa"/>
            <w:right w:w="108" w:type="dxa"/>
          </w:tblCellMar>
        </w:tblPrEx>
        <w:trPr>
          <w:trHeight w:val="1020" w:hRule="atLeast"/>
        </w:trPr>
        <w:tc>
          <w:tcPr>
            <w:tcW w:w="2740" w:type="dxa"/>
            <w:vMerge w:val="continue"/>
            <w:tcBorders>
              <w:top w:val="single" w:color="000000" w:sz="2" w:space="0"/>
              <w:left w:val="single" w:color="000000" w:sz="2" w:space="0"/>
              <w:bottom w:val="single" w:color="000000" w:sz="2" w:space="0"/>
              <w:right w:val="single" w:color="000000" w:sz="2" w:space="0"/>
            </w:tcBorders>
            <w:noWrap w:val="0"/>
            <w:vAlign w:val="top"/>
          </w:tcPr>
          <w:p w14:paraId="18002451">
            <w:pPr>
              <w:jc w:val="center"/>
              <w:rPr>
                <w:rFonts w:hint="default" w:ascii="Times New Roman" w:hAnsi="Times New Roman" w:cs="Times New Roman"/>
                <w:color w:val="000000"/>
                <w:sz w:val="20"/>
                <w:szCs w:val="20"/>
              </w:rPr>
            </w:pPr>
          </w:p>
        </w:tc>
        <w:tc>
          <w:tcPr>
            <w:tcW w:w="1442" w:type="dxa"/>
            <w:vMerge w:val="continue"/>
            <w:tcBorders>
              <w:top w:val="single" w:color="000000" w:sz="2" w:space="0"/>
              <w:left w:val="single" w:color="000000" w:sz="2" w:space="0"/>
              <w:bottom w:val="single" w:color="000000" w:sz="2" w:space="0"/>
              <w:right w:val="single" w:color="000000" w:sz="2" w:space="0"/>
            </w:tcBorders>
            <w:noWrap w:val="0"/>
            <w:vAlign w:val="top"/>
          </w:tcPr>
          <w:p w14:paraId="126A832D">
            <w:pPr>
              <w:jc w:val="center"/>
              <w:rPr>
                <w:rFonts w:hint="default" w:ascii="Times New Roman" w:hAnsi="Times New Roman" w:cs="Times New Roman"/>
                <w:color w:val="000000"/>
                <w:sz w:val="20"/>
                <w:szCs w:val="20"/>
              </w:rPr>
            </w:pPr>
          </w:p>
        </w:tc>
        <w:tc>
          <w:tcPr>
            <w:tcW w:w="1454" w:type="dxa"/>
            <w:vMerge w:val="continue"/>
            <w:tcBorders>
              <w:top w:val="single" w:color="000000" w:sz="2" w:space="0"/>
              <w:left w:val="single" w:color="000000" w:sz="2" w:space="0"/>
              <w:bottom w:val="single" w:color="000000" w:sz="2" w:space="0"/>
              <w:right w:val="single" w:color="000000" w:sz="2" w:space="0"/>
            </w:tcBorders>
            <w:noWrap w:val="0"/>
            <w:vAlign w:val="top"/>
          </w:tcPr>
          <w:p w14:paraId="0D6D85CB">
            <w:pPr>
              <w:jc w:val="center"/>
              <w:rPr>
                <w:rFonts w:hint="default" w:ascii="Times New Roman" w:hAnsi="Times New Roman" w:cs="Times New Roman"/>
                <w:color w:val="000000"/>
                <w:sz w:val="20"/>
                <w:szCs w:val="20"/>
              </w:rPr>
            </w:pPr>
          </w:p>
        </w:tc>
        <w:tc>
          <w:tcPr>
            <w:tcW w:w="1339" w:type="dxa"/>
            <w:tcBorders>
              <w:top w:val="single" w:color="000000" w:sz="2" w:space="0"/>
              <w:left w:val="single" w:color="000000" w:sz="2" w:space="0"/>
              <w:bottom w:val="single" w:color="000000" w:sz="2" w:space="0"/>
              <w:right w:val="single" w:color="000000" w:sz="2" w:space="0"/>
            </w:tcBorders>
            <w:noWrap w:val="0"/>
            <w:vAlign w:val="top"/>
          </w:tcPr>
          <w:p w14:paraId="2186DF2C">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 +/-</w:t>
            </w:r>
          </w:p>
        </w:tc>
        <w:tc>
          <w:tcPr>
            <w:tcW w:w="1465" w:type="dxa"/>
            <w:vMerge w:val="continue"/>
            <w:tcBorders>
              <w:top w:val="single" w:color="000000" w:sz="2" w:space="0"/>
              <w:left w:val="single" w:color="000000" w:sz="2" w:space="0"/>
              <w:bottom w:val="single" w:color="000000" w:sz="2" w:space="0"/>
              <w:right w:val="single" w:color="000000" w:sz="2" w:space="0"/>
            </w:tcBorders>
            <w:noWrap w:val="0"/>
            <w:vAlign w:val="top"/>
          </w:tcPr>
          <w:p w14:paraId="1EFA8F61">
            <w:pPr>
              <w:jc w:val="center"/>
              <w:rPr>
                <w:rFonts w:hint="default" w:ascii="Times New Roman" w:hAnsi="Times New Roman" w:cs="Times New Roman"/>
                <w:color w:val="000000"/>
                <w:sz w:val="20"/>
                <w:szCs w:val="20"/>
              </w:rPr>
            </w:pPr>
          </w:p>
        </w:tc>
        <w:tc>
          <w:tcPr>
            <w:tcW w:w="1512" w:type="dxa"/>
            <w:tcBorders>
              <w:top w:val="single" w:color="000000" w:sz="2" w:space="0"/>
              <w:left w:val="single" w:color="000000" w:sz="2" w:space="0"/>
              <w:bottom w:val="single" w:color="000000" w:sz="2" w:space="0"/>
              <w:right w:val="single" w:color="000000" w:sz="2" w:space="0"/>
            </w:tcBorders>
            <w:noWrap w:val="0"/>
            <w:vAlign w:val="top"/>
          </w:tcPr>
          <w:p w14:paraId="17AA58EA">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w:t>
            </w:r>
          </w:p>
        </w:tc>
      </w:tr>
      <w:tr w14:paraId="4965E495">
        <w:tblPrEx>
          <w:tblCellMar>
            <w:top w:w="0" w:type="dxa"/>
            <w:left w:w="108" w:type="dxa"/>
            <w:bottom w:w="0" w:type="dxa"/>
            <w:right w:w="108" w:type="dxa"/>
          </w:tblCellMar>
        </w:tblPrEx>
        <w:trPr>
          <w:trHeight w:val="255" w:hRule="atLeast"/>
        </w:trPr>
        <w:tc>
          <w:tcPr>
            <w:tcW w:w="2740" w:type="dxa"/>
            <w:vMerge w:val="continue"/>
            <w:tcBorders>
              <w:top w:val="single" w:color="000000" w:sz="2" w:space="0"/>
              <w:left w:val="single" w:color="000000" w:sz="2" w:space="0"/>
              <w:bottom w:val="single" w:color="000000" w:sz="2" w:space="0"/>
              <w:right w:val="single" w:color="000000" w:sz="2" w:space="0"/>
            </w:tcBorders>
            <w:noWrap w:val="0"/>
            <w:vAlign w:val="top"/>
          </w:tcPr>
          <w:p w14:paraId="1A38B7BC">
            <w:pPr>
              <w:jc w:val="center"/>
              <w:rPr>
                <w:rFonts w:hint="default" w:ascii="Times New Roman" w:hAnsi="Times New Roman" w:cs="Times New Roman"/>
                <w:color w:val="000000"/>
                <w:sz w:val="20"/>
                <w:szCs w:val="20"/>
              </w:rPr>
            </w:pPr>
          </w:p>
        </w:tc>
        <w:tc>
          <w:tcPr>
            <w:tcW w:w="1442" w:type="dxa"/>
            <w:tcBorders>
              <w:top w:val="single" w:color="000000" w:sz="2" w:space="0"/>
              <w:left w:val="single" w:color="000000" w:sz="2" w:space="0"/>
              <w:bottom w:val="single" w:color="000000" w:sz="2" w:space="0"/>
              <w:right w:val="single" w:color="000000" w:sz="2" w:space="0"/>
            </w:tcBorders>
            <w:noWrap/>
            <w:vAlign w:val="center"/>
          </w:tcPr>
          <w:p w14:paraId="4463D829">
            <w:pPr>
              <w:rPr>
                <w:rFonts w:hint="default" w:ascii="Times New Roman" w:hAnsi="Times New Roman" w:cs="Times New Roman"/>
                <w:color w:val="000000"/>
                <w:sz w:val="20"/>
                <w:szCs w:val="20"/>
              </w:rPr>
            </w:pPr>
          </w:p>
        </w:tc>
        <w:tc>
          <w:tcPr>
            <w:tcW w:w="1454" w:type="dxa"/>
            <w:tcBorders>
              <w:top w:val="single" w:color="000000" w:sz="2" w:space="0"/>
              <w:left w:val="single" w:color="000000" w:sz="2" w:space="0"/>
              <w:bottom w:val="single" w:color="000000" w:sz="2" w:space="0"/>
              <w:right w:val="single" w:color="000000" w:sz="2" w:space="0"/>
            </w:tcBorders>
            <w:noWrap/>
            <w:vAlign w:val="center"/>
          </w:tcPr>
          <w:p w14:paraId="2D773557">
            <w:pPr>
              <w:rPr>
                <w:rFonts w:hint="default" w:ascii="Times New Roman" w:hAnsi="Times New Roman" w:cs="Times New Roman"/>
                <w:color w:val="000000"/>
                <w:sz w:val="20"/>
                <w:szCs w:val="20"/>
              </w:rPr>
            </w:pPr>
          </w:p>
        </w:tc>
        <w:tc>
          <w:tcPr>
            <w:tcW w:w="1339" w:type="dxa"/>
            <w:tcBorders>
              <w:top w:val="single" w:color="000000" w:sz="2" w:space="0"/>
              <w:left w:val="single" w:color="000000" w:sz="2" w:space="0"/>
              <w:bottom w:val="single" w:color="000000" w:sz="2" w:space="0"/>
              <w:right w:val="single" w:color="000000" w:sz="2" w:space="0"/>
            </w:tcBorders>
            <w:noWrap w:val="0"/>
            <w:vAlign w:val="top"/>
          </w:tcPr>
          <w:p w14:paraId="03827E4D">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(гр.3-гр.2)</w:t>
            </w:r>
          </w:p>
        </w:tc>
        <w:tc>
          <w:tcPr>
            <w:tcW w:w="1465" w:type="dxa"/>
            <w:vMerge w:val="continue"/>
            <w:tcBorders>
              <w:top w:val="single" w:color="000000" w:sz="2" w:space="0"/>
              <w:left w:val="single" w:color="000000" w:sz="2" w:space="0"/>
              <w:bottom w:val="single" w:color="000000" w:sz="2" w:space="0"/>
              <w:right w:val="single" w:color="000000" w:sz="2" w:space="0"/>
            </w:tcBorders>
            <w:noWrap w:val="0"/>
            <w:vAlign w:val="top"/>
          </w:tcPr>
          <w:p w14:paraId="43CCFFC0">
            <w:pPr>
              <w:jc w:val="center"/>
              <w:rPr>
                <w:rFonts w:hint="default" w:ascii="Times New Roman" w:hAnsi="Times New Roman" w:cs="Times New Roman"/>
                <w:color w:val="000000"/>
                <w:sz w:val="20"/>
                <w:szCs w:val="20"/>
              </w:rPr>
            </w:pPr>
          </w:p>
        </w:tc>
        <w:tc>
          <w:tcPr>
            <w:tcW w:w="1512" w:type="dxa"/>
            <w:tcBorders>
              <w:top w:val="single" w:color="000000" w:sz="2" w:space="0"/>
              <w:left w:val="single" w:color="000000" w:sz="2" w:space="0"/>
              <w:bottom w:val="single" w:color="000000" w:sz="2" w:space="0"/>
              <w:right w:val="single" w:color="000000" w:sz="2" w:space="0"/>
            </w:tcBorders>
            <w:noWrap w:val="0"/>
            <w:vAlign w:val="top"/>
          </w:tcPr>
          <w:p w14:paraId="762C95A8">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(гр.3-гр.5)</w:t>
            </w:r>
          </w:p>
        </w:tc>
      </w:tr>
      <w:tr w14:paraId="3BCBCD54">
        <w:tblPrEx>
          <w:tblCellMar>
            <w:top w:w="0" w:type="dxa"/>
            <w:left w:w="108" w:type="dxa"/>
            <w:bottom w:w="0" w:type="dxa"/>
            <w:right w:w="108" w:type="dxa"/>
          </w:tblCellMar>
        </w:tblPrEx>
        <w:trPr>
          <w:trHeight w:val="240" w:hRule="atLeast"/>
        </w:trPr>
        <w:tc>
          <w:tcPr>
            <w:tcW w:w="2740" w:type="dxa"/>
            <w:tcBorders>
              <w:top w:val="single" w:color="000000" w:sz="2" w:space="0"/>
              <w:left w:val="single" w:color="000000" w:sz="2" w:space="0"/>
              <w:bottom w:val="single" w:color="000000" w:sz="2" w:space="0"/>
              <w:right w:val="single" w:color="000000" w:sz="2" w:space="0"/>
            </w:tcBorders>
            <w:noWrap w:val="0"/>
            <w:vAlign w:val="top"/>
          </w:tcPr>
          <w:p w14:paraId="6BD85B8C">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w:t>
            </w:r>
          </w:p>
        </w:tc>
        <w:tc>
          <w:tcPr>
            <w:tcW w:w="1442" w:type="dxa"/>
            <w:tcBorders>
              <w:top w:val="single" w:color="000000" w:sz="2" w:space="0"/>
              <w:left w:val="single" w:color="000000" w:sz="2" w:space="0"/>
              <w:bottom w:val="single" w:color="000000" w:sz="2" w:space="0"/>
              <w:right w:val="single" w:color="000000" w:sz="2" w:space="0"/>
            </w:tcBorders>
            <w:noWrap w:val="0"/>
            <w:vAlign w:val="top"/>
          </w:tcPr>
          <w:p w14:paraId="2C4A771F">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2</w:t>
            </w:r>
          </w:p>
        </w:tc>
        <w:tc>
          <w:tcPr>
            <w:tcW w:w="1454" w:type="dxa"/>
            <w:tcBorders>
              <w:top w:val="single" w:color="000000" w:sz="2" w:space="0"/>
              <w:left w:val="single" w:color="000000" w:sz="2" w:space="0"/>
              <w:bottom w:val="single" w:color="000000" w:sz="2" w:space="0"/>
              <w:right w:val="single" w:color="000000" w:sz="2" w:space="0"/>
            </w:tcBorders>
            <w:noWrap w:val="0"/>
            <w:vAlign w:val="top"/>
          </w:tcPr>
          <w:p w14:paraId="7543F1D1">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3</w:t>
            </w:r>
          </w:p>
        </w:tc>
        <w:tc>
          <w:tcPr>
            <w:tcW w:w="1339" w:type="dxa"/>
            <w:tcBorders>
              <w:top w:val="single" w:color="000000" w:sz="2" w:space="0"/>
              <w:left w:val="single" w:color="000000" w:sz="2" w:space="0"/>
              <w:bottom w:val="single" w:color="000000" w:sz="2" w:space="0"/>
              <w:right w:val="single" w:color="000000" w:sz="2" w:space="0"/>
            </w:tcBorders>
            <w:noWrap w:val="0"/>
            <w:vAlign w:val="top"/>
          </w:tcPr>
          <w:p w14:paraId="1C6278D7">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4</w:t>
            </w:r>
          </w:p>
        </w:tc>
        <w:tc>
          <w:tcPr>
            <w:tcW w:w="1465" w:type="dxa"/>
            <w:tcBorders>
              <w:top w:val="single" w:color="000000" w:sz="2" w:space="0"/>
              <w:left w:val="single" w:color="000000" w:sz="2" w:space="0"/>
              <w:bottom w:val="single" w:color="000000" w:sz="2" w:space="0"/>
              <w:right w:val="single" w:color="000000" w:sz="2" w:space="0"/>
            </w:tcBorders>
            <w:noWrap w:val="0"/>
            <w:vAlign w:val="top"/>
          </w:tcPr>
          <w:p w14:paraId="22AAB0F4">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5</w:t>
            </w:r>
          </w:p>
        </w:tc>
        <w:tc>
          <w:tcPr>
            <w:tcW w:w="1512" w:type="dxa"/>
            <w:tcBorders>
              <w:top w:val="single" w:color="000000" w:sz="2" w:space="0"/>
              <w:left w:val="single" w:color="000000" w:sz="2" w:space="0"/>
              <w:bottom w:val="single" w:color="000000" w:sz="2" w:space="0"/>
              <w:right w:val="single" w:color="000000" w:sz="2" w:space="0"/>
            </w:tcBorders>
            <w:noWrap w:val="0"/>
            <w:vAlign w:val="top"/>
          </w:tcPr>
          <w:p w14:paraId="64224AD1">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6</w:t>
            </w:r>
          </w:p>
        </w:tc>
      </w:tr>
      <w:tr w14:paraId="7D096B5D">
        <w:tblPrEx>
          <w:tblCellMar>
            <w:top w:w="0" w:type="dxa"/>
            <w:left w:w="108" w:type="dxa"/>
            <w:bottom w:w="0" w:type="dxa"/>
            <w:right w:w="108" w:type="dxa"/>
          </w:tblCellMar>
        </w:tblPrEx>
        <w:trPr>
          <w:trHeight w:val="240" w:hRule="atLeast"/>
        </w:trPr>
        <w:tc>
          <w:tcPr>
            <w:tcW w:w="2740" w:type="dxa"/>
            <w:tcBorders>
              <w:top w:val="single" w:color="000000" w:sz="2" w:space="0"/>
              <w:left w:val="single" w:color="000000" w:sz="2" w:space="0"/>
              <w:bottom w:val="single" w:color="000000" w:sz="2" w:space="0"/>
              <w:right w:val="single" w:color="000000" w:sz="2" w:space="0"/>
            </w:tcBorders>
            <w:noWrap w:val="0"/>
            <w:vAlign w:val="top"/>
          </w:tcPr>
          <w:p w14:paraId="203E2576">
            <w:pPr>
              <w:keepNext w:val="0"/>
              <w:keepLines w:val="0"/>
              <w:widowControl/>
              <w:suppressLineNumbers w:val="0"/>
              <w:jc w:val="both"/>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Доходы бюджета, в том числе</w:t>
            </w:r>
          </w:p>
        </w:tc>
        <w:tc>
          <w:tcPr>
            <w:tcW w:w="1442" w:type="dxa"/>
            <w:tcBorders>
              <w:top w:val="single" w:color="000000" w:sz="2" w:space="0"/>
              <w:left w:val="single" w:color="000000" w:sz="2" w:space="0"/>
              <w:bottom w:val="single" w:color="000000" w:sz="2" w:space="0"/>
              <w:right w:val="single" w:color="000000" w:sz="2" w:space="0"/>
            </w:tcBorders>
            <w:noWrap w:val="0"/>
            <w:vAlign w:val="top"/>
          </w:tcPr>
          <w:p w14:paraId="1F5845E8">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1 065 107,15</w:t>
            </w:r>
          </w:p>
        </w:tc>
        <w:tc>
          <w:tcPr>
            <w:tcW w:w="1454" w:type="dxa"/>
            <w:tcBorders>
              <w:top w:val="single" w:color="000000" w:sz="2" w:space="0"/>
              <w:left w:val="single" w:color="000000" w:sz="2" w:space="0"/>
              <w:bottom w:val="single" w:color="000000" w:sz="2" w:space="0"/>
              <w:right w:val="single" w:color="000000" w:sz="2" w:space="0"/>
            </w:tcBorders>
            <w:noWrap w:val="0"/>
            <w:vAlign w:val="top"/>
          </w:tcPr>
          <w:p w14:paraId="429E3876">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1 146 930,27</w:t>
            </w:r>
          </w:p>
        </w:tc>
        <w:tc>
          <w:tcPr>
            <w:tcW w:w="1339" w:type="dxa"/>
            <w:tcBorders>
              <w:top w:val="single" w:color="000000" w:sz="2" w:space="0"/>
              <w:left w:val="single" w:color="000000" w:sz="2" w:space="0"/>
              <w:bottom w:val="single" w:color="000000" w:sz="2" w:space="0"/>
              <w:right w:val="single" w:color="000000" w:sz="2" w:space="0"/>
            </w:tcBorders>
            <w:noWrap w:val="0"/>
            <w:vAlign w:val="top"/>
          </w:tcPr>
          <w:p w14:paraId="5A6004BF">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81 823,12</w:t>
            </w:r>
          </w:p>
        </w:tc>
        <w:tc>
          <w:tcPr>
            <w:tcW w:w="1465" w:type="dxa"/>
            <w:tcBorders>
              <w:top w:val="single" w:color="000000" w:sz="2" w:space="0"/>
              <w:left w:val="single" w:color="000000" w:sz="2" w:space="0"/>
              <w:bottom w:val="single" w:color="000000" w:sz="2" w:space="0"/>
              <w:right w:val="single" w:color="000000" w:sz="2" w:space="0"/>
            </w:tcBorders>
            <w:noWrap w:val="0"/>
            <w:vAlign w:val="top"/>
          </w:tcPr>
          <w:p w14:paraId="7CAE6F0F">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1 146 930,27</w:t>
            </w:r>
          </w:p>
        </w:tc>
        <w:tc>
          <w:tcPr>
            <w:tcW w:w="1512" w:type="dxa"/>
            <w:tcBorders>
              <w:top w:val="single" w:color="000000" w:sz="2" w:space="0"/>
              <w:left w:val="single" w:color="000000" w:sz="2" w:space="0"/>
              <w:bottom w:val="single" w:color="000000" w:sz="2" w:space="0"/>
              <w:right w:val="single" w:color="000000" w:sz="2" w:space="0"/>
            </w:tcBorders>
            <w:noWrap w:val="0"/>
            <w:vAlign w:val="top"/>
          </w:tcPr>
          <w:p w14:paraId="340881F7">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0,00</w:t>
            </w:r>
          </w:p>
        </w:tc>
      </w:tr>
      <w:tr w14:paraId="7172FA41">
        <w:tblPrEx>
          <w:tblCellMar>
            <w:top w:w="0" w:type="dxa"/>
            <w:left w:w="108" w:type="dxa"/>
            <w:bottom w:w="0" w:type="dxa"/>
            <w:right w:w="108" w:type="dxa"/>
          </w:tblCellMar>
        </w:tblPrEx>
        <w:trPr>
          <w:trHeight w:val="90" w:hRule="atLeast"/>
        </w:trPr>
        <w:tc>
          <w:tcPr>
            <w:tcW w:w="2740" w:type="dxa"/>
            <w:tcBorders>
              <w:top w:val="single" w:color="000000" w:sz="2" w:space="0"/>
              <w:left w:val="single" w:color="000000" w:sz="2" w:space="0"/>
              <w:bottom w:val="single" w:color="000000" w:sz="2" w:space="0"/>
              <w:right w:val="single" w:color="000000" w:sz="2" w:space="0"/>
            </w:tcBorders>
            <w:noWrap w:val="0"/>
            <w:vAlign w:val="top"/>
          </w:tcPr>
          <w:p w14:paraId="6ED39F44">
            <w:pPr>
              <w:keepNext w:val="0"/>
              <w:keepLines w:val="0"/>
              <w:widowControl/>
              <w:suppressLineNumbers w:val="0"/>
              <w:jc w:val="left"/>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Налоговые и неналоговые</w:t>
            </w:r>
          </w:p>
        </w:tc>
        <w:tc>
          <w:tcPr>
            <w:tcW w:w="1442" w:type="dxa"/>
            <w:tcBorders>
              <w:top w:val="single" w:color="000000" w:sz="2" w:space="0"/>
              <w:left w:val="single" w:color="000000" w:sz="2" w:space="0"/>
              <w:bottom w:val="single" w:color="000000" w:sz="2" w:space="0"/>
              <w:right w:val="single" w:color="000000" w:sz="2" w:space="0"/>
            </w:tcBorders>
            <w:noWrap w:val="0"/>
            <w:vAlign w:val="top"/>
          </w:tcPr>
          <w:p w14:paraId="2CF994C4">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378 231,00</w:t>
            </w:r>
          </w:p>
        </w:tc>
        <w:tc>
          <w:tcPr>
            <w:tcW w:w="1454" w:type="dxa"/>
            <w:tcBorders>
              <w:top w:val="single" w:color="000000" w:sz="2" w:space="0"/>
              <w:left w:val="single" w:color="000000" w:sz="2" w:space="0"/>
              <w:bottom w:val="single" w:color="000000" w:sz="2" w:space="0"/>
              <w:right w:val="single" w:color="000000" w:sz="2" w:space="0"/>
            </w:tcBorders>
            <w:noWrap w:val="0"/>
            <w:vAlign w:val="top"/>
          </w:tcPr>
          <w:p w14:paraId="04A6F89E">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449 693,00</w:t>
            </w:r>
          </w:p>
        </w:tc>
        <w:tc>
          <w:tcPr>
            <w:tcW w:w="1339" w:type="dxa"/>
            <w:tcBorders>
              <w:top w:val="single" w:color="000000" w:sz="2" w:space="0"/>
              <w:left w:val="single" w:color="000000" w:sz="2" w:space="0"/>
              <w:bottom w:val="single" w:color="000000" w:sz="2" w:space="0"/>
              <w:right w:val="single" w:color="000000" w:sz="2" w:space="0"/>
            </w:tcBorders>
            <w:noWrap w:val="0"/>
            <w:vAlign w:val="top"/>
          </w:tcPr>
          <w:p w14:paraId="4E174548">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71 462,00</w:t>
            </w:r>
          </w:p>
        </w:tc>
        <w:tc>
          <w:tcPr>
            <w:tcW w:w="1465" w:type="dxa"/>
            <w:tcBorders>
              <w:top w:val="single" w:color="000000" w:sz="2" w:space="0"/>
              <w:left w:val="single" w:color="000000" w:sz="2" w:space="0"/>
              <w:bottom w:val="single" w:color="000000" w:sz="2" w:space="0"/>
              <w:right w:val="single" w:color="000000" w:sz="2" w:space="0"/>
            </w:tcBorders>
            <w:noWrap w:val="0"/>
            <w:vAlign w:val="top"/>
          </w:tcPr>
          <w:p w14:paraId="66A1D12E">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449 693,00</w:t>
            </w:r>
          </w:p>
        </w:tc>
        <w:tc>
          <w:tcPr>
            <w:tcW w:w="1512" w:type="dxa"/>
            <w:tcBorders>
              <w:top w:val="single" w:color="000000" w:sz="2" w:space="0"/>
              <w:left w:val="single" w:color="000000" w:sz="2" w:space="0"/>
              <w:bottom w:val="single" w:color="000000" w:sz="2" w:space="0"/>
              <w:right w:val="single" w:color="000000" w:sz="2" w:space="0"/>
            </w:tcBorders>
            <w:noWrap w:val="0"/>
            <w:vAlign w:val="top"/>
          </w:tcPr>
          <w:p w14:paraId="6ED01E13">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0,00</w:t>
            </w:r>
          </w:p>
        </w:tc>
      </w:tr>
      <w:tr w14:paraId="479F56F5">
        <w:tblPrEx>
          <w:tblCellMar>
            <w:top w:w="0" w:type="dxa"/>
            <w:left w:w="108" w:type="dxa"/>
            <w:bottom w:w="0" w:type="dxa"/>
            <w:right w:w="108" w:type="dxa"/>
          </w:tblCellMar>
        </w:tblPrEx>
        <w:trPr>
          <w:trHeight w:val="500" w:hRule="atLeast"/>
        </w:trPr>
        <w:tc>
          <w:tcPr>
            <w:tcW w:w="2740" w:type="dxa"/>
            <w:tcBorders>
              <w:top w:val="single" w:color="000000" w:sz="2" w:space="0"/>
              <w:left w:val="single" w:color="000000" w:sz="2" w:space="0"/>
              <w:bottom w:val="single" w:color="000000" w:sz="2" w:space="0"/>
              <w:right w:val="single" w:color="000000" w:sz="2" w:space="0"/>
            </w:tcBorders>
            <w:noWrap w:val="0"/>
            <w:vAlign w:val="top"/>
          </w:tcPr>
          <w:p w14:paraId="25836156">
            <w:pPr>
              <w:keepNext w:val="0"/>
              <w:keepLines w:val="0"/>
              <w:widowControl/>
              <w:suppressLineNumbers w:val="0"/>
              <w:jc w:val="left"/>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Безвозмездные поступления от бюджетов других уровней</w:t>
            </w:r>
          </w:p>
        </w:tc>
        <w:tc>
          <w:tcPr>
            <w:tcW w:w="1442" w:type="dxa"/>
            <w:tcBorders>
              <w:top w:val="single" w:color="000000" w:sz="2" w:space="0"/>
              <w:left w:val="single" w:color="000000" w:sz="2" w:space="0"/>
              <w:bottom w:val="single" w:color="000000" w:sz="2" w:space="0"/>
              <w:right w:val="single" w:color="000000" w:sz="2" w:space="0"/>
            </w:tcBorders>
            <w:noWrap w:val="0"/>
            <w:vAlign w:val="top"/>
          </w:tcPr>
          <w:p w14:paraId="72D1B0BA">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686 876,15</w:t>
            </w:r>
          </w:p>
        </w:tc>
        <w:tc>
          <w:tcPr>
            <w:tcW w:w="1454" w:type="dxa"/>
            <w:tcBorders>
              <w:top w:val="single" w:color="000000" w:sz="2" w:space="0"/>
              <w:left w:val="single" w:color="000000" w:sz="2" w:space="0"/>
              <w:bottom w:val="single" w:color="000000" w:sz="2" w:space="0"/>
              <w:right w:val="single" w:color="000000" w:sz="2" w:space="0"/>
            </w:tcBorders>
            <w:noWrap w:val="0"/>
            <w:vAlign w:val="top"/>
          </w:tcPr>
          <w:p w14:paraId="3C3398D6">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697 237,27</w:t>
            </w:r>
          </w:p>
        </w:tc>
        <w:tc>
          <w:tcPr>
            <w:tcW w:w="1339" w:type="dxa"/>
            <w:tcBorders>
              <w:top w:val="single" w:color="000000" w:sz="2" w:space="0"/>
              <w:left w:val="single" w:color="000000" w:sz="2" w:space="0"/>
              <w:bottom w:val="single" w:color="000000" w:sz="2" w:space="0"/>
              <w:right w:val="single" w:color="000000" w:sz="2" w:space="0"/>
            </w:tcBorders>
            <w:noWrap w:val="0"/>
            <w:vAlign w:val="top"/>
          </w:tcPr>
          <w:p w14:paraId="7CC0400A">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10 361,12</w:t>
            </w:r>
          </w:p>
        </w:tc>
        <w:tc>
          <w:tcPr>
            <w:tcW w:w="1465" w:type="dxa"/>
            <w:tcBorders>
              <w:top w:val="single" w:color="000000" w:sz="2" w:space="0"/>
              <w:left w:val="single" w:color="000000" w:sz="2" w:space="0"/>
              <w:bottom w:val="single" w:color="000000" w:sz="2" w:space="0"/>
              <w:right w:val="single" w:color="000000" w:sz="2" w:space="0"/>
            </w:tcBorders>
            <w:noWrap w:val="0"/>
            <w:vAlign w:val="top"/>
          </w:tcPr>
          <w:p w14:paraId="0391C91F">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697 237,27</w:t>
            </w:r>
          </w:p>
        </w:tc>
        <w:tc>
          <w:tcPr>
            <w:tcW w:w="1512" w:type="dxa"/>
            <w:tcBorders>
              <w:top w:val="single" w:color="000000" w:sz="2" w:space="0"/>
              <w:left w:val="single" w:color="000000" w:sz="2" w:space="0"/>
              <w:bottom w:val="single" w:color="000000" w:sz="2" w:space="0"/>
              <w:right w:val="single" w:color="000000" w:sz="2" w:space="0"/>
            </w:tcBorders>
            <w:noWrap w:val="0"/>
            <w:vAlign w:val="top"/>
          </w:tcPr>
          <w:p w14:paraId="5AC2828B">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0,00</w:t>
            </w:r>
          </w:p>
        </w:tc>
      </w:tr>
      <w:tr w14:paraId="2E1168A3">
        <w:tblPrEx>
          <w:tblCellMar>
            <w:top w:w="0" w:type="dxa"/>
            <w:left w:w="108" w:type="dxa"/>
            <w:bottom w:w="0" w:type="dxa"/>
            <w:right w:w="108" w:type="dxa"/>
          </w:tblCellMar>
        </w:tblPrEx>
        <w:trPr>
          <w:trHeight w:val="240" w:hRule="atLeast"/>
        </w:trPr>
        <w:tc>
          <w:tcPr>
            <w:tcW w:w="2740" w:type="dxa"/>
            <w:tcBorders>
              <w:top w:val="single" w:color="000000" w:sz="2" w:space="0"/>
              <w:left w:val="single" w:color="000000" w:sz="2" w:space="0"/>
              <w:bottom w:val="single" w:color="000000" w:sz="2" w:space="0"/>
              <w:right w:val="single" w:color="000000" w:sz="2" w:space="0"/>
            </w:tcBorders>
            <w:noWrap w:val="0"/>
            <w:vAlign w:val="top"/>
          </w:tcPr>
          <w:p w14:paraId="2A74FD8D">
            <w:pPr>
              <w:keepNext w:val="0"/>
              <w:keepLines w:val="0"/>
              <w:widowControl/>
              <w:suppressLineNumbers w:val="0"/>
              <w:jc w:val="both"/>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Расходы бюджета, в том числе</w:t>
            </w:r>
          </w:p>
        </w:tc>
        <w:tc>
          <w:tcPr>
            <w:tcW w:w="1442" w:type="dxa"/>
            <w:tcBorders>
              <w:top w:val="single" w:color="000000" w:sz="2" w:space="0"/>
              <w:left w:val="single" w:color="000000" w:sz="2" w:space="0"/>
              <w:bottom w:val="single" w:color="000000" w:sz="2" w:space="0"/>
              <w:right w:val="single" w:color="000000" w:sz="2" w:space="0"/>
            </w:tcBorders>
            <w:noWrap w:val="0"/>
            <w:vAlign w:val="top"/>
          </w:tcPr>
          <w:p w14:paraId="49170452">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1 065 107,15</w:t>
            </w:r>
          </w:p>
        </w:tc>
        <w:tc>
          <w:tcPr>
            <w:tcW w:w="1454" w:type="dxa"/>
            <w:tcBorders>
              <w:top w:val="single" w:color="000000" w:sz="2" w:space="0"/>
              <w:left w:val="single" w:color="000000" w:sz="2" w:space="0"/>
              <w:bottom w:val="single" w:color="000000" w:sz="2" w:space="0"/>
              <w:right w:val="single" w:color="000000" w:sz="2" w:space="0"/>
            </w:tcBorders>
            <w:noWrap w:val="0"/>
            <w:vAlign w:val="top"/>
          </w:tcPr>
          <w:p w14:paraId="22EB9C40">
            <w:pPr>
              <w:keepNext w:val="0"/>
              <w:keepLines w:val="0"/>
              <w:widowControl/>
              <w:suppressLineNumbers w:val="0"/>
              <w:jc w:val="center"/>
              <w:textAlignment w:val="top"/>
              <w:rPr>
                <w:rFonts w:hint="default" w:ascii="Times New Roman" w:hAnsi="Times New Roman" w:cs="Times New Roman"/>
                <w:color w:val="000000"/>
                <w:sz w:val="20"/>
                <w:szCs w:val="20"/>
                <w:lang w:val="en-US"/>
              </w:rPr>
            </w:pPr>
            <w:r>
              <w:rPr>
                <w:rFonts w:hint="default" w:ascii="Times New Roman" w:hAnsi="Times New Roman" w:eastAsia="SimSun" w:cs="Times New Roman"/>
                <w:i w:val="0"/>
                <w:iCs w:val="0"/>
                <w:color w:val="000000"/>
                <w:kern w:val="0"/>
                <w:sz w:val="20"/>
                <w:szCs w:val="20"/>
                <w:u w:val="none"/>
                <w:lang w:val="en-US" w:eastAsia="zh-CN" w:bidi="ar"/>
              </w:rPr>
              <w:t>1 179 645,67</w:t>
            </w:r>
          </w:p>
        </w:tc>
        <w:tc>
          <w:tcPr>
            <w:tcW w:w="1339" w:type="dxa"/>
            <w:tcBorders>
              <w:top w:val="single" w:color="000000" w:sz="2" w:space="0"/>
              <w:left w:val="single" w:color="000000" w:sz="2" w:space="0"/>
              <w:bottom w:val="single" w:color="000000" w:sz="2" w:space="0"/>
              <w:right w:val="single" w:color="000000" w:sz="2" w:space="0"/>
            </w:tcBorders>
            <w:noWrap w:val="0"/>
            <w:vAlign w:val="top"/>
          </w:tcPr>
          <w:p w14:paraId="39C04C18">
            <w:pPr>
              <w:keepNext w:val="0"/>
              <w:keepLines w:val="0"/>
              <w:widowControl/>
              <w:suppressLineNumbers w:val="0"/>
              <w:jc w:val="center"/>
              <w:textAlignment w:val="top"/>
              <w:rPr>
                <w:rFonts w:hint="default" w:ascii="Times New Roman" w:hAnsi="Times New Roman" w:cs="Times New Roman"/>
                <w:color w:val="000000"/>
                <w:sz w:val="20"/>
                <w:szCs w:val="20"/>
                <w:lang w:val="en-US"/>
              </w:rPr>
            </w:pPr>
            <w:r>
              <w:rPr>
                <w:rFonts w:hint="default" w:ascii="Times New Roman" w:hAnsi="Times New Roman" w:eastAsia="SimSun" w:cs="Times New Roman"/>
                <w:i w:val="0"/>
                <w:iCs w:val="0"/>
                <w:color w:val="000000"/>
                <w:kern w:val="0"/>
                <w:sz w:val="20"/>
                <w:szCs w:val="20"/>
                <w:u w:val="none"/>
                <w:lang w:val="en-US" w:eastAsia="zh-CN" w:bidi="ar"/>
              </w:rPr>
              <w:t>114 538,52</w:t>
            </w:r>
          </w:p>
        </w:tc>
        <w:tc>
          <w:tcPr>
            <w:tcW w:w="1465" w:type="dxa"/>
            <w:tcBorders>
              <w:top w:val="single" w:color="000000" w:sz="2" w:space="0"/>
              <w:left w:val="single" w:color="000000" w:sz="2" w:space="0"/>
              <w:bottom w:val="single" w:color="000000" w:sz="2" w:space="0"/>
              <w:right w:val="single" w:color="000000" w:sz="2" w:space="0"/>
            </w:tcBorders>
            <w:noWrap w:val="0"/>
            <w:vAlign w:val="top"/>
          </w:tcPr>
          <w:p w14:paraId="5F87AF8B">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1 179 645,67</w:t>
            </w:r>
          </w:p>
        </w:tc>
        <w:tc>
          <w:tcPr>
            <w:tcW w:w="1512" w:type="dxa"/>
            <w:tcBorders>
              <w:top w:val="single" w:color="000000" w:sz="2" w:space="0"/>
              <w:left w:val="single" w:color="000000" w:sz="2" w:space="0"/>
              <w:bottom w:val="single" w:color="000000" w:sz="2" w:space="0"/>
              <w:right w:val="single" w:color="000000" w:sz="2" w:space="0"/>
            </w:tcBorders>
            <w:noWrap w:val="0"/>
            <w:vAlign w:val="top"/>
          </w:tcPr>
          <w:p w14:paraId="1C9E9F8F">
            <w:pPr>
              <w:keepNext w:val="0"/>
              <w:keepLines w:val="0"/>
              <w:widowControl/>
              <w:suppressLineNumbers w:val="0"/>
              <w:jc w:val="center"/>
              <w:textAlignment w:val="top"/>
              <w:rPr>
                <w:rFonts w:hint="default" w:ascii="Times New Roman" w:hAnsi="Times New Roman" w:cs="Times New Roman"/>
                <w:color w:val="000000"/>
                <w:sz w:val="20"/>
                <w:szCs w:val="20"/>
                <w:lang w:val="en-US"/>
              </w:rPr>
            </w:pPr>
            <w:r>
              <w:rPr>
                <w:rFonts w:hint="default" w:ascii="Times New Roman" w:hAnsi="Times New Roman" w:eastAsia="SimSun" w:cs="Times New Roman"/>
                <w:i w:val="0"/>
                <w:iCs w:val="0"/>
                <w:color w:val="000000"/>
                <w:kern w:val="0"/>
                <w:sz w:val="20"/>
                <w:szCs w:val="20"/>
                <w:u w:val="none"/>
                <w:lang w:val="en-US" w:eastAsia="zh-CN" w:bidi="ar"/>
              </w:rPr>
              <w:t>0,00</w:t>
            </w:r>
          </w:p>
        </w:tc>
      </w:tr>
      <w:tr w14:paraId="5511668D">
        <w:tblPrEx>
          <w:tblCellMar>
            <w:top w:w="0" w:type="dxa"/>
            <w:left w:w="108" w:type="dxa"/>
            <w:bottom w:w="0" w:type="dxa"/>
            <w:right w:w="108" w:type="dxa"/>
          </w:tblCellMar>
        </w:tblPrEx>
        <w:trPr>
          <w:trHeight w:val="240" w:hRule="atLeast"/>
        </w:trPr>
        <w:tc>
          <w:tcPr>
            <w:tcW w:w="2740" w:type="dxa"/>
            <w:tcBorders>
              <w:top w:val="single" w:color="000000" w:sz="2" w:space="0"/>
              <w:left w:val="single" w:color="000000" w:sz="2" w:space="0"/>
              <w:bottom w:val="single" w:color="000000" w:sz="2" w:space="0"/>
              <w:right w:val="single" w:color="000000" w:sz="2" w:space="0"/>
            </w:tcBorders>
            <w:noWrap w:val="0"/>
            <w:vAlign w:val="top"/>
          </w:tcPr>
          <w:p w14:paraId="3FBD8B17">
            <w:pPr>
              <w:keepNext w:val="0"/>
              <w:keepLines w:val="0"/>
              <w:widowControl/>
              <w:suppressLineNumbers w:val="0"/>
              <w:jc w:val="both"/>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муниципальные программы</w:t>
            </w:r>
          </w:p>
        </w:tc>
        <w:tc>
          <w:tcPr>
            <w:tcW w:w="1442" w:type="dxa"/>
            <w:tcBorders>
              <w:top w:val="single" w:color="000000" w:sz="2" w:space="0"/>
              <w:left w:val="single" w:color="000000" w:sz="2" w:space="0"/>
              <w:bottom w:val="single" w:color="000000" w:sz="2" w:space="0"/>
              <w:right w:val="single" w:color="000000" w:sz="2" w:space="0"/>
            </w:tcBorders>
            <w:noWrap w:val="0"/>
            <w:vAlign w:val="top"/>
          </w:tcPr>
          <w:p w14:paraId="1B25307C">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1 018 088,24</w:t>
            </w:r>
          </w:p>
        </w:tc>
        <w:tc>
          <w:tcPr>
            <w:tcW w:w="1454" w:type="dxa"/>
            <w:tcBorders>
              <w:top w:val="single" w:color="000000" w:sz="2" w:space="0"/>
              <w:left w:val="single" w:color="000000" w:sz="2" w:space="0"/>
              <w:bottom w:val="single" w:color="000000" w:sz="2" w:space="0"/>
              <w:right w:val="single" w:color="000000" w:sz="2" w:space="0"/>
            </w:tcBorders>
            <w:noWrap w:val="0"/>
            <w:vAlign w:val="top"/>
          </w:tcPr>
          <w:p w14:paraId="554135C4">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1 129 407,21</w:t>
            </w:r>
          </w:p>
        </w:tc>
        <w:tc>
          <w:tcPr>
            <w:tcW w:w="1339" w:type="dxa"/>
            <w:tcBorders>
              <w:top w:val="single" w:color="000000" w:sz="2" w:space="0"/>
              <w:left w:val="single" w:color="000000" w:sz="2" w:space="0"/>
              <w:bottom w:val="single" w:color="000000" w:sz="2" w:space="0"/>
              <w:right w:val="single" w:color="000000" w:sz="2" w:space="0"/>
            </w:tcBorders>
            <w:noWrap w:val="0"/>
            <w:vAlign w:val="top"/>
          </w:tcPr>
          <w:p w14:paraId="002B053B">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111 318,97</w:t>
            </w:r>
          </w:p>
        </w:tc>
        <w:tc>
          <w:tcPr>
            <w:tcW w:w="1465" w:type="dxa"/>
            <w:tcBorders>
              <w:top w:val="single" w:color="000000" w:sz="2" w:space="0"/>
              <w:left w:val="single" w:color="000000" w:sz="2" w:space="0"/>
              <w:bottom w:val="single" w:color="000000" w:sz="2" w:space="0"/>
              <w:right w:val="single" w:color="000000" w:sz="2" w:space="0"/>
            </w:tcBorders>
            <w:noWrap w:val="0"/>
            <w:vAlign w:val="top"/>
          </w:tcPr>
          <w:p w14:paraId="526DAD38">
            <w:pPr>
              <w:keepNext w:val="0"/>
              <w:keepLines w:val="0"/>
              <w:widowControl/>
              <w:suppressLineNumbers w:val="0"/>
              <w:jc w:val="center"/>
              <w:textAlignment w:val="top"/>
              <w:rPr>
                <w:rFonts w:hint="default" w:ascii="Times New Roman" w:hAnsi="Times New Roman" w:cs="Times New Roman"/>
                <w:color w:val="000000"/>
                <w:sz w:val="20"/>
                <w:szCs w:val="20"/>
                <w:lang w:val="en-US"/>
              </w:rPr>
            </w:pPr>
            <w:r>
              <w:rPr>
                <w:rFonts w:hint="default" w:ascii="Times New Roman" w:hAnsi="Times New Roman" w:eastAsia="SimSun" w:cs="Times New Roman"/>
                <w:i w:val="0"/>
                <w:iCs w:val="0"/>
                <w:color w:val="000000"/>
                <w:kern w:val="0"/>
                <w:sz w:val="20"/>
                <w:szCs w:val="20"/>
                <w:u w:val="none"/>
                <w:lang w:val="en-US" w:eastAsia="zh-CN" w:bidi="ar"/>
              </w:rPr>
              <w:t>1 129 365,70</w:t>
            </w:r>
          </w:p>
        </w:tc>
        <w:tc>
          <w:tcPr>
            <w:tcW w:w="1512" w:type="dxa"/>
            <w:tcBorders>
              <w:top w:val="single" w:color="000000" w:sz="2" w:space="0"/>
              <w:left w:val="single" w:color="000000" w:sz="2" w:space="0"/>
              <w:bottom w:val="single" w:color="000000" w:sz="2" w:space="0"/>
              <w:right w:val="single" w:color="000000" w:sz="2" w:space="0"/>
            </w:tcBorders>
            <w:noWrap w:val="0"/>
            <w:vAlign w:val="top"/>
          </w:tcPr>
          <w:p w14:paraId="10A174E3">
            <w:pPr>
              <w:keepNext w:val="0"/>
              <w:keepLines w:val="0"/>
              <w:widowControl/>
              <w:suppressLineNumbers w:val="0"/>
              <w:jc w:val="center"/>
              <w:textAlignment w:val="top"/>
              <w:rPr>
                <w:rFonts w:hint="default" w:ascii="Times New Roman" w:hAnsi="Times New Roman" w:cs="Times New Roman"/>
                <w:color w:val="000000"/>
                <w:sz w:val="20"/>
                <w:szCs w:val="20"/>
                <w:lang w:val="en-US"/>
              </w:rPr>
            </w:pPr>
            <w:r>
              <w:rPr>
                <w:rFonts w:hint="default" w:ascii="Times New Roman" w:hAnsi="Times New Roman" w:eastAsia="SimSun" w:cs="Times New Roman"/>
                <w:i w:val="0"/>
                <w:iCs w:val="0"/>
                <w:color w:val="000000"/>
                <w:kern w:val="0"/>
                <w:sz w:val="20"/>
                <w:szCs w:val="20"/>
                <w:u w:val="none"/>
                <w:lang w:val="en-US" w:eastAsia="zh-CN" w:bidi="ar"/>
              </w:rPr>
              <w:t>41,51</w:t>
            </w:r>
          </w:p>
        </w:tc>
      </w:tr>
      <w:tr w14:paraId="16FF0A93">
        <w:tblPrEx>
          <w:tblCellMar>
            <w:top w:w="0" w:type="dxa"/>
            <w:left w:w="108" w:type="dxa"/>
            <w:bottom w:w="0" w:type="dxa"/>
            <w:right w:w="108" w:type="dxa"/>
          </w:tblCellMar>
        </w:tblPrEx>
        <w:trPr>
          <w:trHeight w:val="240" w:hRule="atLeast"/>
        </w:trPr>
        <w:tc>
          <w:tcPr>
            <w:tcW w:w="2740" w:type="dxa"/>
            <w:tcBorders>
              <w:top w:val="single" w:color="000000" w:sz="2" w:space="0"/>
              <w:left w:val="single" w:color="000000" w:sz="2" w:space="0"/>
              <w:bottom w:val="single" w:color="000000" w:sz="2" w:space="0"/>
              <w:right w:val="single" w:color="000000" w:sz="2" w:space="0"/>
            </w:tcBorders>
            <w:noWrap w:val="0"/>
            <w:vAlign w:val="top"/>
          </w:tcPr>
          <w:p w14:paraId="2CCB64F2">
            <w:pPr>
              <w:keepNext w:val="0"/>
              <w:keepLines w:val="0"/>
              <w:widowControl/>
              <w:suppressLineNumbers w:val="0"/>
              <w:jc w:val="both"/>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непрограммные направления</w:t>
            </w:r>
          </w:p>
        </w:tc>
        <w:tc>
          <w:tcPr>
            <w:tcW w:w="1442" w:type="dxa"/>
            <w:tcBorders>
              <w:top w:val="single" w:color="000000" w:sz="2" w:space="0"/>
              <w:left w:val="single" w:color="000000" w:sz="2" w:space="0"/>
              <w:bottom w:val="single" w:color="000000" w:sz="2" w:space="0"/>
              <w:right w:val="single" w:color="000000" w:sz="2" w:space="0"/>
            </w:tcBorders>
            <w:noWrap w:val="0"/>
            <w:vAlign w:val="top"/>
          </w:tcPr>
          <w:p w14:paraId="251C0D98">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47 018,91</w:t>
            </w:r>
          </w:p>
        </w:tc>
        <w:tc>
          <w:tcPr>
            <w:tcW w:w="1454" w:type="dxa"/>
            <w:tcBorders>
              <w:top w:val="single" w:color="000000" w:sz="2" w:space="0"/>
              <w:left w:val="single" w:color="000000" w:sz="2" w:space="0"/>
              <w:bottom w:val="single" w:color="000000" w:sz="2" w:space="0"/>
              <w:right w:val="single" w:color="000000" w:sz="2" w:space="0"/>
            </w:tcBorders>
            <w:noWrap w:val="0"/>
            <w:vAlign w:val="top"/>
          </w:tcPr>
          <w:p w14:paraId="7E5C53A8">
            <w:pPr>
              <w:keepNext w:val="0"/>
              <w:keepLines w:val="0"/>
              <w:widowControl/>
              <w:suppressLineNumbers w:val="0"/>
              <w:jc w:val="center"/>
              <w:textAlignment w:val="top"/>
              <w:rPr>
                <w:rFonts w:hint="default" w:ascii="Times New Roman" w:hAnsi="Times New Roman" w:cs="Times New Roman"/>
                <w:color w:val="000000"/>
                <w:sz w:val="20"/>
                <w:szCs w:val="20"/>
                <w:lang w:val="en-US"/>
              </w:rPr>
            </w:pPr>
            <w:r>
              <w:rPr>
                <w:rFonts w:hint="default" w:ascii="Times New Roman" w:hAnsi="Times New Roman" w:eastAsia="SimSun" w:cs="Times New Roman"/>
                <w:i w:val="0"/>
                <w:iCs w:val="0"/>
                <w:color w:val="000000"/>
                <w:kern w:val="0"/>
                <w:sz w:val="20"/>
                <w:szCs w:val="20"/>
                <w:u w:val="none"/>
                <w:lang w:val="en-US" w:eastAsia="zh-CN" w:bidi="ar"/>
              </w:rPr>
              <w:t>50 238,46</w:t>
            </w:r>
          </w:p>
        </w:tc>
        <w:tc>
          <w:tcPr>
            <w:tcW w:w="1339" w:type="dxa"/>
            <w:tcBorders>
              <w:top w:val="single" w:color="000000" w:sz="2" w:space="0"/>
              <w:left w:val="single" w:color="000000" w:sz="2" w:space="0"/>
              <w:bottom w:val="single" w:color="000000" w:sz="2" w:space="0"/>
              <w:right w:val="single" w:color="000000" w:sz="2" w:space="0"/>
            </w:tcBorders>
            <w:noWrap w:val="0"/>
            <w:vAlign w:val="top"/>
          </w:tcPr>
          <w:p w14:paraId="338E94AB">
            <w:pPr>
              <w:keepNext w:val="0"/>
              <w:keepLines w:val="0"/>
              <w:widowControl/>
              <w:suppressLineNumbers w:val="0"/>
              <w:jc w:val="center"/>
              <w:textAlignment w:val="top"/>
              <w:rPr>
                <w:rFonts w:hint="default" w:ascii="Times New Roman" w:hAnsi="Times New Roman" w:cs="Times New Roman"/>
                <w:color w:val="000000"/>
                <w:sz w:val="20"/>
                <w:szCs w:val="20"/>
                <w:lang w:val="en-US"/>
              </w:rPr>
            </w:pPr>
            <w:r>
              <w:rPr>
                <w:rFonts w:hint="default" w:ascii="Times New Roman" w:hAnsi="Times New Roman" w:eastAsia="SimSun" w:cs="Times New Roman"/>
                <w:i w:val="0"/>
                <w:iCs w:val="0"/>
                <w:color w:val="000000"/>
                <w:kern w:val="0"/>
                <w:sz w:val="20"/>
                <w:szCs w:val="20"/>
                <w:u w:val="none"/>
                <w:lang w:val="en-US" w:eastAsia="zh-CN" w:bidi="ar"/>
              </w:rPr>
              <w:t>3 219,55</w:t>
            </w:r>
          </w:p>
        </w:tc>
        <w:tc>
          <w:tcPr>
            <w:tcW w:w="1465" w:type="dxa"/>
            <w:tcBorders>
              <w:top w:val="single" w:color="000000" w:sz="2" w:space="0"/>
              <w:left w:val="single" w:color="000000" w:sz="2" w:space="0"/>
              <w:bottom w:val="single" w:color="000000" w:sz="2" w:space="0"/>
              <w:right w:val="single" w:color="000000" w:sz="2" w:space="0"/>
            </w:tcBorders>
            <w:noWrap w:val="0"/>
            <w:vAlign w:val="top"/>
          </w:tcPr>
          <w:p w14:paraId="3F801FFF">
            <w:pPr>
              <w:keepNext w:val="0"/>
              <w:keepLines w:val="0"/>
              <w:widowControl/>
              <w:suppressLineNumbers w:val="0"/>
              <w:jc w:val="center"/>
              <w:textAlignment w:val="top"/>
              <w:rPr>
                <w:rFonts w:hint="default" w:ascii="Times New Roman" w:hAnsi="Times New Roman" w:cs="Times New Roman"/>
                <w:color w:val="000000"/>
                <w:sz w:val="20"/>
                <w:szCs w:val="20"/>
                <w:lang w:val="en-US"/>
              </w:rPr>
            </w:pPr>
            <w:r>
              <w:rPr>
                <w:rFonts w:hint="default" w:ascii="Times New Roman" w:hAnsi="Times New Roman" w:eastAsia="SimSun" w:cs="Times New Roman"/>
                <w:i w:val="0"/>
                <w:iCs w:val="0"/>
                <w:color w:val="000000"/>
                <w:kern w:val="0"/>
                <w:sz w:val="20"/>
                <w:szCs w:val="20"/>
                <w:u w:val="none"/>
                <w:lang w:val="en-US" w:eastAsia="zh-CN" w:bidi="ar"/>
              </w:rPr>
              <w:t>50 279,97</w:t>
            </w:r>
          </w:p>
        </w:tc>
        <w:tc>
          <w:tcPr>
            <w:tcW w:w="1512" w:type="dxa"/>
            <w:tcBorders>
              <w:top w:val="single" w:color="000000" w:sz="2" w:space="0"/>
              <w:left w:val="single" w:color="000000" w:sz="2" w:space="0"/>
              <w:bottom w:val="single" w:color="000000" w:sz="2" w:space="0"/>
              <w:right w:val="single" w:color="000000" w:sz="2" w:space="0"/>
            </w:tcBorders>
            <w:noWrap w:val="0"/>
            <w:vAlign w:val="top"/>
          </w:tcPr>
          <w:p w14:paraId="2AA34D20">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-41,51</w:t>
            </w:r>
          </w:p>
        </w:tc>
      </w:tr>
      <w:tr w14:paraId="17639BC5">
        <w:tblPrEx>
          <w:tblCellMar>
            <w:top w:w="0" w:type="dxa"/>
            <w:left w:w="108" w:type="dxa"/>
            <w:bottom w:w="0" w:type="dxa"/>
            <w:right w:w="108" w:type="dxa"/>
          </w:tblCellMar>
        </w:tblPrEx>
        <w:trPr>
          <w:trHeight w:val="240" w:hRule="atLeast"/>
        </w:trPr>
        <w:tc>
          <w:tcPr>
            <w:tcW w:w="2740" w:type="dxa"/>
            <w:tcBorders>
              <w:top w:val="single" w:color="000000" w:sz="2" w:space="0"/>
              <w:left w:val="single" w:color="000000" w:sz="2" w:space="0"/>
              <w:bottom w:val="single" w:color="000000" w:sz="2" w:space="0"/>
              <w:right w:val="single" w:color="000000" w:sz="2" w:space="0"/>
            </w:tcBorders>
            <w:noWrap w:val="0"/>
            <w:vAlign w:val="top"/>
          </w:tcPr>
          <w:p w14:paraId="592CA444">
            <w:pPr>
              <w:keepNext w:val="0"/>
              <w:keepLines w:val="0"/>
              <w:widowControl/>
              <w:suppressLineNumbers w:val="0"/>
              <w:jc w:val="both"/>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Дефицит</w:t>
            </w:r>
          </w:p>
        </w:tc>
        <w:tc>
          <w:tcPr>
            <w:tcW w:w="1442" w:type="dxa"/>
            <w:tcBorders>
              <w:top w:val="single" w:color="000000" w:sz="2" w:space="0"/>
              <w:left w:val="single" w:color="000000" w:sz="2" w:space="0"/>
              <w:bottom w:val="single" w:color="000000" w:sz="2" w:space="0"/>
              <w:right w:val="single" w:color="000000" w:sz="2" w:space="0"/>
            </w:tcBorders>
            <w:noWrap w:val="0"/>
            <w:vAlign w:val="top"/>
          </w:tcPr>
          <w:p w14:paraId="1BAD7CDF">
            <w:pPr>
              <w:jc w:val="center"/>
              <w:rPr>
                <w:rFonts w:hint="default" w:ascii="Times New Roman" w:hAnsi="Times New Roman" w:cs="Times New Roman"/>
                <w:color w:val="000000"/>
                <w:sz w:val="20"/>
                <w:szCs w:val="20"/>
                <w:lang w:val="ru-RU"/>
              </w:rPr>
            </w:pPr>
            <w:r>
              <w:rPr>
                <w:rFonts w:hint="default" w:ascii="Times New Roman" w:hAnsi="Times New Roman" w:cs="Times New Roman"/>
                <w:color w:val="000000"/>
                <w:sz w:val="20"/>
                <w:szCs w:val="20"/>
                <w:lang w:val="ru-RU"/>
              </w:rPr>
              <w:t>0,00</w:t>
            </w:r>
          </w:p>
        </w:tc>
        <w:tc>
          <w:tcPr>
            <w:tcW w:w="1454" w:type="dxa"/>
            <w:tcBorders>
              <w:top w:val="single" w:color="000000" w:sz="2" w:space="0"/>
              <w:left w:val="single" w:color="000000" w:sz="2" w:space="0"/>
              <w:bottom w:val="single" w:color="000000" w:sz="2" w:space="0"/>
              <w:right w:val="single" w:color="000000" w:sz="2" w:space="0"/>
            </w:tcBorders>
            <w:noWrap w:val="0"/>
            <w:vAlign w:val="top"/>
          </w:tcPr>
          <w:p w14:paraId="78629E92">
            <w:pPr>
              <w:keepNext w:val="0"/>
              <w:keepLines w:val="0"/>
              <w:widowControl/>
              <w:suppressLineNumbers w:val="0"/>
              <w:jc w:val="center"/>
              <w:textAlignment w:val="top"/>
              <w:rPr>
                <w:rFonts w:hint="default" w:ascii="Times New Roman" w:hAnsi="Times New Roman" w:cs="Times New Roman"/>
                <w:color w:val="000000"/>
                <w:sz w:val="20"/>
                <w:szCs w:val="20"/>
                <w:lang w:val="en-US"/>
              </w:rPr>
            </w:pPr>
            <w:r>
              <w:rPr>
                <w:rFonts w:hint="default" w:ascii="Times New Roman" w:hAnsi="Times New Roman" w:eastAsia="SimSun" w:cs="Times New Roman"/>
                <w:i w:val="0"/>
                <w:iCs w:val="0"/>
                <w:color w:val="000000"/>
                <w:kern w:val="0"/>
                <w:sz w:val="20"/>
                <w:szCs w:val="20"/>
                <w:u w:val="none"/>
                <w:lang w:val="en-US" w:eastAsia="zh-CN" w:bidi="ar"/>
              </w:rPr>
              <w:t>32 715,40</w:t>
            </w:r>
          </w:p>
        </w:tc>
        <w:tc>
          <w:tcPr>
            <w:tcW w:w="1339" w:type="dxa"/>
            <w:tcBorders>
              <w:top w:val="single" w:color="000000" w:sz="2" w:space="0"/>
              <w:left w:val="single" w:color="000000" w:sz="2" w:space="0"/>
              <w:bottom w:val="single" w:color="000000" w:sz="2" w:space="0"/>
              <w:right w:val="single" w:color="000000" w:sz="2" w:space="0"/>
            </w:tcBorders>
            <w:noWrap w:val="0"/>
            <w:vAlign w:val="top"/>
          </w:tcPr>
          <w:p w14:paraId="06520C86">
            <w:pPr>
              <w:keepNext w:val="0"/>
              <w:keepLines w:val="0"/>
              <w:widowControl/>
              <w:suppressLineNumbers w:val="0"/>
              <w:jc w:val="center"/>
              <w:textAlignment w:val="top"/>
              <w:rPr>
                <w:rFonts w:hint="default" w:ascii="Times New Roman" w:hAnsi="Times New Roman" w:cs="Times New Roman"/>
                <w:color w:val="000000"/>
                <w:sz w:val="20"/>
                <w:szCs w:val="20"/>
                <w:lang w:val="en-US"/>
              </w:rPr>
            </w:pPr>
            <w:r>
              <w:rPr>
                <w:rFonts w:hint="default" w:ascii="Times New Roman" w:hAnsi="Times New Roman" w:eastAsia="SimSun" w:cs="Times New Roman"/>
                <w:i w:val="0"/>
                <w:iCs w:val="0"/>
                <w:color w:val="000000"/>
                <w:kern w:val="0"/>
                <w:sz w:val="20"/>
                <w:szCs w:val="20"/>
                <w:u w:val="none"/>
                <w:lang w:val="en-US" w:eastAsia="zh-CN" w:bidi="ar"/>
              </w:rPr>
              <w:t>32 715,40</w:t>
            </w:r>
          </w:p>
        </w:tc>
        <w:tc>
          <w:tcPr>
            <w:tcW w:w="1465" w:type="dxa"/>
            <w:tcBorders>
              <w:top w:val="single" w:color="000000" w:sz="2" w:space="0"/>
              <w:left w:val="single" w:color="000000" w:sz="2" w:space="0"/>
              <w:bottom w:val="single" w:color="000000" w:sz="2" w:space="0"/>
              <w:right w:val="single" w:color="000000" w:sz="2" w:space="0"/>
            </w:tcBorders>
            <w:noWrap w:val="0"/>
            <w:vAlign w:val="top"/>
          </w:tcPr>
          <w:p w14:paraId="56EDF9D5">
            <w:pPr>
              <w:keepNext w:val="0"/>
              <w:keepLines w:val="0"/>
              <w:widowControl/>
              <w:suppressLineNumbers w:val="0"/>
              <w:jc w:val="center"/>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32 715,40</w:t>
            </w:r>
          </w:p>
        </w:tc>
        <w:tc>
          <w:tcPr>
            <w:tcW w:w="1512" w:type="dxa"/>
            <w:tcBorders>
              <w:top w:val="single" w:color="000000" w:sz="2" w:space="0"/>
              <w:left w:val="single" w:color="000000" w:sz="2" w:space="0"/>
              <w:bottom w:val="single" w:color="000000" w:sz="2" w:space="0"/>
              <w:right w:val="single" w:color="000000" w:sz="2" w:space="0"/>
            </w:tcBorders>
            <w:noWrap w:val="0"/>
            <w:vAlign w:val="top"/>
          </w:tcPr>
          <w:p w14:paraId="4CE37100">
            <w:pPr>
              <w:keepNext w:val="0"/>
              <w:keepLines w:val="0"/>
              <w:widowControl/>
              <w:suppressLineNumbers w:val="0"/>
              <w:jc w:val="center"/>
              <w:textAlignment w:val="top"/>
              <w:rPr>
                <w:rFonts w:hint="default" w:ascii="Times New Roman" w:hAnsi="Times New Roman" w:cs="Times New Roman"/>
                <w:color w:val="000000"/>
                <w:sz w:val="20"/>
                <w:szCs w:val="20"/>
                <w:lang w:val="en-US"/>
              </w:rPr>
            </w:pPr>
            <w:r>
              <w:rPr>
                <w:rFonts w:hint="default" w:ascii="Times New Roman" w:hAnsi="Times New Roman" w:eastAsia="SimSun" w:cs="Times New Roman"/>
                <w:i w:val="0"/>
                <w:iCs w:val="0"/>
                <w:color w:val="000000"/>
                <w:kern w:val="0"/>
                <w:sz w:val="20"/>
                <w:szCs w:val="20"/>
                <w:u w:val="none"/>
                <w:lang w:val="en-US" w:eastAsia="zh-CN" w:bidi="ar"/>
              </w:rPr>
              <w:t>0,00</w:t>
            </w:r>
          </w:p>
        </w:tc>
      </w:tr>
      <w:tr w14:paraId="30D52FED">
        <w:tblPrEx>
          <w:tblCellMar>
            <w:top w:w="0" w:type="dxa"/>
            <w:left w:w="108" w:type="dxa"/>
            <w:bottom w:w="0" w:type="dxa"/>
            <w:right w:w="108" w:type="dxa"/>
          </w:tblCellMar>
        </w:tblPrEx>
        <w:trPr>
          <w:trHeight w:val="240" w:hRule="atLeast"/>
        </w:trPr>
        <w:tc>
          <w:tcPr>
            <w:tcW w:w="2740" w:type="dxa"/>
            <w:tcBorders>
              <w:top w:val="single" w:color="000000" w:sz="2" w:space="0"/>
              <w:left w:val="single" w:color="000000" w:sz="2" w:space="0"/>
              <w:bottom w:val="single" w:color="000000" w:sz="2" w:space="0"/>
              <w:right w:val="single" w:color="000000" w:sz="2" w:space="0"/>
            </w:tcBorders>
            <w:noWrap w:val="0"/>
            <w:vAlign w:val="top"/>
          </w:tcPr>
          <w:p w14:paraId="376702B8">
            <w:pPr>
              <w:keepNext w:val="0"/>
              <w:keepLines w:val="0"/>
              <w:widowControl/>
              <w:suppressLineNumbers w:val="0"/>
              <w:jc w:val="both"/>
              <w:textAlignment w:val="top"/>
              <w:rPr>
                <w:rFonts w:hint="default" w:ascii="Times New Roman" w:hAnsi="Times New Roman" w:cs="Times New Roman"/>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Профицит</w:t>
            </w:r>
          </w:p>
        </w:tc>
        <w:tc>
          <w:tcPr>
            <w:tcW w:w="1442" w:type="dxa"/>
            <w:tcBorders>
              <w:top w:val="single" w:color="000000" w:sz="2" w:space="0"/>
              <w:left w:val="single" w:color="000000" w:sz="2" w:space="0"/>
              <w:bottom w:val="single" w:color="000000" w:sz="2" w:space="0"/>
              <w:right w:val="single" w:color="000000" w:sz="2" w:space="0"/>
            </w:tcBorders>
            <w:noWrap w:val="0"/>
            <w:vAlign w:val="top"/>
          </w:tcPr>
          <w:p w14:paraId="42EE5CEF">
            <w:pPr>
              <w:jc w:val="center"/>
              <w:rPr>
                <w:rFonts w:hint="default" w:ascii="Times New Roman" w:hAnsi="Times New Roman" w:cs="Times New Roman"/>
                <w:color w:val="000000"/>
                <w:sz w:val="20"/>
                <w:szCs w:val="20"/>
                <w:lang w:val="ru-RU"/>
              </w:rPr>
            </w:pPr>
            <w:r>
              <w:rPr>
                <w:rFonts w:hint="default" w:ascii="Times New Roman" w:hAnsi="Times New Roman" w:cs="Times New Roman"/>
                <w:color w:val="000000"/>
                <w:sz w:val="20"/>
                <w:szCs w:val="20"/>
                <w:lang w:val="ru-RU"/>
              </w:rPr>
              <w:t>0,00</w:t>
            </w:r>
          </w:p>
        </w:tc>
        <w:tc>
          <w:tcPr>
            <w:tcW w:w="1454" w:type="dxa"/>
            <w:tcBorders>
              <w:top w:val="single" w:color="000000" w:sz="2" w:space="0"/>
              <w:left w:val="single" w:color="000000" w:sz="2" w:space="0"/>
              <w:bottom w:val="single" w:color="000000" w:sz="2" w:space="0"/>
              <w:right w:val="single" w:color="000000" w:sz="2" w:space="0"/>
            </w:tcBorders>
            <w:noWrap w:val="0"/>
            <w:vAlign w:val="top"/>
          </w:tcPr>
          <w:p w14:paraId="7136789B">
            <w:pPr>
              <w:jc w:val="center"/>
              <w:rPr>
                <w:rFonts w:hint="default" w:ascii="Times New Roman" w:hAnsi="Times New Roman" w:cs="Times New Roman"/>
                <w:color w:val="000000"/>
                <w:sz w:val="20"/>
                <w:szCs w:val="20"/>
                <w:lang w:val="ru-RU"/>
              </w:rPr>
            </w:pPr>
            <w:r>
              <w:rPr>
                <w:rFonts w:hint="default" w:ascii="Times New Roman" w:hAnsi="Times New Roman" w:cs="Times New Roman"/>
                <w:color w:val="000000"/>
                <w:sz w:val="20"/>
                <w:szCs w:val="20"/>
                <w:lang w:val="ru-RU"/>
              </w:rPr>
              <w:t>0,00</w:t>
            </w:r>
          </w:p>
        </w:tc>
        <w:tc>
          <w:tcPr>
            <w:tcW w:w="1339" w:type="dxa"/>
            <w:tcBorders>
              <w:top w:val="single" w:color="000000" w:sz="2" w:space="0"/>
              <w:left w:val="single" w:color="000000" w:sz="2" w:space="0"/>
              <w:bottom w:val="single" w:color="000000" w:sz="2" w:space="0"/>
              <w:right w:val="single" w:color="000000" w:sz="2" w:space="0"/>
            </w:tcBorders>
            <w:noWrap w:val="0"/>
            <w:vAlign w:val="top"/>
          </w:tcPr>
          <w:p w14:paraId="776A6424">
            <w:pPr>
              <w:jc w:val="center"/>
              <w:rPr>
                <w:rFonts w:hint="default" w:ascii="Times New Roman" w:hAnsi="Times New Roman" w:cs="Times New Roman"/>
                <w:color w:val="000000"/>
                <w:sz w:val="20"/>
                <w:szCs w:val="20"/>
                <w:lang w:val="ru-RU"/>
              </w:rPr>
            </w:pPr>
            <w:r>
              <w:rPr>
                <w:rFonts w:hint="default" w:ascii="Times New Roman" w:hAnsi="Times New Roman" w:cs="Times New Roman"/>
                <w:color w:val="000000"/>
                <w:sz w:val="20"/>
                <w:szCs w:val="20"/>
                <w:lang w:val="ru-RU"/>
              </w:rPr>
              <w:t>0,00</w:t>
            </w:r>
          </w:p>
        </w:tc>
        <w:tc>
          <w:tcPr>
            <w:tcW w:w="1465" w:type="dxa"/>
            <w:tcBorders>
              <w:top w:val="single" w:color="000000" w:sz="2" w:space="0"/>
              <w:left w:val="single" w:color="000000" w:sz="2" w:space="0"/>
              <w:bottom w:val="single" w:color="000000" w:sz="2" w:space="0"/>
              <w:right w:val="single" w:color="000000" w:sz="2" w:space="0"/>
            </w:tcBorders>
            <w:noWrap w:val="0"/>
            <w:vAlign w:val="top"/>
          </w:tcPr>
          <w:p w14:paraId="210DAF3A">
            <w:pPr>
              <w:jc w:val="center"/>
              <w:rPr>
                <w:rFonts w:hint="default" w:ascii="Times New Roman" w:hAnsi="Times New Roman" w:cs="Times New Roman"/>
                <w:color w:val="000000"/>
                <w:sz w:val="20"/>
                <w:szCs w:val="20"/>
                <w:lang w:val="ru-RU"/>
              </w:rPr>
            </w:pPr>
            <w:r>
              <w:rPr>
                <w:rFonts w:hint="default" w:ascii="Times New Roman" w:hAnsi="Times New Roman" w:cs="Times New Roman"/>
                <w:color w:val="000000"/>
                <w:sz w:val="20"/>
                <w:szCs w:val="20"/>
                <w:lang w:val="ru-RU"/>
              </w:rPr>
              <w:t>0,00</w:t>
            </w:r>
          </w:p>
        </w:tc>
        <w:tc>
          <w:tcPr>
            <w:tcW w:w="1512" w:type="dxa"/>
            <w:tcBorders>
              <w:top w:val="single" w:color="000000" w:sz="2" w:space="0"/>
              <w:left w:val="single" w:color="000000" w:sz="2" w:space="0"/>
              <w:bottom w:val="single" w:color="000000" w:sz="2" w:space="0"/>
              <w:right w:val="single" w:color="000000" w:sz="2" w:space="0"/>
            </w:tcBorders>
            <w:noWrap w:val="0"/>
            <w:vAlign w:val="top"/>
          </w:tcPr>
          <w:p w14:paraId="5AC36B25">
            <w:pPr>
              <w:jc w:val="center"/>
              <w:rPr>
                <w:rFonts w:hint="default" w:ascii="Times New Roman" w:hAnsi="Times New Roman" w:cs="Times New Roman"/>
                <w:color w:val="000000"/>
                <w:sz w:val="20"/>
                <w:szCs w:val="20"/>
                <w:lang w:val="ru-RU"/>
              </w:rPr>
            </w:pPr>
            <w:r>
              <w:rPr>
                <w:rFonts w:hint="default" w:ascii="Times New Roman" w:hAnsi="Times New Roman" w:cs="Times New Roman"/>
                <w:color w:val="000000"/>
                <w:sz w:val="20"/>
                <w:szCs w:val="20"/>
                <w:lang w:val="ru-RU"/>
              </w:rPr>
              <w:t>0,00</w:t>
            </w:r>
          </w:p>
        </w:tc>
      </w:tr>
    </w:tbl>
    <w:p w14:paraId="572D4A7C">
      <w:pPr>
        <w:ind w:firstLine="850"/>
        <w:jc w:val="both"/>
        <w:rPr>
          <w:sz w:val="20"/>
          <w:szCs w:val="20"/>
        </w:rPr>
      </w:pPr>
    </w:p>
    <w:p w14:paraId="6C8F3E29">
      <w:pPr>
        <w:spacing w:line="360" w:lineRule="auto"/>
        <w:ind w:firstLine="850"/>
        <w:jc w:val="both"/>
        <w:rPr>
          <w:rFonts w:hint="default"/>
          <w:sz w:val="26"/>
          <w:szCs w:val="26"/>
          <w:lang w:val="ru-RU"/>
        </w:rPr>
      </w:pPr>
      <w:r>
        <w:rPr>
          <w:sz w:val="26"/>
          <w:szCs w:val="26"/>
          <w:lang w:val="ru-RU"/>
        </w:rPr>
        <w:t>Отклонения</w:t>
      </w:r>
      <w:r>
        <w:rPr>
          <w:rFonts w:hint="default"/>
          <w:sz w:val="26"/>
          <w:szCs w:val="26"/>
          <w:lang w:val="ru-RU"/>
        </w:rPr>
        <w:t xml:space="preserve"> отчёта об исполнении бюджета с решением о бюджете округа связано с внесением изменений в сводную бюджетную роспись в соответствии с Приказами Финансово-экономического управления администрации Анучинского муниципального округа:</w:t>
      </w:r>
    </w:p>
    <w:p w14:paraId="40D7E05E">
      <w:pPr>
        <w:widowControl w:val="0"/>
        <w:autoSpaceDE w:val="0"/>
        <w:autoSpaceDN w:val="0"/>
        <w:adjustRightInd w:val="0"/>
        <w:spacing w:beforeLines="0" w:afterLines="0" w:line="360" w:lineRule="auto"/>
        <w:ind w:firstLine="708" w:firstLineChars="0"/>
        <w:jc w:val="both"/>
        <w:rPr>
          <w:rFonts w:hint="default"/>
          <w:sz w:val="26"/>
          <w:szCs w:val="26"/>
          <w:lang w:val="ru-RU"/>
        </w:rPr>
      </w:pPr>
      <w:r>
        <w:rPr>
          <w:rFonts w:hint="default"/>
          <w:sz w:val="26"/>
          <w:szCs w:val="26"/>
          <w:lang w:val="ru-RU"/>
        </w:rPr>
        <w:t xml:space="preserve">- от 03.09.2026 г. №21 в соответствии с ходатайствами главных распорядителей бюджетных средств по подразделу 0113 «Другие общегосударственные вопросы», МП «Муниципальное управление Анучинского муниципального округа» на 2025-2029 годы  денежные средства перераспределены в сумме 41,51 тыс. рублей на подраздел 0113 «Другие общегосударственные вопросы», непрограммные направления, на расходы, связанные с исполнением решений, принятых судебными органами в сумме 41,51 тыс. рублей. </w:t>
      </w:r>
    </w:p>
    <w:p w14:paraId="6CDA9572">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720" w:firstLineChars="0"/>
        <w:jc w:val="both"/>
        <w:textAlignment w:val="auto"/>
        <w:rPr>
          <w:sz w:val="20"/>
          <w:szCs w:val="20"/>
        </w:rPr>
      </w:pPr>
      <w:r>
        <w:rPr>
          <w:rFonts w:hint="default"/>
          <w:sz w:val="26"/>
          <w:szCs w:val="26"/>
          <w:lang w:val="ru-RU"/>
        </w:rPr>
        <w:t xml:space="preserve">В соответствии с п.3 ст. 217 Бюджетного кодекса РФ </w:t>
      </w:r>
      <w:r>
        <w:rPr>
          <w:sz w:val="26"/>
          <w:szCs w:val="26"/>
        </w:rPr>
        <w:t>могут быть внесены изменения в соответствии с решениями руководителя финансового органа</w:t>
      </w:r>
      <w:r>
        <w:rPr>
          <w:sz w:val="26"/>
          <w:szCs w:val="26"/>
          <w:lang w:val="ru-RU"/>
        </w:rPr>
        <w:t xml:space="preserve"> </w:t>
      </w:r>
      <w:r>
        <w:rPr>
          <w:sz w:val="26"/>
          <w:szCs w:val="26"/>
        </w:rPr>
        <w:t>без внесения изменений в закон (решение) о бюджете</w:t>
      </w:r>
      <w:r>
        <w:rPr>
          <w:rFonts w:hint="default"/>
          <w:sz w:val="26"/>
          <w:szCs w:val="26"/>
          <w:lang w:val="ru-RU"/>
        </w:rPr>
        <w:t xml:space="preserve">, </w:t>
      </w:r>
      <w:r>
        <w:rPr>
          <w:sz w:val="26"/>
          <w:szCs w:val="26"/>
        </w:rPr>
        <w:t>в случае</w:t>
      </w:r>
      <w:r>
        <w:rPr>
          <w:rFonts w:hint="default"/>
          <w:sz w:val="26"/>
          <w:szCs w:val="26"/>
          <w:lang w:val="ru-RU"/>
        </w:rPr>
        <w:t xml:space="preserve"> </w:t>
      </w:r>
      <w:r>
        <w:rPr>
          <w:sz w:val="26"/>
          <w:szCs w:val="26"/>
        </w:rPr>
        <w:t>использования (перераспределения) средств резервных фондов</w:t>
      </w:r>
      <w:r>
        <w:rPr>
          <w:rFonts w:hint="default"/>
          <w:sz w:val="26"/>
          <w:szCs w:val="26"/>
          <w:lang w:val="ru-RU"/>
        </w:rPr>
        <w:t xml:space="preserve">, </w:t>
      </w:r>
      <w:r>
        <w:rPr>
          <w:sz w:val="26"/>
          <w:szCs w:val="26"/>
        </w:rPr>
        <w:t>а также средств, иным образом зарезервированных в составе утвержденных бюджетных ассигнований, с указанием в законе (решении) о бюджете объема и направлений их использования</w:t>
      </w:r>
      <w:r>
        <w:rPr>
          <w:rFonts w:hint="default"/>
          <w:sz w:val="26"/>
          <w:szCs w:val="26"/>
          <w:lang w:val="ru-RU"/>
        </w:rPr>
        <w:t xml:space="preserve">, </w:t>
      </w:r>
      <w:r>
        <w:rPr>
          <w:sz w:val="26"/>
          <w:szCs w:val="26"/>
        </w:rPr>
        <w:t xml:space="preserve">в случае исполнения судебных актов, предусматривающих обращение взыскания на средства бюджетов бюджетной системы Российской Федерации и (или) предусматривающих перечисление этих средств в </w:t>
      </w:r>
      <w:r>
        <w:rPr>
          <w:sz w:val="26"/>
          <w:szCs w:val="26"/>
          <w:lang w:val="ru-RU"/>
        </w:rPr>
        <w:t>счёт</w:t>
      </w:r>
      <w:r>
        <w:rPr>
          <w:sz w:val="26"/>
          <w:szCs w:val="26"/>
        </w:rPr>
        <w:t xml:space="preserve"> оплаты судебных издержек, увеличения подлежащих уплате </w:t>
      </w:r>
      <w:r>
        <w:rPr>
          <w:sz w:val="26"/>
          <w:szCs w:val="26"/>
          <w:lang w:val="ru-RU"/>
        </w:rPr>
        <w:t>казённым</w:t>
      </w:r>
      <w:r>
        <w:rPr>
          <w:sz w:val="26"/>
          <w:szCs w:val="26"/>
        </w:rPr>
        <w:t xml:space="preserve"> учреждением сумм налогов, сборов, пеней, штрафов, а также социальных выплат (за исключением выплат, </w:t>
      </w:r>
      <w:r>
        <w:rPr>
          <w:sz w:val="26"/>
          <w:szCs w:val="26"/>
          <w:lang w:val="ru-RU"/>
        </w:rPr>
        <w:t>отнесённых</w:t>
      </w:r>
      <w:r>
        <w:rPr>
          <w:sz w:val="26"/>
          <w:szCs w:val="26"/>
        </w:rPr>
        <w:t xml:space="preserve"> к публичным нормативным обязательствам), установленных законодательством Российской Федерации</w:t>
      </w:r>
      <w:r>
        <w:rPr>
          <w:rFonts w:hint="default"/>
          <w:sz w:val="26"/>
          <w:szCs w:val="26"/>
          <w:lang w:val="ru-RU"/>
        </w:rPr>
        <w:t>.</w:t>
      </w:r>
    </w:p>
    <w:p w14:paraId="58CF6F47">
      <w:pPr>
        <w:spacing w:line="360" w:lineRule="auto"/>
        <w:ind w:firstLine="708"/>
        <w:jc w:val="both"/>
        <w:outlineLvl w:val="4"/>
        <w:rPr>
          <w:sz w:val="26"/>
          <w:szCs w:val="26"/>
        </w:rPr>
      </w:pPr>
      <w:r>
        <w:rPr>
          <w:sz w:val="26"/>
          <w:szCs w:val="26"/>
        </w:rPr>
        <w:t xml:space="preserve">С учётом изменений общий объем доходов увеличился на </w:t>
      </w:r>
      <w:r>
        <w:rPr>
          <w:rFonts w:hint="default"/>
          <w:sz w:val="26"/>
          <w:szCs w:val="26"/>
          <w:lang w:val="ru-RU"/>
        </w:rPr>
        <w:t>81823,12</w:t>
      </w:r>
      <w:r>
        <w:rPr>
          <w:sz w:val="26"/>
          <w:szCs w:val="26"/>
        </w:rPr>
        <w:t xml:space="preserve"> тыс. рублей или на </w:t>
      </w:r>
      <w:r>
        <w:rPr>
          <w:rFonts w:hint="default"/>
          <w:sz w:val="26"/>
          <w:szCs w:val="26"/>
          <w:lang w:val="ru-RU"/>
        </w:rPr>
        <w:t>7,68</w:t>
      </w:r>
      <w:r>
        <w:rPr>
          <w:sz w:val="26"/>
          <w:szCs w:val="26"/>
        </w:rPr>
        <w:t xml:space="preserve">%, и составит </w:t>
      </w:r>
      <w:r>
        <w:rPr>
          <w:rFonts w:hint="default" w:eastAsia="SimSun"/>
          <w:color w:val="000000"/>
          <w:sz w:val="26"/>
          <w:szCs w:val="26"/>
          <w:lang w:val="ru-RU" w:bidi="ar"/>
        </w:rPr>
        <w:t>1146930,27</w:t>
      </w:r>
      <w:r>
        <w:rPr>
          <w:rFonts w:eastAsia="SimSun"/>
          <w:color w:val="000000"/>
          <w:sz w:val="26"/>
          <w:szCs w:val="26"/>
          <w:lang w:bidi="ar"/>
        </w:rPr>
        <w:t xml:space="preserve"> </w:t>
      </w:r>
      <w:r>
        <w:rPr>
          <w:sz w:val="26"/>
          <w:szCs w:val="26"/>
        </w:rPr>
        <w:t>тыс. рублей. Изменение доходов связано с увеличением:</w:t>
      </w:r>
    </w:p>
    <w:p w14:paraId="593DE6FC">
      <w:pPr>
        <w:spacing w:line="360" w:lineRule="auto"/>
        <w:ind w:firstLine="708"/>
        <w:jc w:val="both"/>
        <w:outlineLvl w:val="4"/>
        <w:rPr>
          <w:sz w:val="26"/>
          <w:szCs w:val="26"/>
        </w:rPr>
      </w:pPr>
      <w:r>
        <w:rPr>
          <w:sz w:val="26"/>
          <w:szCs w:val="26"/>
        </w:rPr>
        <w:t>-</w:t>
      </w:r>
      <w:r>
        <w:rPr>
          <w:rFonts w:hint="default"/>
          <w:sz w:val="26"/>
          <w:szCs w:val="26"/>
          <w:lang w:val="ru-RU"/>
        </w:rPr>
        <w:t xml:space="preserve"> </w:t>
      </w:r>
      <w:r>
        <w:rPr>
          <w:sz w:val="26"/>
          <w:szCs w:val="26"/>
        </w:rPr>
        <w:t xml:space="preserve">налоговых и неналоговых доходов на </w:t>
      </w:r>
      <w:r>
        <w:rPr>
          <w:rFonts w:hint="default"/>
          <w:sz w:val="26"/>
          <w:szCs w:val="26"/>
          <w:lang w:val="ru-RU"/>
        </w:rPr>
        <w:t>71 462,00</w:t>
      </w:r>
      <w:r>
        <w:rPr>
          <w:sz w:val="26"/>
          <w:szCs w:val="26"/>
        </w:rPr>
        <w:t xml:space="preserve"> тыс. рублей или на </w:t>
      </w:r>
      <w:r>
        <w:rPr>
          <w:rFonts w:hint="default"/>
          <w:sz w:val="26"/>
          <w:szCs w:val="26"/>
          <w:lang w:val="ru-RU"/>
        </w:rPr>
        <w:t>18,89</w:t>
      </w:r>
      <w:r>
        <w:rPr>
          <w:sz w:val="26"/>
          <w:szCs w:val="26"/>
        </w:rPr>
        <w:t>%;</w:t>
      </w:r>
    </w:p>
    <w:p w14:paraId="46E5690A">
      <w:pPr>
        <w:spacing w:line="360" w:lineRule="auto"/>
        <w:ind w:firstLine="708"/>
        <w:jc w:val="both"/>
        <w:rPr>
          <w:sz w:val="26"/>
          <w:szCs w:val="26"/>
        </w:rPr>
      </w:pPr>
      <w:r>
        <w:rPr>
          <w:sz w:val="26"/>
          <w:szCs w:val="26"/>
        </w:rPr>
        <w:t xml:space="preserve">- безвозмездных поступлений на </w:t>
      </w:r>
      <w:r>
        <w:rPr>
          <w:rFonts w:hint="default"/>
          <w:sz w:val="26"/>
          <w:szCs w:val="26"/>
          <w:lang w:val="ru-RU"/>
        </w:rPr>
        <w:t>10 361,12</w:t>
      </w:r>
      <w:r>
        <w:rPr>
          <w:sz w:val="26"/>
          <w:szCs w:val="26"/>
        </w:rPr>
        <w:t xml:space="preserve"> тыс. рублей или на </w:t>
      </w:r>
      <w:r>
        <w:rPr>
          <w:rFonts w:hint="default"/>
          <w:sz w:val="26"/>
          <w:szCs w:val="26"/>
          <w:lang w:val="ru-RU"/>
        </w:rPr>
        <w:t>1,51</w:t>
      </w:r>
      <w:r>
        <w:rPr>
          <w:sz w:val="26"/>
          <w:szCs w:val="26"/>
        </w:rPr>
        <w:t>%.</w:t>
      </w:r>
    </w:p>
    <w:p w14:paraId="0A727040">
      <w:pPr>
        <w:spacing w:line="360" w:lineRule="auto"/>
        <w:ind w:firstLine="708"/>
        <w:jc w:val="both"/>
        <w:rPr>
          <w:b/>
          <w:sz w:val="26"/>
          <w:szCs w:val="26"/>
        </w:rPr>
      </w:pPr>
      <w:r>
        <w:rPr>
          <w:b/>
          <w:sz w:val="26"/>
          <w:szCs w:val="26"/>
        </w:rPr>
        <w:t xml:space="preserve">Увеличение планируется от следующих доходов: </w:t>
      </w:r>
    </w:p>
    <w:p w14:paraId="51BA8F59">
      <w:pPr>
        <w:numPr>
          <w:ilvl w:val="0"/>
          <w:numId w:val="1"/>
        </w:numPr>
        <w:spacing w:line="360" w:lineRule="auto"/>
        <w:ind w:firstLine="708"/>
        <w:jc w:val="both"/>
        <w:rPr>
          <w:b/>
          <w:sz w:val="26"/>
          <w:szCs w:val="26"/>
        </w:rPr>
      </w:pPr>
      <w:r>
        <w:rPr>
          <w:b/>
          <w:sz w:val="26"/>
          <w:szCs w:val="26"/>
        </w:rPr>
        <w:t xml:space="preserve">Налоговые доходы на </w:t>
      </w:r>
      <w:r>
        <w:rPr>
          <w:rFonts w:hint="default"/>
          <w:b/>
          <w:sz w:val="26"/>
          <w:szCs w:val="26"/>
          <w:lang w:val="ru-RU"/>
        </w:rPr>
        <w:t>72062</w:t>
      </w:r>
      <w:r>
        <w:rPr>
          <w:b/>
          <w:sz w:val="26"/>
          <w:szCs w:val="26"/>
        </w:rPr>
        <w:t xml:space="preserve">,00 тыс. </w:t>
      </w:r>
      <w:r>
        <w:rPr>
          <w:b/>
          <w:sz w:val="26"/>
          <w:szCs w:val="26"/>
          <w:lang w:val="ru-RU"/>
        </w:rPr>
        <w:t>р</w:t>
      </w:r>
      <w:r>
        <w:rPr>
          <w:b/>
          <w:sz w:val="26"/>
          <w:szCs w:val="26"/>
        </w:rPr>
        <w:t>ублей</w:t>
      </w:r>
      <w:r>
        <w:rPr>
          <w:rFonts w:hint="default"/>
          <w:b/>
          <w:sz w:val="26"/>
          <w:szCs w:val="26"/>
          <w:lang w:val="ru-RU"/>
        </w:rPr>
        <w:t>, в том числе</w:t>
      </w:r>
      <w:r>
        <w:rPr>
          <w:b/>
          <w:sz w:val="26"/>
          <w:szCs w:val="26"/>
        </w:rPr>
        <w:t>:</w:t>
      </w:r>
    </w:p>
    <w:p w14:paraId="330970F8">
      <w:pPr>
        <w:spacing w:line="360" w:lineRule="auto"/>
        <w:jc w:val="both"/>
        <w:rPr>
          <w:bCs/>
          <w:sz w:val="26"/>
          <w:szCs w:val="26"/>
        </w:rPr>
      </w:pPr>
      <w:r>
        <w:rPr>
          <w:b/>
          <w:sz w:val="26"/>
          <w:szCs w:val="26"/>
        </w:rPr>
        <w:tab/>
      </w:r>
      <w:r>
        <w:rPr>
          <w:bCs/>
          <w:sz w:val="26"/>
          <w:szCs w:val="26"/>
        </w:rPr>
        <w:t>-</w:t>
      </w:r>
      <w:r>
        <w:rPr>
          <w:rFonts w:hint="default"/>
          <w:bCs/>
          <w:sz w:val="26"/>
          <w:szCs w:val="26"/>
          <w:lang w:val="ru-RU"/>
        </w:rPr>
        <w:t xml:space="preserve"> </w:t>
      </w:r>
      <w:r>
        <w:rPr>
          <w:bCs/>
          <w:sz w:val="26"/>
          <w:szCs w:val="26"/>
          <w:lang w:val="ru-RU"/>
        </w:rPr>
        <w:t>налог</w:t>
      </w:r>
      <w:r>
        <w:rPr>
          <w:rFonts w:hint="default"/>
          <w:bCs/>
          <w:sz w:val="26"/>
          <w:szCs w:val="26"/>
          <w:lang w:val="ru-RU"/>
        </w:rPr>
        <w:t xml:space="preserve"> на доходы физических лиц на 69100,00</w:t>
      </w:r>
      <w:r>
        <w:rPr>
          <w:bCs/>
          <w:sz w:val="26"/>
          <w:szCs w:val="26"/>
        </w:rPr>
        <w:t xml:space="preserve"> тыс. рублей или на </w:t>
      </w:r>
      <w:r>
        <w:rPr>
          <w:rFonts w:hint="default"/>
          <w:bCs/>
          <w:sz w:val="26"/>
          <w:szCs w:val="26"/>
          <w:lang w:val="ru-RU"/>
        </w:rPr>
        <w:t>22,61</w:t>
      </w:r>
      <w:r>
        <w:rPr>
          <w:bCs/>
          <w:sz w:val="26"/>
          <w:szCs w:val="26"/>
        </w:rPr>
        <w:t>%;</w:t>
      </w:r>
    </w:p>
    <w:p w14:paraId="1EA40A33">
      <w:pPr>
        <w:spacing w:line="360" w:lineRule="auto"/>
        <w:ind w:firstLine="708" w:firstLineChars="0"/>
        <w:jc w:val="both"/>
        <w:rPr>
          <w:rFonts w:hint="default"/>
          <w:bCs/>
          <w:sz w:val="26"/>
          <w:szCs w:val="26"/>
          <w:lang w:val="ru-RU"/>
        </w:rPr>
      </w:pPr>
      <w:r>
        <w:rPr>
          <w:rFonts w:hint="default"/>
          <w:bCs/>
          <w:sz w:val="26"/>
          <w:szCs w:val="26"/>
          <w:lang w:val="ru-RU"/>
        </w:rPr>
        <w:t>- доходы от уплаты акцизов на 2962,00 тыс. рублей или на 6,98%.</w:t>
      </w:r>
    </w:p>
    <w:p w14:paraId="04B0B7F1">
      <w:pPr>
        <w:numPr>
          <w:ilvl w:val="0"/>
          <w:numId w:val="1"/>
        </w:numPr>
        <w:spacing w:line="360" w:lineRule="auto"/>
        <w:ind w:firstLine="708"/>
        <w:jc w:val="both"/>
        <w:rPr>
          <w:b/>
          <w:sz w:val="26"/>
          <w:szCs w:val="26"/>
        </w:rPr>
      </w:pPr>
      <w:r>
        <w:rPr>
          <w:b/>
          <w:sz w:val="26"/>
          <w:szCs w:val="26"/>
        </w:rPr>
        <w:t xml:space="preserve">Безвозмездных поступлений на </w:t>
      </w:r>
      <w:r>
        <w:rPr>
          <w:rFonts w:hint="default"/>
          <w:b/>
          <w:sz w:val="26"/>
          <w:szCs w:val="26"/>
          <w:lang w:val="ru-RU"/>
        </w:rPr>
        <w:t xml:space="preserve">28 629,93 </w:t>
      </w:r>
      <w:r>
        <w:rPr>
          <w:b/>
          <w:sz w:val="26"/>
          <w:szCs w:val="26"/>
        </w:rPr>
        <w:t>тыс. рублей, в том числе:</w:t>
      </w:r>
    </w:p>
    <w:p w14:paraId="131BD408">
      <w:pPr>
        <w:spacing w:line="360" w:lineRule="auto"/>
        <w:ind w:left="8" w:firstLine="699" w:firstLineChars="269"/>
        <w:jc w:val="both"/>
        <w:rPr>
          <w:bCs/>
          <w:sz w:val="26"/>
          <w:szCs w:val="26"/>
        </w:rPr>
      </w:pPr>
      <w:r>
        <w:rPr>
          <w:bCs/>
          <w:sz w:val="26"/>
          <w:szCs w:val="26"/>
        </w:rPr>
        <w:t>-</w:t>
      </w:r>
      <w:r>
        <w:rPr>
          <w:rFonts w:hint="default"/>
          <w:bCs/>
          <w:sz w:val="26"/>
          <w:szCs w:val="26"/>
          <w:lang w:val="ru-RU"/>
        </w:rPr>
        <w:t xml:space="preserve"> </w:t>
      </w:r>
      <w:r>
        <w:rPr>
          <w:bCs/>
          <w:sz w:val="26"/>
          <w:szCs w:val="26"/>
        </w:rPr>
        <w:t xml:space="preserve">субсидии на </w:t>
      </w:r>
      <w:r>
        <w:rPr>
          <w:rFonts w:hint="default"/>
          <w:bCs/>
          <w:sz w:val="26"/>
          <w:szCs w:val="26"/>
          <w:lang w:val="ru-RU"/>
        </w:rPr>
        <w:t>о</w:t>
      </w:r>
      <w:r>
        <w:rPr>
          <w:rFonts w:hint="default"/>
          <w:bCs/>
          <w:sz w:val="26"/>
          <w:szCs w:val="26"/>
        </w:rPr>
        <w:t>беспечение развития и укрепления материально-технической базы домов культуры</w:t>
      </w:r>
      <w:r>
        <w:rPr>
          <w:bCs/>
          <w:sz w:val="26"/>
          <w:szCs w:val="26"/>
        </w:rPr>
        <w:t xml:space="preserve"> на </w:t>
      </w:r>
      <w:r>
        <w:rPr>
          <w:rFonts w:hint="default"/>
          <w:bCs/>
          <w:sz w:val="26"/>
          <w:szCs w:val="26"/>
          <w:lang w:val="ru-RU"/>
        </w:rPr>
        <w:t xml:space="preserve">3115,09 </w:t>
      </w:r>
      <w:r>
        <w:rPr>
          <w:bCs/>
          <w:sz w:val="26"/>
          <w:szCs w:val="26"/>
        </w:rPr>
        <w:t xml:space="preserve">тыс. </w:t>
      </w:r>
      <w:r>
        <w:rPr>
          <w:bCs/>
          <w:sz w:val="26"/>
          <w:szCs w:val="26"/>
          <w:lang w:val="ru-RU"/>
        </w:rPr>
        <w:t>р</w:t>
      </w:r>
      <w:r>
        <w:rPr>
          <w:bCs/>
          <w:sz w:val="26"/>
          <w:szCs w:val="26"/>
        </w:rPr>
        <w:t>ублей</w:t>
      </w:r>
      <w:r>
        <w:rPr>
          <w:rFonts w:hint="default"/>
          <w:bCs/>
          <w:sz w:val="26"/>
          <w:szCs w:val="26"/>
          <w:lang w:val="ru-RU"/>
        </w:rPr>
        <w:t xml:space="preserve"> </w:t>
      </w:r>
      <w:r>
        <w:rPr>
          <w:bCs/>
          <w:sz w:val="26"/>
          <w:szCs w:val="26"/>
          <w:lang w:val="ru-RU"/>
        </w:rPr>
        <w:t>или</w:t>
      </w:r>
      <w:r>
        <w:rPr>
          <w:rFonts w:hint="default"/>
          <w:bCs/>
          <w:sz w:val="26"/>
          <w:szCs w:val="26"/>
          <w:lang w:val="ru-RU"/>
        </w:rPr>
        <w:t xml:space="preserve"> на 155,75%</w:t>
      </w:r>
      <w:r>
        <w:rPr>
          <w:bCs/>
          <w:sz w:val="26"/>
          <w:szCs w:val="26"/>
        </w:rPr>
        <w:t>;</w:t>
      </w:r>
    </w:p>
    <w:p w14:paraId="297FF31F">
      <w:pPr>
        <w:spacing w:line="360" w:lineRule="auto"/>
        <w:ind w:left="8" w:firstLine="699" w:firstLineChars="269"/>
        <w:jc w:val="both"/>
        <w:rPr>
          <w:bCs/>
          <w:sz w:val="26"/>
          <w:szCs w:val="26"/>
        </w:rPr>
      </w:pPr>
      <w:r>
        <w:rPr>
          <w:bCs/>
          <w:sz w:val="26"/>
          <w:szCs w:val="26"/>
        </w:rPr>
        <w:t>-</w:t>
      </w:r>
      <w:r>
        <w:rPr>
          <w:rFonts w:hint="default"/>
          <w:bCs/>
          <w:sz w:val="26"/>
          <w:szCs w:val="26"/>
          <w:lang w:val="ru-RU"/>
        </w:rPr>
        <w:t xml:space="preserve"> </w:t>
      </w:r>
      <w:r>
        <w:rPr>
          <w:bCs/>
          <w:sz w:val="26"/>
          <w:szCs w:val="26"/>
        </w:rPr>
        <w:t xml:space="preserve">субсидии из Краевого бюджета бюджетам муниципальных образований Приморского края на проведение работ по межеванию, паспортизации и постановке на кадастровый учет земельного участка, мелиоративных систем и отдельно стоящих гидротехнических сооружений Приморского края на </w:t>
      </w:r>
      <w:r>
        <w:rPr>
          <w:rFonts w:hint="default"/>
          <w:bCs/>
          <w:sz w:val="26"/>
          <w:szCs w:val="26"/>
          <w:lang w:val="ru-RU"/>
        </w:rPr>
        <w:t>7722,00</w:t>
      </w:r>
      <w:r>
        <w:rPr>
          <w:bCs/>
          <w:sz w:val="26"/>
          <w:szCs w:val="26"/>
        </w:rPr>
        <w:t xml:space="preserve"> тыс. рублей, на начало года 0,00 тыс. рублей;</w:t>
      </w:r>
    </w:p>
    <w:p w14:paraId="44EACC45">
      <w:pPr>
        <w:spacing w:line="360" w:lineRule="auto"/>
        <w:ind w:left="8" w:firstLine="699" w:firstLineChars="269"/>
        <w:jc w:val="both"/>
        <w:rPr>
          <w:bCs/>
          <w:sz w:val="26"/>
          <w:szCs w:val="26"/>
        </w:rPr>
      </w:pPr>
      <w:r>
        <w:rPr>
          <w:bCs/>
          <w:sz w:val="26"/>
          <w:szCs w:val="26"/>
        </w:rPr>
        <w:t>-</w:t>
      </w:r>
      <w:r>
        <w:rPr>
          <w:rFonts w:hint="default"/>
          <w:bCs/>
          <w:sz w:val="26"/>
          <w:szCs w:val="26"/>
          <w:lang w:val="ru-RU"/>
        </w:rPr>
        <w:t xml:space="preserve"> </w:t>
      </w:r>
      <w:r>
        <w:rPr>
          <w:bCs/>
          <w:sz w:val="26"/>
          <w:szCs w:val="26"/>
        </w:rPr>
        <w:t xml:space="preserve">субсидии на организацию транспортного обслуживания населения в границах муниципальных образований Приморского края на </w:t>
      </w:r>
      <w:r>
        <w:rPr>
          <w:rFonts w:hint="default"/>
          <w:bCs/>
          <w:sz w:val="26"/>
          <w:szCs w:val="26"/>
          <w:lang w:val="ru-RU"/>
        </w:rPr>
        <w:t>870,90</w:t>
      </w:r>
      <w:r>
        <w:rPr>
          <w:bCs/>
          <w:sz w:val="26"/>
          <w:szCs w:val="26"/>
        </w:rPr>
        <w:t xml:space="preserve"> тыс. рублей или на </w:t>
      </w:r>
      <w:r>
        <w:rPr>
          <w:rFonts w:hint="default"/>
          <w:bCs/>
          <w:sz w:val="26"/>
          <w:szCs w:val="26"/>
          <w:lang w:val="ru-RU"/>
        </w:rPr>
        <w:t>20,34</w:t>
      </w:r>
      <w:r>
        <w:rPr>
          <w:bCs/>
          <w:sz w:val="26"/>
          <w:szCs w:val="26"/>
        </w:rPr>
        <w:t>%;</w:t>
      </w:r>
    </w:p>
    <w:p w14:paraId="06299CF5">
      <w:pPr>
        <w:pStyle w:val="61"/>
        <w:spacing w:line="360" w:lineRule="auto"/>
        <w:ind w:firstLine="708"/>
        <w:jc w:val="both"/>
        <w:rPr>
          <w:rFonts w:ascii="Times New Roman" w:hAnsi="Times New Roman"/>
          <w:b w:val="0"/>
          <w:bCs/>
          <w:sz w:val="26"/>
          <w:szCs w:val="26"/>
        </w:rPr>
      </w:pPr>
      <w:r>
        <w:rPr>
          <w:rFonts w:ascii="Times New Roman" w:hAnsi="Times New Roman"/>
          <w:b w:val="0"/>
          <w:bCs/>
          <w:sz w:val="26"/>
          <w:szCs w:val="26"/>
        </w:rPr>
        <w:t xml:space="preserve">- субсидии из краевого бюджета на реализацию проектов инициативного бюджетирования по направлению «Твой проект» </w:t>
      </w:r>
      <w:r>
        <w:rPr>
          <w:rFonts w:ascii="Times New Roman" w:hAnsi="Times New Roman"/>
          <w:b w:val="0"/>
          <w:bCs/>
          <w:sz w:val="26"/>
          <w:szCs w:val="26"/>
          <w:lang w:val="ru-RU"/>
        </w:rPr>
        <w:t>на</w:t>
      </w:r>
      <w:r>
        <w:rPr>
          <w:rFonts w:hint="default" w:ascii="Times New Roman" w:hAnsi="Times New Roman"/>
          <w:b w:val="0"/>
          <w:bCs/>
          <w:sz w:val="26"/>
          <w:szCs w:val="26"/>
          <w:lang w:val="ru-RU"/>
        </w:rPr>
        <w:t xml:space="preserve"> 6000,00 </w:t>
      </w:r>
      <w:r>
        <w:rPr>
          <w:rFonts w:ascii="Times New Roman" w:hAnsi="Times New Roman"/>
          <w:b w:val="0"/>
          <w:bCs/>
          <w:sz w:val="26"/>
          <w:szCs w:val="26"/>
        </w:rPr>
        <w:t>тыс. рублей на начало года 0,00 тыс. рублей;</w:t>
      </w:r>
    </w:p>
    <w:p w14:paraId="78236C4F">
      <w:pPr>
        <w:pStyle w:val="61"/>
        <w:spacing w:line="360" w:lineRule="auto"/>
        <w:ind w:firstLine="708"/>
        <w:jc w:val="both"/>
        <w:rPr>
          <w:rFonts w:ascii="Times New Roman" w:hAnsi="Times New Roman"/>
          <w:b w:val="0"/>
          <w:sz w:val="26"/>
          <w:szCs w:val="26"/>
        </w:rPr>
      </w:pPr>
      <w:r>
        <w:rPr>
          <w:rFonts w:ascii="Times New Roman" w:hAnsi="Times New Roman"/>
          <w:b w:val="0"/>
          <w:sz w:val="26"/>
          <w:szCs w:val="26"/>
        </w:rPr>
        <w:t>- субсидии из краевого бюджета бюджетам муниципальных образований Приморского края на реализацию проектов инициативного бюджетирования по направлению «Молодёжный бюджет» на 1 500,00 тыс. рублей, на начало года 0,00 тыс. рублей;</w:t>
      </w:r>
    </w:p>
    <w:p w14:paraId="7478855D">
      <w:pPr>
        <w:pStyle w:val="61"/>
        <w:spacing w:line="360" w:lineRule="auto"/>
        <w:ind w:firstLine="708"/>
        <w:jc w:val="both"/>
        <w:rPr>
          <w:rFonts w:hint="default" w:ascii="Times New Roman" w:hAnsi="Times New Roman"/>
          <w:b w:val="0"/>
          <w:sz w:val="26"/>
          <w:szCs w:val="26"/>
          <w:lang w:val="ru-RU"/>
        </w:rPr>
      </w:pPr>
      <w:r>
        <w:rPr>
          <w:rFonts w:hint="default" w:ascii="Times New Roman" w:hAnsi="Times New Roman"/>
          <w:b w:val="0"/>
          <w:sz w:val="26"/>
          <w:szCs w:val="26"/>
          <w:lang w:val="ru-RU"/>
        </w:rPr>
        <w:t>- с</w:t>
      </w:r>
      <w:r>
        <w:rPr>
          <w:rFonts w:hint="default" w:ascii="Times New Roman" w:hAnsi="Times New Roman"/>
          <w:b w:val="0"/>
          <w:sz w:val="26"/>
          <w:szCs w:val="26"/>
        </w:rPr>
        <w:t>убвенции,</w:t>
      </w:r>
      <w:r>
        <w:rPr>
          <w:rFonts w:hint="default" w:ascii="Times New Roman" w:hAnsi="Times New Roman"/>
          <w:b w:val="0"/>
          <w:sz w:val="26"/>
          <w:szCs w:val="26"/>
          <w:lang w:val="ru-RU"/>
        </w:rPr>
        <w:t xml:space="preserve"> </w:t>
      </w:r>
      <w:r>
        <w:rPr>
          <w:rFonts w:hint="default" w:ascii="Times New Roman" w:hAnsi="Times New Roman"/>
          <w:b w:val="0"/>
          <w:sz w:val="26"/>
          <w:szCs w:val="26"/>
        </w:rPr>
        <w:t xml:space="preserve">предоставляемые бюджетам муниципальных образований на реализацию государственных полномочий Приморского 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w:t>
      </w:r>
      <w:r>
        <w:rPr>
          <w:rFonts w:hint="default" w:ascii="Times New Roman" w:hAnsi="Times New Roman"/>
          <w:b w:val="0"/>
          <w:sz w:val="26"/>
          <w:szCs w:val="26"/>
          <w:lang w:val="ru-RU"/>
        </w:rPr>
        <w:t>на 213,20 тыс. рублей или на 14,93%;</w:t>
      </w:r>
    </w:p>
    <w:p w14:paraId="2F7C9A9C">
      <w:pPr>
        <w:pStyle w:val="59"/>
        <w:keepNext w:val="0"/>
        <w:keepLines w:val="0"/>
        <w:pageBreakBefore w:val="0"/>
        <w:widowControl w:val="0"/>
        <w:kinsoku/>
        <w:wordWrap/>
        <w:overflowPunct/>
        <w:topLinePunct w:val="0"/>
        <w:autoSpaceDE w:val="0"/>
        <w:autoSpaceDN w:val="0"/>
        <w:bidi w:val="0"/>
        <w:snapToGrid/>
        <w:spacing w:line="360" w:lineRule="auto"/>
        <w:ind w:firstLine="708" w:firstLineChars="0"/>
        <w:jc w:val="both"/>
        <w:textAlignment w:val="auto"/>
        <w:rPr>
          <w:rFonts w:hint="default" w:ascii="Times New Roman" w:hAnsi="Times New Roman" w:cs="Times New Roman"/>
          <w:b w:val="0"/>
          <w:bCs w:val="0"/>
          <w:sz w:val="26"/>
          <w:szCs w:val="26"/>
          <w:lang w:val="ru-RU"/>
        </w:rPr>
      </w:pPr>
      <w:r>
        <w:rPr>
          <w:rFonts w:hint="default" w:ascii="Times New Roman" w:hAnsi="Times New Roman" w:cs="Times New Roman"/>
          <w:b w:val="0"/>
          <w:bCs w:val="0"/>
          <w:sz w:val="26"/>
          <w:szCs w:val="26"/>
        </w:rPr>
        <w:t xml:space="preserve">- </w:t>
      </w:r>
      <w:r>
        <w:rPr>
          <w:rFonts w:hint="default" w:ascii="Times New Roman" w:hAnsi="Times New Roman" w:cs="Times New Roman"/>
          <w:b w:val="0"/>
          <w:bCs w:val="0"/>
          <w:sz w:val="26"/>
          <w:szCs w:val="26"/>
          <w:lang w:val="ru-RU"/>
        </w:rPr>
        <w:t>межбюджетные трансферты</w:t>
      </w:r>
      <w:r>
        <w:rPr>
          <w:rFonts w:hint="default" w:ascii="Times New Roman" w:hAnsi="Times New Roman" w:cs="Times New Roman"/>
          <w:b w:val="0"/>
          <w:bCs w:val="0"/>
          <w:sz w:val="26"/>
          <w:szCs w:val="26"/>
        </w:rPr>
        <w:t xml:space="preserve"> </w:t>
      </w:r>
      <w:r>
        <w:rPr>
          <w:rFonts w:hint="default" w:ascii="Times New Roman" w:hAnsi="Times New Roman" w:cs="Times New Roman"/>
          <w:b w:val="0"/>
          <w:bCs w:val="0"/>
          <w:sz w:val="26"/>
          <w:szCs w:val="26"/>
          <w:lang w:val="ru-RU"/>
        </w:rPr>
        <w:t>из краевого бюджета на гранты</w:t>
      </w:r>
      <w:r>
        <w:rPr>
          <w:rFonts w:hint="default" w:ascii="Times New Roman" w:hAnsi="Times New Roman" w:cs="Times New Roman"/>
          <w:b w:val="0"/>
          <w:bCs w:val="0"/>
          <w:sz w:val="26"/>
          <w:szCs w:val="26"/>
        </w:rPr>
        <w:t xml:space="preserve"> </w:t>
      </w:r>
      <w:r>
        <w:rPr>
          <w:rFonts w:hint="default" w:ascii="Times New Roman" w:hAnsi="Times New Roman" w:cs="Times New Roman"/>
          <w:b w:val="0"/>
          <w:bCs w:val="0"/>
          <w:sz w:val="26"/>
          <w:szCs w:val="26"/>
          <w:lang w:val="ru-RU"/>
        </w:rPr>
        <w:t>бюджетам</w:t>
      </w:r>
      <w:r>
        <w:rPr>
          <w:rFonts w:hint="default" w:ascii="Times New Roman" w:hAnsi="Times New Roman" w:cs="Times New Roman"/>
          <w:b w:val="0"/>
          <w:bCs w:val="0"/>
          <w:sz w:val="26"/>
          <w:szCs w:val="26"/>
        </w:rPr>
        <w:t xml:space="preserve"> </w:t>
      </w:r>
      <w:r>
        <w:rPr>
          <w:rFonts w:hint="default" w:ascii="Times New Roman" w:hAnsi="Times New Roman" w:cs="Times New Roman"/>
          <w:b w:val="0"/>
          <w:bCs w:val="0"/>
          <w:sz w:val="26"/>
          <w:szCs w:val="26"/>
          <w:lang w:val="ru-RU"/>
        </w:rPr>
        <w:t>муниципальных образований Приморского края в целях поддержки проектов</w:t>
      </w:r>
      <w:r>
        <w:rPr>
          <w:rFonts w:hint="default" w:ascii="Times New Roman" w:hAnsi="Times New Roman" w:cs="Times New Roman"/>
          <w:b w:val="0"/>
          <w:bCs w:val="0"/>
          <w:sz w:val="26"/>
          <w:szCs w:val="26"/>
        </w:rPr>
        <w:t>,</w:t>
      </w:r>
      <w:r>
        <w:rPr>
          <w:rFonts w:hint="default" w:ascii="Times New Roman" w:hAnsi="Times New Roman" w:cs="Times New Roman"/>
          <w:b w:val="0"/>
          <w:bCs w:val="0"/>
          <w:sz w:val="26"/>
          <w:szCs w:val="26"/>
          <w:lang w:val="ru-RU"/>
        </w:rPr>
        <w:t xml:space="preserve"> инициируемых жителями</w:t>
      </w:r>
      <w:r>
        <w:rPr>
          <w:rFonts w:hint="default" w:ascii="Times New Roman" w:hAnsi="Times New Roman" w:cs="Times New Roman"/>
          <w:b w:val="0"/>
          <w:bCs w:val="0"/>
          <w:sz w:val="26"/>
          <w:szCs w:val="26"/>
        </w:rPr>
        <w:t xml:space="preserve"> </w:t>
      </w:r>
      <w:r>
        <w:rPr>
          <w:rFonts w:hint="default" w:ascii="Times New Roman" w:hAnsi="Times New Roman" w:cs="Times New Roman"/>
          <w:b w:val="0"/>
          <w:bCs w:val="0"/>
          <w:sz w:val="26"/>
          <w:szCs w:val="26"/>
          <w:lang w:val="ru-RU"/>
        </w:rPr>
        <w:t xml:space="preserve">муниципальных образований Приморского края, по решению вопросов местного значения </w:t>
      </w:r>
      <w:r>
        <w:rPr>
          <w:rFonts w:hint="default" w:ascii="Times New Roman" w:hAnsi="Times New Roman" w:cs="Times New Roman"/>
          <w:b w:val="0"/>
          <w:bCs w:val="0"/>
          <w:sz w:val="26"/>
          <w:szCs w:val="26"/>
        </w:rPr>
        <w:t xml:space="preserve">на </w:t>
      </w:r>
      <w:r>
        <w:rPr>
          <w:rFonts w:hint="default" w:ascii="Times New Roman" w:hAnsi="Times New Roman" w:cs="Times New Roman"/>
          <w:b w:val="0"/>
          <w:bCs w:val="0"/>
          <w:sz w:val="26"/>
          <w:szCs w:val="26"/>
          <w:lang w:val="ru-RU"/>
        </w:rPr>
        <w:t>9208,74</w:t>
      </w:r>
      <w:r>
        <w:rPr>
          <w:rFonts w:hint="default" w:ascii="Times New Roman" w:hAnsi="Times New Roman" w:cs="Times New Roman"/>
          <w:b w:val="0"/>
          <w:bCs w:val="0"/>
          <w:sz w:val="26"/>
          <w:szCs w:val="26"/>
        </w:rPr>
        <w:t xml:space="preserve"> тыс. </w:t>
      </w:r>
      <w:r>
        <w:rPr>
          <w:rFonts w:hint="default" w:ascii="Times New Roman" w:hAnsi="Times New Roman" w:cs="Times New Roman"/>
          <w:b w:val="0"/>
          <w:bCs w:val="0"/>
          <w:sz w:val="26"/>
          <w:szCs w:val="26"/>
          <w:lang w:val="ru-RU"/>
        </w:rPr>
        <w:t>р</w:t>
      </w:r>
      <w:r>
        <w:rPr>
          <w:rFonts w:hint="default" w:ascii="Times New Roman" w:hAnsi="Times New Roman" w:cs="Times New Roman"/>
          <w:b w:val="0"/>
          <w:bCs w:val="0"/>
          <w:sz w:val="26"/>
          <w:szCs w:val="26"/>
        </w:rPr>
        <w:t>ублей</w:t>
      </w:r>
      <w:r>
        <w:rPr>
          <w:rFonts w:hint="default" w:ascii="Times New Roman" w:hAnsi="Times New Roman" w:cs="Times New Roman"/>
          <w:b w:val="0"/>
          <w:bCs w:val="0"/>
          <w:sz w:val="26"/>
          <w:szCs w:val="26"/>
          <w:lang w:val="ru-RU"/>
        </w:rPr>
        <w:t>, на начало года 0,00 тыс. рублей:</w:t>
      </w:r>
    </w:p>
    <w:p w14:paraId="38147E0E">
      <w:pPr>
        <w:spacing w:line="360" w:lineRule="auto"/>
        <w:ind w:firstLine="708"/>
        <w:jc w:val="both"/>
        <w:rPr>
          <w:b/>
          <w:sz w:val="26"/>
          <w:szCs w:val="26"/>
        </w:rPr>
      </w:pPr>
      <w:r>
        <w:rPr>
          <w:b/>
          <w:sz w:val="26"/>
          <w:szCs w:val="26"/>
        </w:rPr>
        <w:t xml:space="preserve">Снижение планируется от следующих доходов: </w:t>
      </w:r>
    </w:p>
    <w:p w14:paraId="122B7962">
      <w:pPr>
        <w:numPr>
          <w:ilvl w:val="0"/>
          <w:numId w:val="2"/>
        </w:numPr>
        <w:spacing w:line="360" w:lineRule="auto"/>
        <w:ind w:firstLine="708"/>
        <w:jc w:val="both"/>
        <w:rPr>
          <w:rFonts w:hint="default"/>
          <w:b/>
          <w:sz w:val="26"/>
          <w:szCs w:val="26"/>
          <w:lang w:val="ru-RU"/>
        </w:rPr>
      </w:pPr>
      <w:r>
        <w:rPr>
          <w:b/>
          <w:sz w:val="26"/>
          <w:szCs w:val="26"/>
        </w:rPr>
        <w:t xml:space="preserve">Налоговые доходы на </w:t>
      </w:r>
      <w:r>
        <w:rPr>
          <w:rFonts w:hint="default"/>
          <w:b/>
          <w:sz w:val="26"/>
          <w:szCs w:val="26"/>
          <w:lang w:val="ru-RU"/>
        </w:rPr>
        <w:t>600</w:t>
      </w:r>
      <w:r>
        <w:rPr>
          <w:b/>
          <w:sz w:val="26"/>
          <w:szCs w:val="26"/>
        </w:rPr>
        <w:t xml:space="preserve">,00 тыс. </w:t>
      </w:r>
      <w:r>
        <w:rPr>
          <w:b/>
          <w:sz w:val="26"/>
          <w:szCs w:val="26"/>
          <w:lang w:val="ru-RU"/>
        </w:rPr>
        <w:t>р</w:t>
      </w:r>
      <w:r>
        <w:rPr>
          <w:b/>
          <w:sz w:val="26"/>
          <w:szCs w:val="26"/>
        </w:rPr>
        <w:t>ублей</w:t>
      </w:r>
      <w:r>
        <w:rPr>
          <w:rFonts w:hint="default"/>
          <w:b/>
          <w:sz w:val="26"/>
          <w:szCs w:val="26"/>
          <w:lang w:val="ru-RU"/>
        </w:rPr>
        <w:t xml:space="preserve"> , в том числе:</w:t>
      </w:r>
    </w:p>
    <w:p w14:paraId="74E20193">
      <w:pPr>
        <w:numPr>
          <w:ilvl w:val="0"/>
          <w:numId w:val="0"/>
        </w:numPr>
        <w:spacing w:line="360" w:lineRule="auto"/>
        <w:ind w:firstLine="708" w:firstLineChars="0"/>
        <w:jc w:val="both"/>
        <w:rPr>
          <w:rFonts w:hint="default"/>
          <w:b w:val="0"/>
          <w:bCs/>
          <w:sz w:val="26"/>
          <w:szCs w:val="26"/>
          <w:lang w:val="ru-RU"/>
        </w:rPr>
      </w:pPr>
      <w:r>
        <w:rPr>
          <w:rFonts w:hint="default"/>
          <w:b w:val="0"/>
          <w:bCs/>
          <w:sz w:val="26"/>
          <w:szCs w:val="26"/>
          <w:lang w:val="ru-RU"/>
        </w:rPr>
        <w:t>- от налога, взимаемого в связи с применением патентной системы налогообложения, зачисляемого в бюджеты муниципальных округов на 600,00 тыс. рублей или на 25%;</w:t>
      </w:r>
    </w:p>
    <w:p w14:paraId="0D565224">
      <w:pPr>
        <w:numPr>
          <w:ilvl w:val="0"/>
          <w:numId w:val="2"/>
        </w:numPr>
        <w:spacing w:line="360" w:lineRule="auto"/>
        <w:ind w:left="0" w:leftChars="0" w:firstLine="708" w:firstLineChars="0"/>
        <w:jc w:val="both"/>
        <w:rPr>
          <w:b/>
          <w:sz w:val="26"/>
          <w:szCs w:val="26"/>
        </w:rPr>
      </w:pPr>
      <w:r>
        <w:rPr>
          <w:b/>
          <w:sz w:val="26"/>
          <w:szCs w:val="26"/>
        </w:rPr>
        <w:t xml:space="preserve">Безвозмездных поступлений </w:t>
      </w:r>
      <w:r>
        <w:rPr>
          <w:rFonts w:hint="default"/>
          <w:b/>
          <w:sz w:val="26"/>
          <w:szCs w:val="26"/>
          <w:lang w:val="ru-RU"/>
        </w:rPr>
        <w:t>18 268,81</w:t>
      </w:r>
      <w:r>
        <w:rPr>
          <w:b/>
          <w:sz w:val="26"/>
          <w:szCs w:val="26"/>
        </w:rPr>
        <w:t xml:space="preserve"> тыс. рублей, в том числе:</w:t>
      </w:r>
    </w:p>
    <w:p w14:paraId="6C63EE09">
      <w:pPr>
        <w:numPr>
          <w:ilvl w:val="0"/>
          <w:numId w:val="0"/>
        </w:numPr>
        <w:spacing w:line="360" w:lineRule="auto"/>
        <w:ind w:left="0" w:leftChars="0" w:firstLine="708" w:firstLineChars="0"/>
        <w:jc w:val="both"/>
        <w:rPr>
          <w:rFonts w:hint="default"/>
          <w:b w:val="0"/>
          <w:bCs/>
          <w:sz w:val="26"/>
          <w:szCs w:val="26"/>
          <w:lang w:val="ru-RU"/>
        </w:rPr>
      </w:pPr>
      <w:r>
        <w:rPr>
          <w:rFonts w:hint="default"/>
          <w:b w:val="0"/>
          <w:bCs/>
          <w:sz w:val="26"/>
          <w:szCs w:val="26"/>
          <w:lang w:val="ru-RU"/>
        </w:rPr>
        <w:t>- субсидии на капитальный ремонт зданий муниципальных общеобразовательных учреждений на 352,28 тыс. рублей или на 1,83%;</w:t>
      </w:r>
    </w:p>
    <w:p w14:paraId="35D048A3">
      <w:pPr>
        <w:pStyle w:val="61"/>
        <w:spacing w:line="360" w:lineRule="auto"/>
        <w:ind w:firstLine="708"/>
        <w:jc w:val="both"/>
        <w:rPr>
          <w:rFonts w:ascii="Times New Roman" w:hAnsi="Times New Roman"/>
          <w:b w:val="0"/>
          <w:sz w:val="26"/>
          <w:szCs w:val="26"/>
        </w:rPr>
      </w:pPr>
      <w:r>
        <w:rPr>
          <w:rFonts w:ascii="Times New Roman" w:hAnsi="Times New Roman"/>
          <w:b w:val="0"/>
          <w:sz w:val="26"/>
          <w:szCs w:val="26"/>
        </w:rPr>
        <w:t>-</w:t>
      </w:r>
      <w:r>
        <w:rPr>
          <w:rFonts w:hint="default" w:ascii="Times New Roman" w:hAnsi="Times New Roman"/>
          <w:b w:val="0"/>
          <w:sz w:val="26"/>
          <w:szCs w:val="26"/>
          <w:lang w:val="ru-RU"/>
        </w:rPr>
        <w:t xml:space="preserve"> с</w:t>
      </w:r>
      <w:r>
        <w:rPr>
          <w:rFonts w:hint="default" w:ascii="Times New Roman" w:hAnsi="Times New Roman"/>
          <w:b w:val="0"/>
          <w:sz w:val="26"/>
          <w:szCs w:val="26"/>
        </w:rPr>
        <w:t xml:space="preserve">убвенции бюджетам муниципальных образований Приморского края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 </w:t>
      </w:r>
      <w:r>
        <w:rPr>
          <w:rFonts w:ascii="Times New Roman" w:hAnsi="Times New Roman"/>
          <w:b w:val="0"/>
          <w:sz w:val="26"/>
          <w:szCs w:val="26"/>
        </w:rPr>
        <w:t xml:space="preserve">на </w:t>
      </w:r>
      <w:r>
        <w:rPr>
          <w:rFonts w:hint="default" w:ascii="Times New Roman" w:hAnsi="Times New Roman"/>
          <w:b w:val="0"/>
          <w:sz w:val="26"/>
          <w:szCs w:val="26"/>
          <w:lang w:val="ru-RU"/>
        </w:rPr>
        <w:t xml:space="preserve">17 916,53 </w:t>
      </w:r>
      <w:r>
        <w:rPr>
          <w:rFonts w:ascii="Times New Roman" w:hAnsi="Times New Roman"/>
          <w:b w:val="0"/>
          <w:sz w:val="26"/>
          <w:szCs w:val="26"/>
        </w:rPr>
        <w:t xml:space="preserve">тыс. рублей или на </w:t>
      </w:r>
      <w:r>
        <w:rPr>
          <w:rFonts w:hint="default" w:ascii="Times New Roman" w:hAnsi="Times New Roman"/>
          <w:b w:val="0"/>
          <w:sz w:val="26"/>
          <w:szCs w:val="26"/>
          <w:lang w:val="ru-RU"/>
        </w:rPr>
        <w:t>4,83</w:t>
      </w:r>
      <w:r>
        <w:rPr>
          <w:rFonts w:ascii="Times New Roman" w:hAnsi="Times New Roman"/>
          <w:b w:val="0"/>
          <w:sz w:val="26"/>
          <w:szCs w:val="26"/>
        </w:rPr>
        <w:t>%.</w:t>
      </w:r>
    </w:p>
    <w:p w14:paraId="7732548C">
      <w:pPr>
        <w:pStyle w:val="61"/>
        <w:keepNext w:val="0"/>
        <w:keepLines w:val="0"/>
        <w:pageBreakBefore w:val="0"/>
        <w:widowControl w:val="0"/>
        <w:kinsoku/>
        <w:wordWrap/>
        <w:overflowPunct/>
        <w:topLinePunct w:val="0"/>
        <w:autoSpaceDE w:val="0"/>
        <w:autoSpaceDN w:val="0"/>
        <w:bidi w:val="0"/>
        <w:adjustRightInd w:val="0"/>
        <w:snapToGrid/>
        <w:spacing w:beforeLines="0" w:afterLines="0" w:line="360" w:lineRule="auto"/>
        <w:ind w:firstLine="708" w:firstLineChars="0"/>
        <w:jc w:val="both"/>
        <w:textAlignment w:val="auto"/>
        <w:rPr>
          <w:rFonts w:hint="default" w:ascii="Times New Roman" w:hAnsi="Times New Roman" w:cs="Times New Roman"/>
          <w:b w:val="0"/>
          <w:bCs w:val="0"/>
          <w:sz w:val="26"/>
          <w:szCs w:val="26"/>
          <w:lang w:val="ru-RU"/>
        </w:rPr>
      </w:pPr>
      <w:r>
        <w:rPr>
          <w:rFonts w:hint="default" w:ascii="Times New Roman" w:hAnsi="Times New Roman" w:cs="Times New Roman"/>
          <w:b/>
          <w:bCs/>
          <w:sz w:val="26"/>
          <w:szCs w:val="26"/>
          <w:lang w:val="ru-RU"/>
        </w:rPr>
        <w:t>При сверке решения о бюджете округа с</w:t>
      </w:r>
      <w:r>
        <w:rPr>
          <w:rFonts w:hint="default" w:ascii="Times New Roman" w:hAnsi="Times New Roman" w:cs="Times New Roman"/>
          <w:b w:val="0"/>
          <w:bCs w:val="0"/>
          <w:sz w:val="26"/>
          <w:szCs w:val="26"/>
          <w:lang w:val="ru-RU"/>
        </w:rPr>
        <w:t xml:space="preserve"> Законом Приморского края о краевом бюджете на 2026 г. и плановый период 2027 г и 2028 г. (в ред. от 25.06.2026 г. №1009-КЗ, от 23.07.2026 №1021-КЗ), Постановления Правительства ПК от 08.04.2026 г. №276-пп «Об утверждении распределения субсидий из краевого бюджета бюджетам муниципальных образований Приморского края на проведение работ по межеванию, паспортизации и постановке на кадастровый учет земельного участка, мелиоративных систем и отдельно стоящих гидротехнических сооружений Приморского края на 2026 год» (в ред. от 10.09.2026 г. №658-пп), Постановления Правительства ПК от 23.01.2026г. № 28-пп «Об утверждении распределения субсидии из краевого бюджета бюджетам муниципальных образований Приморского края на реализацию проектов инициативного бюджетирования по направлению «Твой проект» на 2026 г. (в ред. от 13.08.2026 г. №593-пп) установлены расхождения в части планируемых поступлений субсидий в 2026г.:</w:t>
      </w:r>
    </w:p>
    <w:p w14:paraId="66D2A1E3">
      <w:pPr>
        <w:spacing w:line="360" w:lineRule="auto"/>
        <w:ind w:firstLine="850"/>
        <w:jc w:val="right"/>
      </w:pPr>
    </w:p>
    <w:p w14:paraId="1056606C">
      <w:pPr>
        <w:spacing w:line="360" w:lineRule="auto"/>
        <w:ind w:firstLine="850"/>
        <w:jc w:val="right"/>
      </w:pPr>
    </w:p>
    <w:p w14:paraId="1FC1769A">
      <w:pPr>
        <w:spacing w:line="360" w:lineRule="auto"/>
        <w:ind w:firstLine="850"/>
        <w:jc w:val="right"/>
      </w:pPr>
    </w:p>
    <w:p w14:paraId="3B8DF569">
      <w:pPr>
        <w:spacing w:line="360" w:lineRule="auto"/>
        <w:ind w:firstLine="850"/>
        <w:jc w:val="right"/>
      </w:pPr>
    </w:p>
    <w:p w14:paraId="0C996486">
      <w:pPr>
        <w:spacing w:line="360" w:lineRule="auto"/>
        <w:ind w:firstLine="850"/>
        <w:jc w:val="right"/>
      </w:pPr>
    </w:p>
    <w:p w14:paraId="711033C0">
      <w:pPr>
        <w:spacing w:line="360" w:lineRule="auto"/>
        <w:ind w:firstLine="850"/>
        <w:jc w:val="right"/>
      </w:pPr>
    </w:p>
    <w:p w14:paraId="7294B1C2">
      <w:pPr>
        <w:spacing w:line="360" w:lineRule="auto"/>
        <w:ind w:firstLine="850"/>
        <w:jc w:val="right"/>
      </w:pPr>
      <w:r>
        <w:t xml:space="preserve">Таблица </w:t>
      </w:r>
      <w:r>
        <w:rPr>
          <w:lang w:val="ru-RU"/>
        </w:rPr>
        <w:t>№</w:t>
      </w:r>
      <w:r>
        <w:rPr>
          <w:rFonts w:hint="default"/>
          <w:lang w:val="ru-RU"/>
        </w:rPr>
        <w:t xml:space="preserve"> </w:t>
      </w:r>
      <w:r>
        <w:t>2</w:t>
      </w:r>
    </w:p>
    <w:p w14:paraId="513F8408">
      <w:pPr>
        <w:spacing w:line="360" w:lineRule="auto"/>
        <w:ind w:firstLine="850"/>
        <w:jc w:val="right"/>
        <w:rPr>
          <w:rFonts w:hint="default"/>
          <w:lang w:val="ru-RU"/>
        </w:rPr>
      </w:pPr>
      <w:r>
        <w:t xml:space="preserve"> тыс. </w:t>
      </w:r>
      <w:r>
        <w:rPr>
          <w:lang w:val="ru-RU"/>
        </w:rPr>
        <w:t>р</w:t>
      </w:r>
      <w:r>
        <w:t>ублей</w:t>
      </w:r>
    </w:p>
    <w:tbl>
      <w:tblPr>
        <w:tblStyle w:val="14"/>
        <w:tblW w:w="10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5"/>
        <w:gridCol w:w="1290"/>
        <w:gridCol w:w="1200"/>
        <w:gridCol w:w="1245"/>
      </w:tblGrid>
      <w:tr w14:paraId="58211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45" w:type="dxa"/>
            <w:noWrap w:val="0"/>
            <w:vAlign w:val="center"/>
          </w:tcPr>
          <w:p w14:paraId="1DC5ECD3">
            <w:pPr>
              <w:widowControl w:val="0"/>
              <w:jc w:val="center"/>
              <w:rPr>
                <w:rFonts w:hint="default" w:ascii="Times New Roman" w:hAnsi="Times New Roman" w:cs="Times New Roman"/>
                <w:sz w:val="20"/>
                <w:szCs w:val="20"/>
                <w:lang w:val="ru-RU"/>
              </w:rPr>
            </w:pPr>
            <w:r>
              <w:rPr>
                <w:rFonts w:hint="default" w:ascii="Times New Roman" w:hAnsi="Times New Roman" w:cs="Times New Roman"/>
                <w:sz w:val="20"/>
                <w:szCs w:val="20"/>
                <w:lang w:val="ru-RU"/>
              </w:rPr>
              <w:t>Наименование субсидии</w:t>
            </w:r>
          </w:p>
        </w:tc>
        <w:tc>
          <w:tcPr>
            <w:tcW w:w="1290" w:type="dxa"/>
            <w:noWrap w:val="0"/>
            <w:vAlign w:val="center"/>
          </w:tcPr>
          <w:p w14:paraId="30F32691">
            <w:pPr>
              <w:widowControl w:val="0"/>
              <w:jc w:val="both"/>
              <w:rPr>
                <w:rFonts w:hint="default" w:ascii="Times New Roman" w:hAnsi="Times New Roman" w:cs="Times New Roman"/>
                <w:sz w:val="20"/>
                <w:szCs w:val="20"/>
                <w:lang w:val="ru-RU"/>
              </w:rPr>
            </w:pPr>
            <w:r>
              <w:rPr>
                <w:rFonts w:hint="default" w:ascii="Times New Roman" w:hAnsi="Times New Roman" w:cs="Times New Roman"/>
                <w:sz w:val="20"/>
                <w:szCs w:val="20"/>
                <w:lang w:val="ru-RU"/>
              </w:rPr>
              <w:t>Закон ПК о краевом бюджете, Постановление ПК</w:t>
            </w:r>
          </w:p>
        </w:tc>
        <w:tc>
          <w:tcPr>
            <w:tcW w:w="1200" w:type="dxa"/>
            <w:noWrap w:val="0"/>
            <w:vAlign w:val="center"/>
          </w:tcPr>
          <w:p w14:paraId="53341882">
            <w:pPr>
              <w:widowControl w:val="0"/>
              <w:jc w:val="both"/>
              <w:rPr>
                <w:rFonts w:hint="default" w:ascii="Times New Roman" w:hAnsi="Times New Roman" w:cs="Times New Roman"/>
                <w:sz w:val="20"/>
                <w:szCs w:val="20"/>
                <w:lang w:val="ru-RU"/>
              </w:rPr>
            </w:pPr>
            <w:r>
              <w:rPr>
                <w:rFonts w:hint="default" w:ascii="Times New Roman" w:hAnsi="Times New Roman" w:cs="Times New Roman"/>
                <w:sz w:val="20"/>
                <w:szCs w:val="20"/>
                <w:lang w:val="ru-RU"/>
              </w:rPr>
              <w:t>Решение о бюджете округа</w:t>
            </w:r>
          </w:p>
        </w:tc>
        <w:tc>
          <w:tcPr>
            <w:tcW w:w="1245" w:type="dxa"/>
            <w:noWrap w:val="0"/>
            <w:vAlign w:val="center"/>
          </w:tcPr>
          <w:p w14:paraId="423CF3D3">
            <w:pPr>
              <w:widowControl w:val="0"/>
              <w:jc w:val="both"/>
              <w:rPr>
                <w:rFonts w:hint="default" w:ascii="Times New Roman" w:hAnsi="Times New Roman" w:cs="Times New Roman"/>
                <w:sz w:val="20"/>
                <w:szCs w:val="20"/>
                <w:lang w:val="ru-RU"/>
              </w:rPr>
            </w:pPr>
            <w:r>
              <w:rPr>
                <w:rFonts w:hint="default" w:ascii="Times New Roman" w:hAnsi="Times New Roman" w:cs="Times New Roman"/>
                <w:sz w:val="20"/>
                <w:szCs w:val="20"/>
                <w:lang w:val="ru-RU"/>
              </w:rPr>
              <w:t>Отклонение</w:t>
            </w:r>
          </w:p>
          <w:p w14:paraId="6A1917C0">
            <w:pPr>
              <w:widowControl w:val="0"/>
              <w:jc w:val="both"/>
              <w:rPr>
                <w:rFonts w:hint="default" w:ascii="Times New Roman" w:hAnsi="Times New Roman" w:cs="Times New Roman"/>
                <w:sz w:val="20"/>
                <w:szCs w:val="20"/>
                <w:lang w:val="ru-RU"/>
              </w:rPr>
            </w:pPr>
            <w:r>
              <w:rPr>
                <w:rFonts w:hint="default" w:ascii="Times New Roman" w:hAnsi="Times New Roman" w:cs="Times New Roman"/>
                <w:sz w:val="20"/>
                <w:szCs w:val="20"/>
                <w:lang w:val="ru-RU"/>
              </w:rPr>
              <w:t>Гр.2 -гр.3</w:t>
            </w:r>
          </w:p>
        </w:tc>
      </w:tr>
      <w:tr w14:paraId="7034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45" w:type="dxa"/>
            <w:noWrap w:val="0"/>
            <w:vAlign w:val="center"/>
          </w:tcPr>
          <w:p w14:paraId="62D52F56">
            <w:pPr>
              <w:widowControl w:val="0"/>
              <w:jc w:val="center"/>
              <w:rPr>
                <w:rFonts w:hint="default" w:ascii="Times New Roman" w:hAnsi="Times New Roman" w:cs="Times New Roman"/>
                <w:sz w:val="20"/>
                <w:szCs w:val="20"/>
                <w:lang w:val="ru-RU"/>
              </w:rPr>
            </w:pPr>
            <w:r>
              <w:rPr>
                <w:rFonts w:hint="default" w:ascii="Times New Roman" w:hAnsi="Times New Roman" w:cs="Times New Roman"/>
                <w:sz w:val="20"/>
                <w:szCs w:val="20"/>
                <w:lang w:val="ru-RU"/>
              </w:rPr>
              <w:t>1</w:t>
            </w:r>
          </w:p>
        </w:tc>
        <w:tc>
          <w:tcPr>
            <w:tcW w:w="1290" w:type="dxa"/>
            <w:noWrap w:val="0"/>
            <w:vAlign w:val="center"/>
          </w:tcPr>
          <w:p w14:paraId="5B030D4E">
            <w:pPr>
              <w:widowControl w:val="0"/>
              <w:jc w:val="center"/>
              <w:rPr>
                <w:rFonts w:hint="default" w:ascii="Times New Roman" w:hAnsi="Times New Roman" w:cs="Times New Roman"/>
                <w:sz w:val="20"/>
                <w:szCs w:val="20"/>
                <w:lang w:val="ru-RU"/>
              </w:rPr>
            </w:pPr>
            <w:r>
              <w:rPr>
                <w:rFonts w:hint="default" w:ascii="Times New Roman" w:hAnsi="Times New Roman" w:cs="Times New Roman"/>
                <w:sz w:val="20"/>
                <w:szCs w:val="20"/>
                <w:lang w:val="ru-RU"/>
              </w:rPr>
              <w:t>2</w:t>
            </w:r>
          </w:p>
        </w:tc>
        <w:tc>
          <w:tcPr>
            <w:tcW w:w="1200" w:type="dxa"/>
            <w:noWrap w:val="0"/>
            <w:vAlign w:val="center"/>
          </w:tcPr>
          <w:p w14:paraId="4DB6FFC9">
            <w:pPr>
              <w:widowControl w:val="0"/>
              <w:jc w:val="center"/>
              <w:rPr>
                <w:rFonts w:hint="default" w:ascii="Times New Roman" w:hAnsi="Times New Roman" w:cs="Times New Roman"/>
                <w:sz w:val="20"/>
                <w:szCs w:val="20"/>
                <w:lang w:val="ru-RU"/>
              </w:rPr>
            </w:pPr>
            <w:r>
              <w:rPr>
                <w:rFonts w:hint="default" w:ascii="Times New Roman" w:hAnsi="Times New Roman" w:cs="Times New Roman"/>
                <w:sz w:val="20"/>
                <w:szCs w:val="20"/>
                <w:lang w:val="ru-RU"/>
              </w:rPr>
              <w:t>3</w:t>
            </w:r>
          </w:p>
        </w:tc>
        <w:tc>
          <w:tcPr>
            <w:tcW w:w="1245" w:type="dxa"/>
            <w:noWrap w:val="0"/>
            <w:vAlign w:val="center"/>
          </w:tcPr>
          <w:p w14:paraId="243F0924">
            <w:pPr>
              <w:widowControl w:val="0"/>
              <w:jc w:val="center"/>
              <w:rPr>
                <w:rFonts w:hint="default" w:ascii="Times New Roman" w:hAnsi="Times New Roman" w:cs="Times New Roman"/>
                <w:sz w:val="20"/>
                <w:szCs w:val="20"/>
                <w:lang w:val="ru-RU"/>
              </w:rPr>
            </w:pPr>
            <w:r>
              <w:rPr>
                <w:rFonts w:hint="default" w:ascii="Times New Roman" w:hAnsi="Times New Roman" w:cs="Times New Roman"/>
                <w:sz w:val="20"/>
                <w:szCs w:val="20"/>
                <w:lang w:val="ru-RU"/>
              </w:rPr>
              <w:t>4</w:t>
            </w:r>
          </w:p>
        </w:tc>
      </w:tr>
      <w:tr w14:paraId="7BE0E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45" w:type="dxa"/>
            <w:noWrap w:val="0"/>
            <w:vAlign w:val="center"/>
          </w:tcPr>
          <w:p w14:paraId="4D402FFE">
            <w:pPr>
              <w:widowControl w:val="0"/>
              <w:jc w:val="both"/>
              <w:rPr>
                <w:rFonts w:hint="default"/>
                <w:sz w:val="20"/>
                <w:szCs w:val="20"/>
                <w:lang w:val="ru-RU"/>
              </w:rPr>
            </w:pPr>
            <w:r>
              <w:rPr>
                <w:bCs/>
                <w:sz w:val="20"/>
                <w:szCs w:val="20"/>
                <w:lang w:val="ru-RU"/>
              </w:rPr>
              <w:t>С</w:t>
            </w:r>
            <w:r>
              <w:rPr>
                <w:bCs/>
                <w:sz w:val="20"/>
                <w:szCs w:val="20"/>
              </w:rPr>
              <w:t>убсидии из Краевого бюджета бюджетам муниципальных образований Приморского края на проведение работ по межеванию, паспортизации и постановке на кадастровый учет земельного участка, мелиоративных систем и отдельно стоящих гидротехнических сооружений Приморского края</w:t>
            </w:r>
          </w:p>
        </w:tc>
        <w:tc>
          <w:tcPr>
            <w:tcW w:w="1290" w:type="dxa"/>
            <w:noWrap w:val="0"/>
            <w:vAlign w:val="center"/>
          </w:tcPr>
          <w:p w14:paraId="3DA2C32F">
            <w:pPr>
              <w:widowControl w:val="0"/>
              <w:jc w:val="center"/>
              <w:rPr>
                <w:rFonts w:hint="default"/>
                <w:sz w:val="20"/>
                <w:szCs w:val="20"/>
                <w:lang w:val="ru-RU"/>
              </w:rPr>
            </w:pPr>
            <w:r>
              <w:rPr>
                <w:rFonts w:hint="default"/>
                <w:sz w:val="20"/>
                <w:szCs w:val="20"/>
                <w:lang w:val="ru-RU"/>
              </w:rPr>
              <w:t>1941,03</w:t>
            </w:r>
          </w:p>
        </w:tc>
        <w:tc>
          <w:tcPr>
            <w:tcW w:w="1200" w:type="dxa"/>
            <w:noWrap w:val="0"/>
            <w:vAlign w:val="center"/>
          </w:tcPr>
          <w:p w14:paraId="3821304F">
            <w:pPr>
              <w:widowControl w:val="0"/>
              <w:jc w:val="center"/>
              <w:rPr>
                <w:rFonts w:hint="default"/>
                <w:sz w:val="20"/>
                <w:szCs w:val="20"/>
                <w:lang w:val="ru-RU"/>
              </w:rPr>
            </w:pPr>
            <w:r>
              <w:rPr>
                <w:rFonts w:hint="default"/>
                <w:sz w:val="20"/>
                <w:szCs w:val="20"/>
                <w:lang w:val="ru-RU"/>
              </w:rPr>
              <w:t>7722,00</w:t>
            </w:r>
          </w:p>
        </w:tc>
        <w:tc>
          <w:tcPr>
            <w:tcW w:w="1245" w:type="dxa"/>
            <w:noWrap w:val="0"/>
            <w:vAlign w:val="center"/>
          </w:tcPr>
          <w:p w14:paraId="14D70511">
            <w:pPr>
              <w:widowControl w:val="0"/>
              <w:jc w:val="center"/>
              <w:rPr>
                <w:rFonts w:hint="default"/>
                <w:sz w:val="20"/>
                <w:szCs w:val="20"/>
                <w:lang w:val="ru-RU"/>
              </w:rPr>
            </w:pPr>
            <w:r>
              <w:rPr>
                <w:rFonts w:hint="default"/>
                <w:sz w:val="20"/>
                <w:szCs w:val="20"/>
                <w:lang w:val="ru-RU"/>
              </w:rPr>
              <w:t>-5780,97</w:t>
            </w:r>
          </w:p>
        </w:tc>
      </w:tr>
      <w:tr w14:paraId="2CE9D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45" w:type="dxa"/>
            <w:noWrap w:val="0"/>
            <w:vAlign w:val="center"/>
          </w:tcPr>
          <w:p w14:paraId="23F197C7">
            <w:pPr>
              <w:widowControl w:val="0"/>
              <w:jc w:val="both"/>
              <w:rPr>
                <w:rFonts w:hint="default"/>
                <w:sz w:val="20"/>
                <w:szCs w:val="20"/>
                <w:lang w:val="ru-RU"/>
              </w:rPr>
            </w:pPr>
            <w:r>
              <w:rPr>
                <w:rFonts w:hint="default"/>
                <w:sz w:val="20"/>
                <w:szCs w:val="20"/>
                <w:lang w:val="ru-RU"/>
              </w:rPr>
              <w:t>Субсидия на обеспечение граждан твердым топливом</w:t>
            </w:r>
          </w:p>
        </w:tc>
        <w:tc>
          <w:tcPr>
            <w:tcW w:w="1290" w:type="dxa"/>
            <w:noWrap w:val="0"/>
            <w:vAlign w:val="center"/>
          </w:tcPr>
          <w:p w14:paraId="1AA096A1">
            <w:pPr>
              <w:widowControl w:val="0"/>
              <w:jc w:val="center"/>
              <w:rPr>
                <w:rFonts w:hint="default"/>
                <w:sz w:val="20"/>
                <w:szCs w:val="20"/>
                <w:lang w:val="ru-RU"/>
              </w:rPr>
            </w:pPr>
            <w:r>
              <w:rPr>
                <w:rFonts w:hint="default"/>
                <w:sz w:val="20"/>
                <w:szCs w:val="20"/>
                <w:lang w:val="ru-RU"/>
              </w:rPr>
              <w:t>2713,46</w:t>
            </w:r>
          </w:p>
        </w:tc>
        <w:tc>
          <w:tcPr>
            <w:tcW w:w="1200" w:type="dxa"/>
            <w:noWrap w:val="0"/>
            <w:vAlign w:val="center"/>
          </w:tcPr>
          <w:p w14:paraId="59355D2C">
            <w:pPr>
              <w:widowControl w:val="0"/>
              <w:jc w:val="center"/>
              <w:rPr>
                <w:rFonts w:hint="default"/>
                <w:sz w:val="20"/>
                <w:szCs w:val="20"/>
                <w:lang w:val="ru-RU"/>
              </w:rPr>
            </w:pPr>
            <w:r>
              <w:rPr>
                <w:rFonts w:hint="default"/>
                <w:sz w:val="20"/>
                <w:szCs w:val="20"/>
                <w:lang w:val="ru-RU"/>
              </w:rPr>
              <w:t>5426,93</w:t>
            </w:r>
          </w:p>
        </w:tc>
        <w:tc>
          <w:tcPr>
            <w:tcW w:w="1245" w:type="dxa"/>
            <w:noWrap w:val="0"/>
            <w:vAlign w:val="center"/>
          </w:tcPr>
          <w:p w14:paraId="4B9790D3">
            <w:pPr>
              <w:widowControl w:val="0"/>
              <w:jc w:val="center"/>
              <w:rPr>
                <w:rFonts w:hint="default"/>
                <w:sz w:val="20"/>
                <w:szCs w:val="20"/>
                <w:lang w:val="ru-RU"/>
              </w:rPr>
            </w:pPr>
            <w:r>
              <w:rPr>
                <w:rFonts w:hint="default"/>
                <w:sz w:val="20"/>
                <w:szCs w:val="20"/>
                <w:lang w:val="ru-RU"/>
              </w:rPr>
              <w:t>-2713,47</w:t>
            </w:r>
          </w:p>
        </w:tc>
      </w:tr>
      <w:tr w14:paraId="67758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45" w:type="dxa"/>
            <w:noWrap w:val="0"/>
            <w:vAlign w:val="center"/>
          </w:tcPr>
          <w:p w14:paraId="5A4A94DD">
            <w:pPr>
              <w:widowControl w:val="0"/>
              <w:jc w:val="both"/>
              <w:rPr>
                <w:rFonts w:hint="default"/>
                <w:sz w:val="20"/>
                <w:szCs w:val="20"/>
                <w:lang w:val="ru-RU"/>
              </w:rPr>
            </w:pPr>
            <w:r>
              <w:rPr>
                <w:rFonts w:ascii="Times New Roman" w:hAnsi="Times New Roman"/>
                <w:b w:val="0"/>
                <w:bCs/>
                <w:sz w:val="20"/>
                <w:szCs w:val="20"/>
              </w:rPr>
              <w:t>субсидии из краевого бюджета на реализацию проектов инициативного бюджетирования по направлению «Твой проект»</w:t>
            </w:r>
          </w:p>
        </w:tc>
        <w:tc>
          <w:tcPr>
            <w:tcW w:w="1290" w:type="dxa"/>
            <w:noWrap w:val="0"/>
            <w:vAlign w:val="center"/>
          </w:tcPr>
          <w:p w14:paraId="4748467E">
            <w:pPr>
              <w:widowControl w:val="0"/>
              <w:jc w:val="center"/>
              <w:rPr>
                <w:rFonts w:hint="default"/>
                <w:sz w:val="20"/>
                <w:szCs w:val="20"/>
                <w:lang w:val="ru-RU"/>
              </w:rPr>
            </w:pPr>
            <w:r>
              <w:rPr>
                <w:rFonts w:hint="default"/>
                <w:sz w:val="20"/>
                <w:szCs w:val="20"/>
                <w:lang w:val="ru-RU"/>
              </w:rPr>
              <w:t>5084,99</w:t>
            </w:r>
          </w:p>
        </w:tc>
        <w:tc>
          <w:tcPr>
            <w:tcW w:w="1200" w:type="dxa"/>
            <w:noWrap w:val="0"/>
            <w:vAlign w:val="center"/>
          </w:tcPr>
          <w:p w14:paraId="00172E13">
            <w:pPr>
              <w:widowControl w:val="0"/>
              <w:jc w:val="center"/>
              <w:rPr>
                <w:rFonts w:hint="default"/>
                <w:sz w:val="20"/>
                <w:szCs w:val="20"/>
                <w:lang w:val="ru-RU"/>
              </w:rPr>
            </w:pPr>
            <w:r>
              <w:rPr>
                <w:rFonts w:hint="default"/>
                <w:sz w:val="20"/>
                <w:szCs w:val="20"/>
                <w:lang w:val="ru-RU"/>
              </w:rPr>
              <w:t>6000,00</w:t>
            </w:r>
          </w:p>
        </w:tc>
        <w:tc>
          <w:tcPr>
            <w:tcW w:w="1245" w:type="dxa"/>
            <w:noWrap w:val="0"/>
            <w:vAlign w:val="center"/>
          </w:tcPr>
          <w:p w14:paraId="09CB16FC">
            <w:pPr>
              <w:widowControl w:val="0"/>
              <w:jc w:val="center"/>
              <w:rPr>
                <w:rFonts w:hint="default"/>
                <w:sz w:val="20"/>
                <w:szCs w:val="20"/>
                <w:lang w:val="ru-RU"/>
              </w:rPr>
            </w:pPr>
            <w:r>
              <w:rPr>
                <w:rFonts w:hint="default"/>
                <w:sz w:val="20"/>
                <w:szCs w:val="20"/>
                <w:lang w:val="ru-RU"/>
              </w:rPr>
              <w:t>-915,01</w:t>
            </w:r>
          </w:p>
        </w:tc>
      </w:tr>
      <w:tr w14:paraId="58B34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45" w:type="dxa"/>
            <w:noWrap w:val="0"/>
            <w:vAlign w:val="center"/>
          </w:tcPr>
          <w:p w14:paraId="5E191CC3">
            <w:pPr>
              <w:widowControl w:val="0"/>
              <w:jc w:val="both"/>
              <w:rPr>
                <w:rFonts w:ascii="Times New Roman" w:hAnsi="Times New Roman"/>
                <w:b w:val="0"/>
                <w:bCs/>
                <w:sz w:val="20"/>
                <w:szCs w:val="20"/>
              </w:rPr>
            </w:pPr>
            <w:r>
              <w:rPr>
                <w:rFonts w:hint="default" w:ascii="Times New Roman" w:hAnsi="Times New Roman"/>
                <w:b w:val="0"/>
                <w:bCs/>
                <w:sz w:val="20"/>
                <w:szCs w:val="20"/>
              </w:rPr>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290" w:type="dxa"/>
            <w:noWrap w:val="0"/>
            <w:vAlign w:val="center"/>
          </w:tcPr>
          <w:p w14:paraId="7B7263C8">
            <w:pPr>
              <w:widowControl w:val="0"/>
              <w:jc w:val="center"/>
              <w:rPr>
                <w:rFonts w:hint="default"/>
                <w:sz w:val="20"/>
                <w:szCs w:val="20"/>
                <w:lang w:val="ru-RU"/>
              </w:rPr>
            </w:pPr>
            <w:r>
              <w:rPr>
                <w:rFonts w:hint="default"/>
                <w:sz w:val="20"/>
                <w:szCs w:val="20"/>
                <w:lang w:val="ru-RU"/>
              </w:rPr>
              <w:t>71667,41</w:t>
            </w:r>
          </w:p>
        </w:tc>
        <w:tc>
          <w:tcPr>
            <w:tcW w:w="1200" w:type="dxa"/>
            <w:noWrap w:val="0"/>
            <w:vAlign w:val="center"/>
          </w:tcPr>
          <w:p w14:paraId="3BA0C543">
            <w:pPr>
              <w:widowControl w:val="0"/>
              <w:jc w:val="center"/>
              <w:rPr>
                <w:rFonts w:hint="default"/>
                <w:sz w:val="20"/>
                <w:szCs w:val="20"/>
                <w:lang w:val="ru-RU"/>
              </w:rPr>
            </w:pPr>
            <w:r>
              <w:rPr>
                <w:rFonts w:hint="default"/>
                <w:sz w:val="20"/>
                <w:szCs w:val="20"/>
                <w:lang w:val="ru-RU"/>
              </w:rPr>
              <w:t>76060,46</w:t>
            </w:r>
          </w:p>
        </w:tc>
        <w:tc>
          <w:tcPr>
            <w:tcW w:w="1245" w:type="dxa"/>
            <w:noWrap w:val="0"/>
            <w:vAlign w:val="center"/>
          </w:tcPr>
          <w:p w14:paraId="7D547110">
            <w:pPr>
              <w:widowControl w:val="0"/>
              <w:jc w:val="center"/>
              <w:rPr>
                <w:rFonts w:hint="default"/>
                <w:sz w:val="20"/>
                <w:szCs w:val="20"/>
                <w:lang w:val="ru-RU"/>
              </w:rPr>
            </w:pPr>
            <w:r>
              <w:rPr>
                <w:rFonts w:hint="default"/>
                <w:sz w:val="20"/>
                <w:szCs w:val="20"/>
                <w:lang w:val="ru-RU"/>
              </w:rPr>
              <w:t>-4393,05</w:t>
            </w:r>
          </w:p>
        </w:tc>
      </w:tr>
      <w:tr w14:paraId="5F5CE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45" w:type="dxa"/>
            <w:noWrap w:val="0"/>
            <w:vAlign w:val="center"/>
          </w:tcPr>
          <w:p w14:paraId="3E825A5A">
            <w:pPr>
              <w:widowControl w:val="0"/>
              <w:jc w:val="both"/>
              <w:rPr>
                <w:rFonts w:ascii="Times New Roman" w:hAnsi="Times New Roman"/>
                <w:b w:val="0"/>
                <w:bCs/>
                <w:sz w:val="20"/>
                <w:szCs w:val="20"/>
              </w:rPr>
            </w:pPr>
            <w:r>
              <w:rPr>
                <w:rFonts w:hint="default" w:ascii="Times New Roman" w:hAnsi="Times New Roman"/>
                <w:b w:val="0"/>
                <w:bCs/>
                <w:sz w:val="20"/>
                <w:szCs w:val="20"/>
              </w:rPr>
              <w:t>Субвенции бюджетам муниципальных образований Приморского края на организацию и обеспечение оздоровления и отдыха детей (за исключением организации отдыха детей в каникулярное время)</w:t>
            </w:r>
          </w:p>
        </w:tc>
        <w:tc>
          <w:tcPr>
            <w:tcW w:w="1290" w:type="dxa"/>
            <w:noWrap w:val="0"/>
            <w:vAlign w:val="center"/>
          </w:tcPr>
          <w:p w14:paraId="1FB6A91C">
            <w:pPr>
              <w:widowControl w:val="0"/>
              <w:jc w:val="center"/>
              <w:rPr>
                <w:rFonts w:hint="default"/>
                <w:sz w:val="20"/>
                <w:szCs w:val="20"/>
                <w:lang w:val="ru-RU"/>
              </w:rPr>
            </w:pPr>
            <w:r>
              <w:rPr>
                <w:rFonts w:hint="default"/>
                <w:sz w:val="20"/>
                <w:szCs w:val="20"/>
                <w:lang w:val="ru-RU"/>
              </w:rPr>
              <w:t>4290,07</w:t>
            </w:r>
          </w:p>
        </w:tc>
        <w:tc>
          <w:tcPr>
            <w:tcW w:w="1200" w:type="dxa"/>
            <w:noWrap w:val="0"/>
            <w:vAlign w:val="center"/>
          </w:tcPr>
          <w:p w14:paraId="6BA0DB63">
            <w:pPr>
              <w:widowControl w:val="0"/>
              <w:jc w:val="center"/>
              <w:rPr>
                <w:rFonts w:hint="default"/>
                <w:sz w:val="20"/>
                <w:szCs w:val="20"/>
                <w:lang w:val="ru-RU"/>
              </w:rPr>
            </w:pPr>
            <w:r>
              <w:rPr>
                <w:rFonts w:hint="default"/>
                <w:sz w:val="20"/>
                <w:szCs w:val="20"/>
                <w:lang w:val="ru-RU"/>
              </w:rPr>
              <w:t>4762,72</w:t>
            </w:r>
          </w:p>
        </w:tc>
        <w:tc>
          <w:tcPr>
            <w:tcW w:w="1245" w:type="dxa"/>
            <w:noWrap w:val="0"/>
            <w:vAlign w:val="center"/>
          </w:tcPr>
          <w:p w14:paraId="130330EB">
            <w:pPr>
              <w:widowControl w:val="0"/>
              <w:jc w:val="center"/>
              <w:rPr>
                <w:rFonts w:hint="default"/>
                <w:sz w:val="20"/>
                <w:szCs w:val="20"/>
                <w:lang w:val="ru-RU"/>
              </w:rPr>
            </w:pPr>
            <w:r>
              <w:rPr>
                <w:rFonts w:hint="default"/>
                <w:sz w:val="20"/>
                <w:szCs w:val="20"/>
                <w:lang w:val="ru-RU"/>
              </w:rPr>
              <w:t>-472,65</w:t>
            </w:r>
          </w:p>
        </w:tc>
      </w:tr>
      <w:tr w14:paraId="09B25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45" w:type="dxa"/>
            <w:noWrap w:val="0"/>
            <w:vAlign w:val="center"/>
          </w:tcPr>
          <w:p w14:paraId="6E485D60">
            <w:pPr>
              <w:widowControl w:val="0"/>
              <w:jc w:val="both"/>
              <w:rPr>
                <w:rFonts w:hint="default" w:ascii="Times New Roman" w:hAnsi="Times New Roman"/>
                <w:b w:val="0"/>
                <w:bCs/>
                <w:sz w:val="20"/>
                <w:szCs w:val="20"/>
              </w:rPr>
            </w:pPr>
            <w:r>
              <w:rPr>
                <w:rFonts w:hint="default" w:ascii="Times New Roman" w:hAnsi="Times New Roman"/>
                <w:b w:val="0"/>
                <w:bCs/>
                <w:sz w:val="20"/>
                <w:szCs w:val="20"/>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1290" w:type="dxa"/>
            <w:noWrap w:val="0"/>
            <w:vAlign w:val="center"/>
          </w:tcPr>
          <w:p w14:paraId="0C54147F">
            <w:pPr>
              <w:widowControl w:val="0"/>
              <w:jc w:val="center"/>
              <w:rPr>
                <w:rFonts w:hint="default"/>
                <w:sz w:val="20"/>
                <w:szCs w:val="20"/>
                <w:lang w:val="ru-RU"/>
              </w:rPr>
            </w:pPr>
            <w:r>
              <w:rPr>
                <w:rFonts w:hint="default"/>
                <w:sz w:val="20"/>
                <w:szCs w:val="20"/>
                <w:lang w:val="ru-RU"/>
              </w:rPr>
              <w:t>5587,56</w:t>
            </w:r>
          </w:p>
        </w:tc>
        <w:tc>
          <w:tcPr>
            <w:tcW w:w="1200" w:type="dxa"/>
            <w:noWrap w:val="0"/>
            <w:vAlign w:val="center"/>
          </w:tcPr>
          <w:p w14:paraId="445B9FA3">
            <w:pPr>
              <w:widowControl w:val="0"/>
              <w:jc w:val="center"/>
              <w:rPr>
                <w:rFonts w:hint="default"/>
                <w:sz w:val="20"/>
                <w:szCs w:val="20"/>
                <w:lang w:val="en-US"/>
              </w:rPr>
            </w:pPr>
            <w:r>
              <w:rPr>
                <w:rFonts w:hint="default"/>
                <w:sz w:val="20"/>
                <w:szCs w:val="20"/>
                <w:lang w:val="en-US"/>
              </w:rPr>
              <w:t>6194</w:t>
            </w:r>
            <w:r>
              <w:rPr>
                <w:rFonts w:hint="default"/>
                <w:sz w:val="20"/>
                <w:szCs w:val="20"/>
                <w:lang w:val="ru-RU"/>
              </w:rPr>
              <w:t>,</w:t>
            </w:r>
            <w:r>
              <w:rPr>
                <w:rFonts w:hint="default"/>
                <w:sz w:val="20"/>
                <w:szCs w:val="20"/>
                <w:lang w:val="en-US"/>
              </w:rPr>
              <w:t>46</w:t>
            </w:r>
          </w:p>
        </w:tc>
        <w:tc>
          <w:tcPr>
            <w:tcW w:w="1245" w:type="dxa"/>
            <w:noWrap w:val="0"/>
            <w:vAlign w:val="center"/>
          </w:tcPr>
          <w:p w14:paraId="6C823973">
            <w:pPr>
              <w:widowControl w:val="0"/>
              <w:jc w:val="center"/>
              <w:rPr>
                <w:rFonts w:hint="default"/>
                <w:sz w:val="20"/>
                <w:szCs w:val="20"/>
                <w:lang w:val="ru-RU"/>
              </w:rPr>
            </w:pPr>
            <w:r>
              <w:rPr>
                <w:rFonts w:hint="default"/>
                <w:sz w:val="20"/>
                <w:szCs w:val="20"/>
                <w:lang w:val="ru-RU"/>
              </w:rPr>
              <w:t>-606,90</w:t>
            </w:r>
          </w:p>
        </w:tc>
      </w:tr>
      <w:tr w14:paraId="7064E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645" w:type="dxa"/>
            <w:noWrap w:val="0"/>
            <w:vAlign w:val="center"/>
          </w:tcPr>
          <w:p w14:paraId="1A3931BA">
            <w:pPr>
              <w:widowControl w:val="0"/>
              <w:jc w:val="both"/>
              <w:rPr>
                <w:rFonts w:hint="default"/>
                <w:sz w:val="20"/>
                <w:szCs w:val="20"/>
                <w:lang w:val="ru-RU"/>
              </w:rPr>
            </w:pPr>
            <w:r>
              <w:rPr>
                <w:rFonts w:hint="default"/>
                <w:sz w:val="20"/>
                <w:szCs w:val="20"/>
                <w:lang w:val="ru-RU"/>
              </w:rPr>
              <w:t>Итого</w:t>
            </w:r>
          </w:p>
        </w:tc>
        <w:tc>
          <w:tcPr>
            <w:tcW w:w="1290" w:type="dxa"/>
            <w:noWrap w:val="0"/>
            <w:vAlign w:val="center"/>
          </w:tcPr>
          <w:p w14:paraId="4EE21A45">
            <w:pPr>
              <w:widowControl w:val="0"/>
              <w:jc w:val="both"/>
              <w:rPr>
                <w:rFonts w:hint="default"/>
                <w:sz w:val="20"/>
                <w:szCs w:val="20"/>
                <w:lang w:val="ru-RU"/>
              </w:rPr>
            </w:pPr>
            <w:r>
              <w:rPr>
                <w:rFonts w:hint="default"/>
                <w:sz w:val="20"/>
                <w:szCs w:val="20"/>
                <w:lang w:val="ru-RU"/>
              </w:rPr>
              <w:t>91284,52</w:t>
            </w:r>
          </w:p>
        </w:tc>
        <w:tc>
          <w:tcPr>
            <w:tcW w:w="1200" w:type="dxa"/>
            <w:noWrap w:val="0"/>
            <w:vAlign w:val="center"/>
          </w:tcPr>
          <w:p w14:paraId="4E0954DC">
            <w:pPr>
              <w:widowControl w:val="0"/>
              <w:jc w:val="both"/>
              <w:rPr>
                <w:rFonts w:hint="default"/>
                <w:sz w:val="20"/>
                <w:szCs w:val="20"/>
                <w:lang w:val="ru-RU"/>
              </w:rPr>
            </w:pPr>
            <w:r>
              <w:rPr>
                <w:rFonts w:hint="default"/>
                <w:sz w:val="20"/>
                <w:szCs w:val="20"/>
                <w:lang w:val="ru-RU"/>
              </w:rPr>
              <w:t>106166,57</w:t>
            </w:r>
          </w:p>
        </w:tc>
        <w:tc>
          <w:tcPr>
            <w:tcW w:w="1245" w:type="dxa"/>
            <w:noWrap w:val="0"/>
            <w:vAlign w:val="center"/>
          </w:tcPr>
          <w:p w14:paraId="6CEE2C32">
            <w:pPr>
              <w:widowControl w:val="0"/>
              <w:jc w:val="both"/>
              <w:rPr>
                <w:rFonts w:hint="default"/>
                <w:sz w:val="20"/>
                <w:szCs w:val="20"/>
                <w:lang w:val="ru-RU"/>
              </w:rPr>
            </w:pPr>
            <w:r>
              <w:rPr>
                <w:rFonts w:hint="default"/>
                <w:sz w:val="20"/>
                <w:szCs w:val="20"/>
                <w:lang w:val="ru-RU"/>
              </w:rPr>
              <w:t>-14882,05</w:t>
            </w:r>
          </w:p>
        </w:tc>
      </w:tr>
    </w:tbl>
    <w:p w14:paraId="3F61DD8F">
      <w:pPr>
        <w:spacing w:line="360" w:lineRule="auto"/>
        <w:ind w:firstLine="718" w:firstLineChars="276"/>
        <w:jc w:val="both"/>
        <w:rPr>
          <w:rFonts w:hint="default"/>
          <w:sz w:val="26"/>
          <w:szCs w:val="26"/>
          <w:lang w:val="ru-RU"/>
        </w:rPr>
      </w:pPr>
      <w:r>
        <w:rPr>
          <w:b/>
          <w:sz w:val="26"/>
          <w:szCs w:val="26"/>
        </w:rPr>
        <w:t>Общий объем расходов</w:t>
      </w:r>
      <w:r>
        <w:rPr>
          <w:sz w:val="26"/>
          <w:szCs w:val="26"/>
        </w:rPr>
        <w:t xml:space="preserve"> увеличится на </w:t>
      </w:r>
      <w:r>
        <w:rPr>
          <w:rFonts w:hint="default" w:eastAsia="SimSun"/>
          <w:color w:val="000000"/>
          <w:sz w:val="26"/>
          <w:szCs w:val="26"/>
          <w:lang w:val="ru-RU" w:bidi="ar"/>
        </w:rPr>
        <w:t>114538,52</w:t>
      </w:r>
      <w:r>
        <w:rPr>
          <w:sz w:val="26"/>
          <w:szCs w:val="26"/>
        </w:rPr>
        <w:t xml:space="preserve"> тыс. рублей или на </w:t>
      </w:r>
      <w:r>
        <w:rPr>
          <w:rFonts w:hint="default"/>
          <w:sz w:val="26"/>
          <w:szCs w:val="26"/>
          <w:lang w:val="ru-RU"/>
        </w:rPr>
        <w:t>10,75</w:t>
      </w:r>
      <w:r>
        <w:rPr>
          <w:sz w:val="26"/>
          <w:szCs w:val="26"/>
        </w:rPr>
        <w:t xml:space="preserve">% и составит </w:t>
      </w:r>
      <w:r>
        <w:rPr>
          <w:rFonts w:hint="default" w:eastAsia="SimSun"/>
          <w:color w:val="000000"/>
          <w:sz w:val="26"/>
          <w:szCs w:val="26"/>
          <w:lang w:val="ru-RU" w:bidi="ar"/>
        </w:rPr>
        <w:t>1 179 645,67</w:t>
      </w:r>
      <w:r>
        <w:rPr>
          <w:sz w:val="26"/>
          <w:szCs w:val="26"/>
        </w:rPr>
        <w:t xml:space="preserve"> тыс. рублей, в том числе</w:t>
      </w:r>
      <w:r>
        <w:rPr>
          <w:rFonts w:hint="default"/>
          <w:sz w:val="26"/>
          <w:szCs w:val="26"/>
          <w:lang w:val="ru-RU"/>
        </w:rPr>
        <w:t>:</w:t>
      </w:r>
    </w:p>
    <w:p w14:paraId="22B93D39">
      <w:pPr>
        <w:spacing w:line="360" w:lineRule="auto"/>
        <w:ind w:firstLine="717" w:firstLineChars="276"/>
        <w:jc w:val="both"/>
        <w:rPr>
          <w:rFonts w:hint="default"/>
          <w:sz w:val="26"/>
          <w:szCs w:val="26"/>
          <w:lang w:val="ru-RU"/>
        </w:rPr>
      </w:pPr>
      <w:r>
        <w:rPr>
          <w:rFonts w:hint="default"/>
          <w:sz w:val="26"/>
          <w:szCs w:val="26"/>
          <w:lang w:val="ru-RU"/>
        </w:rPr>
        <w:t>-</w:t>
      </w:r>
      <w:r>
        <w:rPr>
          <w:sz w:val="26"/>
          <w:szCs w:val="26"/>
        </w:rPr>
        <w:t xml:space="preserve"> по муниципальным программам увеличится на </w:t>
      </w:r>
      <w:r>
        <w:rPr>
          <w:rFonts w:hint="default" w:eastAsia="SimSun"/>
          <w:color w:val="000000"/>
          <w:sz w:val="26"/>
          <w:szCs w:val="26"/>
          <w:lang w:val="ru-RU" w:bidi="ar"/>
        </w:rPr>
        <w:t>111277,46</w:t>
      </w:r>
      <w:r>
        <w:rPr>
          <w:rFonts w:eastAsia="SimSun"/>
          <w:color w:val="000000"/>
          <w:sz w:val="26"/>
          <w:szCs w:val="26"/>
          <w:lang w:bidi="ar"/>
        </w:rPr>
        <w:t xml:space="preserve"> </w:t>
      </w:r>
      <w:r>
        <w:rPr>
          <w:sz w:val="26"/>
          <w:szCs w:val="26"/>
        </w:rPr>
        <w:t>тыс. рублей или на 10,</w:t>
      </w:r>
      <w:r>
        <w:rPr>
          <w:rFonts w:hint="default"/>
          <w:sz w:val="26"/>
          <w:szCs w:val="26"/>
          <w:lang w:val="ru-RU"/>
        </w:rPr>
        <w:t>93</w:t>
      </w:r>
      <w:r>
        <w:rPr>
          <w:sz w:val="26"/>
          <w:szCs w:val="26"/>
        </w:rPr>
        <w:t>%</w:t>
      </w:r>
      <w:r>
        <w:rPr>
          <w:rFonts w:hint="default"/>
          <w:sz w:val="26"/>
          <w:szCs w:val="26"/>
          <w:lang w:val="ru-RU"/>
        </w:rPr>
        <w:t>;</w:t>
      </w:r>
    </w:p>
    <w:p w14:paraId="46C5A79E">
      <w:pPr>
        <w:spacing w:line="360" w:lineRule="auto"/>
        <w:ind w:firstLine="717" w:firstLineChars="276"/>
        <w:jc w:val="both"/>
        <w:rPr>
          <w:rFonts w:hint="default"/>
          <w:sz w:val="26"/>
          <w:szCs w:val="26"/>
          <w:lang w:val="ru-RU"/>
        </w:rPr>
      </w:pPr>
      <w:r>
        <w:rPr>
          <w:rFonts w:hint="default"/>
          <w:sz w:val="26"/>
          <w:szCs w:val="26"/>
          <w:lang w:val="ru-RU"/>
        </w:rPr>
        <w:t>- по непрограммным направлениям  увеличится на 3261,06 тыс. рублей или на 6,94%.</w:t>
      </w:r>
    </w:p>
    <w:p w14:paraId="3E7EE3E2">
      <w:pPr>
        <w:spacing w:line="360" w:lineRule="auto"/>
        <w:ind w:firstLine="717" w:firstLineChars="276"/>
        <w:jc w:val="both"/>
        <w:rPr>
          <w:sz w:val="26"/>
          <w:szCs w:val="26"/>
        </w:rPr>
      </w:pPr>
      <w:r>
        <w:rPr>
          <w:sz w:val="26"/>
          <w:szCs w:val="26"/>
        </w:rPr>
        <w:t xml:space="preserve"> Анализ изменений по муниципальным программам представлен в Таблице № </w:t>
      </w:r>
      <w:r>
        <w:rPr>
          <w:rFonts w:hint="default"/>
          <w:sz w:val="26"/>
          <w:szCs w:val="26"/>
          <w:lang w:val="ru-RU"/>
        </w:rPr>
        <w:t>3</w:t>
      </w:r>
      <w:r>
        <w:rPr>
          <w:sz w:val="26"/>
          <w:szCs w:val="26"/>
        </w:rPr>
        <w:t>.</w:t>
      </w:r>
    </w:p>
    <w:p w14:paraId="3351C3CF">
      <w:pPr>
        <w:spacing w:line="360" w:lineRule="auto"/>
        <w:ind w:firstLine="662" w:firstLineChars="276"/>
        <w:jc w:val="right"/>
        <w:rPr>
          <w:rFonts w:hint="default"/>
          <w:lang w:val="ru-RU"/>
        </w:rPr>
      </w:pPr>
      <w:r>
        <w:t xml:space="preserve">Таблица № </w:t>
      </w:r>
      <w:r>
        <w:rPr>
          <w:rFonts w:hint="default"/>
          <w:lang w:val="ru-RU"/>
        </w:rPr>
        <w:t>3</w:t>
      </w:r>
    </w:p>
    <w:p w14:paraId="35D0DDBB">
      <w:pPr>
        <w:spacing w:line="360" w:lineRule="auto"/>
        <w:ind w:firstLine="662" w:firstLineChars="276"/>
        <w:jc w:val="right"/>
        <w:rPr>
          <w:sz w:val="26"/>
          <w:szCs w:val="26"/>
        </w:rPr>
      </w:pPr>
      <w:r>
        <w:t xml:space="preserve"> тыс. рублей</w:t>
      </w:r>
    </w:p>
    <w:tbl>
      <w:tblPr>
        <w:tblStyle w:val="3"/>
        <w:tblW w:w="10466" w:type="dxa"/>
        <w:tblInd w:w="93" w:type="dxa"/>
        <w:tblLayout w:type="fixed"/>
        <w:tblCellMar>
          <w:top w:w="0" w:type="dxa"/>
          <w:left w:w="108" w:type="dxa"/>
          <w:bottom w:w="0" w:type="dxa"/>
          <w:right w:w="108" w:type="dxa"/>
        </w:tblCellMar>
      </w:tblPr>
      <w:tblGrid>
        <w:gridCol w:w="510"/>
        <w:gridCol w:w="3593"/>
        <w:gridCol w:w="1250"/>
        <w:gridCol w:w="1188"/>
        <w:gridCol w:w="1062"/>
        <w:gridCol w:w="763"/>
        <w:gridCol w:w="1162"/>
        <w:gridCol w:w="938"/>
      </w:tblGrid>
      <w:tr w14:paraId="54FBEF69">
        <w:tblPrEx>
          <w:tblCellMar>
            <w:top w:w="0" w:type="dxa"/>
            <w:left w:w="108" w:type="dxa"/>
            <w:bottom w:w="0" w:type="dxa"/>
            <w:right w:w="108" w:type="dxa"/>
          </w:tblCellMar>
        </w:tblPrEx>
        <w:trPr>
          <w:trHeight w:val="878" w:hRule="atLeast"/>
        </w:trPr>
        <w:tc>
          <w:tcPr>
            <w:tcW w:w="510" w:type="dxa"/>
            <w:vMerge w:val="restart"/>
            <w:tcBorders>
              <w:top w:val="single" w:color="000000" w:sz="2" w:space="0"/>
              <w:left w:val="single" w:color="000000" w:sz="2" w:space="0"/>
              <w:right w:val="single" w:color="000000" w:sz="2" w:space="0"/>
            </w:tcBorders>
            <w:noWrap w:val="0"/>
            <w:vAlign w:val="center"/>
          </w:tcPr>
          <w:p w14:paraId="6B00C495">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 п/п</w:t>
            </w:r>
          </w:p>
        </w:tc>
        <w:tc>
          <w:tcPr>
            <w:tcW w:w="3593" w:type="dxa"/>
            <w:vMerge w:val="restart"/>
            <w:tcBorders>
              <w:top w:val="single" w:color="000000" w:sz="2" w:space="0"/>
              <w:left w:val="single" w:color="000000" w:sz="2" w:space="0"/>
              <w:right w:val="single" w:color="000000" w:sz="2" w:space="0"/>
            </w:tcBorders>
            <w:noWrap w:val="0"/>
            <w:vAlign w:val="center"/>
          </w:tcPr>
          <w:p w14:paraId="16C75FDC">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Наименование муниципальных программ</w:t>
            </w:r>
          </w:p>
        </w:tc>
        <w:tc>
          <w:tcPr>
            <w:tcW w:w="1250" w:type="dxa"/>
            <w:vMerge w:val="restart"/>
            <w:tcBorders>
              <w:top w:val="single" w:color="000000" w:sz="2" w:space="0"/>
              <w:left w:val="single" w:color="000000" w:sz="2" w:space="0"/>
              <w:bottom w:val="single" w:color="auto" w:sz="4" w:space="0"/>
              <w:right w:val="single" w:color="000000" w:sz="2" w:space="0"/>
            </w:tcBorders>
            <w:noWrap w:val="0"/>
            <w:vAlign w:val="top"/>
          </w:tcPr>
          <w:p w14:paraId="2480E846">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утверждено Реш. Думы от 24.12.2025 № 4</w:t>
            </w:r>
            <w:r>
              <w:rPr>
                <w:rFonts w:hint="default" w:eastAsia="SimSun" w:cs="Times New Roman"/>
                <w:i w:val="0"/>
                <w:iCs w:val="0"/>
                <w:color w:val="auto"/>
                <w:kern w:val="0"/>
                <w:sz w:val="18"/>
                <w:szCs w:val="18"/>
                <w:u w:val="none"/>
                <w:lang w:val="ru-RU" w:eastAsia="zh-CN" w:bidi="ar"/>
              </w:rPr>
              <w:t>3</w:t>
            </w:r>
            <w:r>
              <w:rPr>
                <w:rFonts w:hint="default" w:ascii="Times New Roman" w:hAnsi="Times New Roman" w:eastAsia="SimSun" w:cs="Times New Roman"/>
                <w:i w:val="0"/>
                <w:iCs w:val="0"/>
                <w:color w:val="auto"/>
                <w:kern w:val="0"/>
                <w:sz w:val="18"/>
                <w:szCs w:val="18"/>
                <w:u w:val="none"/>
                <w:lang w:val="en-US" w:eastAsia="zh-CN" w:bidi="ar"/>
              </w:rPr>
              <w:t>-НПА</w:t>
            </w:r>
          </w:p>
        </w:tc>
        <w:tc>
          <w:tcPr>
            <w:tcW w:w="1188" w:type="dxa"/>
            <w:vMerge w:val="restart"/>
            <w:tcBorders>
              <w:top w:val="single" w:color="000000" w:sz="2" w:space="0"/>
              <w:left w:val="single" w:color="000000" w:sz="2" w:space="0"/>
              <w:bottom w:val="single" w:color="auto" w:sz="4" w:space="0"/>
              <w:right w:val="single" w:color="000000" w:sz="2" w:space="0"/>
            </w:tcBorders>
            <w:noWrap w:val="0"/>
            <w:vAlign w:val="top"/>
          </w:tcPr>
          <w:p w14:paraId="3C2308B0">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Уточнённый Реш Думы от 24.06.2026 №109-НПА</w:t>
            </w:r>
          </w:p>
        </w:tc>
        <w:tc>
          <w:tcPr>
            <w:tcW w:w="1825" w:type="dxa"/>
            <w:gridSpan w:val="2"/>
            <w:tcBorders>
              <w:top w:val="single" w:color="000000" w:sz="2" w:space="0"/>
              <w:left w:val="single" w:color="000000" w:sz="2" w:space="0"/>
              <w:bottom w:val="single" w:color="auto" w:sz="4" w:space="0"/>
              <w:right w:val="single" w:color="000000" w:sz="2" w:space="0"/>
            </w:tcBorders>
            <w:noWrap w:val="0"/>
            <w:vAlign w:val="top"/>
          </w:tcPr>
          <w:p w14:paraId="61256ABA">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изменения</w:t>
            </w:r>
          </w:p>
        </w:tc>
        <w:tc>
          <w:tcPr>
            <w:tcW w:w="1162" w:type="dxa"/>
            <w:vMerge w:val="restart"/>
            <w:tcBorders>
              <w:top w:val="single" w:color="000000" w:sz="2" w:space="0"/>
              <w:left w:val="single" w:color="000000" w:sz="2" w:space="0"/>
              <w:bottom w:val="single" w:color="auto" w:sz="4" w:space="0"/>
              <w:right w:val="single" w:color="000000" w:sz="2" w:space="0"/>
            </w:tcBorders>
            <w:noWrap w:val="0"/>
            <w:vAlign w:val="center"/>
          </w:tcPr>
          <w:p w14:paraId="0E03C070">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Отчёт об исполнении бюджета от 07.10.2026 №620-р</w:t>
            </w:r>
          </w:p>
        </w:tc>
        <w:tc>
          <w:tcPr>
            <w:tcW w:w="938" w:type="dxa"/>
            <w:tcBorders>
              <w:top w:val="single" w:color="000000" w:sz="2" w:space="0"/>
              <w:left w:val="single" w:color="000000" w:sz="2" w:space="0"/>
              <w:bottom w:val="single" w:color="auto" w:sz="4" w:space="0"/>
              <w:right w:val="single" w:color="000000" w:sz="2" w:space="0"/>
            </w:tcBorders>
            <w:noWrap w:val="0"/>
            <w:vAlign w:val="center"/>
          </w:tcPr>
          <w:p w14:paraId="7FC8EB24">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отклонение гр.7-гр.4</w:t>
            </w:r>
          </w:p>
        </w:tc>
      </w:tr>
      <w:tr w14:paraId="067E1B9A">
        <w:tblPrEx>
          <w:tblCellMar>
            <w:top w:w="0" w:type="dxa"/>
            <w:left w:w="108" w:type="dxa"/>
            <w:bottom w:w="0" w:type="dxa"/>
            <w:right w:w="108" w:type="dxa"/>
          </w:tblCellMar>
        </w:tblPrEx>
        <w:trPr>
          <w:trHeight w:val="627" w:hRule="atLeast"/>
        </w:trPr>
        <w:tc>
          <w:tcPr>
            <w:tcW w:w="510" w:type="dxa"/>
            <w:vMerge w:val="continue"/>
            <w:tcBorders>
              <w:left w:val="single" w:color="000000" w:sz="2" w:space="0"/>
              <w:bottom w:val="single" w:color="auto" w:sz="4" w:space="0"/>
              <w:right w:val="single" w:color="000000" w:sz="2" w:space="0"/>
            </w:tcBorders>
            <w:noWrap w:val="0"/>
            <w:vAlign w:val="top"/>
          </w:tcPr>
          <w:p w14:paraId="4156E572">
            <w:pPr>
              <w:jc w:val="center"/>
              <w:rPr>
                <w:color w:val="auto"/>
                <w:sz w:val="18"/>
                <w:szCs w:val="18"/>
              </w:rPr>
            </w:pPr>
          </w:p>
        </w:tc>
        <w:tc>
          <w:tcPr>
            <w:tcW w:w="3593" w:type="dxa"/>
            <w:vMerge w:val="continue"/>
            <w:tcBorders>
              <w:left w:val="single" w:color="000000" w:sz="2" w:space="0"/>
              <w:bottom w:val="single" w:color="auto" w:sz="4" w:space="0"/>
              <w:right w:val="single" w:color="000000" w:sz="2" w:space="0"/>
            </w:tcBorders>
            <w:noWrap w:val="0"/>
            <w:vAlign w:val="center"/>
          </w:tcPr>
          <w:p w14:paraId="04BB5BD5">
            <w:pPr>
              <w:jc w:val="center"/>
              <w:rPr>
                <w:color w:val="auto"/>
                <w:sz w:val="18"/>
                <w:szCs w:val="18"/>
              </w:rPr>
            </w:pPr>
          </w:p>
        </w:tc>
        <w:tc>
          <w:tcPr>
            <w:tcW w:w="1250" w:type="dxa"/>
            <w:vMerge w:val="continue"/>
            <w:tcBorders>
              <w:top w:val="single" w:color="auto" w:sz="4" w:space="0"/>
              <w:left w:val="single" w:color="000000" w:sz="2" w:space="0"/>
              <w:bottom w:val="single" w:color="auto" w:sz="4" w:space="0"/>
              <w:right w:val="single" w:color="000000" w:sz="2" w:space="0"/>
            </w:tcBorders>
            <w:noWrap w:val="0"/>
            <w:vAlign w:val="top"/>
          </w:tcPr>
          <w:p w14:paraId="7E8A2A44">
            <w:pPr>
              <w:jc w:val="center"/>
              <w:rPr>
                <w:color w:val="auto"/>
                <w:sz w:val="18"/>
                <w:szCs w:val="18"/>
              </w:rPr>
            </w:pPr>
          </w:p>
        </w:tc>
        <w:tc>
          <w:tcPr>
            <w:tcW w:w="1188" w:type="dxa"/>
            <w:vMerge w:val="continue"/>
            <w:tcBorders>
              <w:top w:val="single" w:color="auto" w:sz="4" w:space="0"/>
              <w:left w:val="single" w:color="000000" w:sz="2" w:space="0"/>
              <w:bottom w:val="single" w:color="auto" w:sz="4" w:space="0"/>
              <w:right w:val="single" w:color="000000" w:sz="2" w:space="0"/>
            </w:tcBorders>
            <w:noWrap w:val="0"/>
            <w:vAlign w:val="top"/>
          </w:tcPr>
          <w:p w14:paraId="5614FD9B">
            <w:pPr>
              <w:jc w:val="center"/>
              <w:rPr>
                <w:color w:val="auto"/>
                <w:sz w:val="18"/>
                <w:szCs w:val="18"/>
              </w:rPr>
            </w:pPr>
          </w:p>
        </w:tc>
        <w:tc>
          <w:tcPr>
            <w:tcW w:w="1062" w:type="dxa"/>
            <w:tcBorders>
              <w:top w:val="single" w:color="auto" w:sz="4" w:space="0"/>
              <w:left w:val="single" w:color="000000" w:sz="2" w:space="0"/>
              <w:bottom w:val="single" w:color="auto" w:sz="4" w:space="0"/>
              <w:right w:val="single" w:color="000000" w:sz="2" w:space="0"/>
            </w:tcBorders>
            <w:noWrap w:val="0"/>
            <w:vAlign w:val="top"/>
          </w:tcPr>
          <w:p w14:paraId="4D91C62C">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Тыс. рублей</w:t>
            </w:r>
          </w:p>
        </w:tc>
        <w:tc>
          <w:tcPr>
            <w:tcW w:w="763" w:type="dxa"/>
            <w:tcBorders>
              <w:top w:val="single" w:color="auto" w:sz="4" w:space="0"/>
              <w:left w:val="single" w:color="000000" w:sz="2" w:space="0"/>
              <w:bottom w:val="single" w:color="auto" w:sz="4" w:space="0"/>
              <w:right w:val="single" w:color="000000" w:sz="2" w:space="0"/>
            </w:tcBorders>
            <w:noWrap w:val="0"/>
            <w:vAlign w:val="top"/>
          </w:tcPr>
          <w:p w14:paraId="697AF110">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w:t>
            </w:r>
          </w:p>
        </w:tc>
        <w:tc>
          <w:tcPr>
            <w:tcW w:w="1162" w:type="dxa"/>
            <w:vMerge w:val="continue"/>
            <w:tcBorders>
              <w:top w:val="single" w:color="auto" w:sz="4" w:space="0"/>
              <w:left w:val="single" w:color="000000" w:sz="2" w:space="0"/>
              <w:bottom w:val="single" w:color="auto" w:sz="4" w:space="0"/>
              <w:right w:val="single" w:color="000000" w:sz="2" w:space="0"/>
            </w:tcBorders>
            <w:noWrap w:val="0"/>
            <w:vAlign w:val="center"/>
          </w:tcPr>
          <w:p w14:paraId="3EDA532B">
            <w:pPr>
              <w:jc w:val="center"/>
              <w:rPr>
                <w:color w:val="auto"/>
                <w:sz w:val="18"/>
                <w:szCs w:val="18"/>
              </w:rPr>
            </w:pPr>
          </w:p>
        </w:tc>
        <w:tc>
          <w:tcPr>
            <w:tcW w:w="938" w:type="dxa"/>
            <w:tcBorders>
              <w:top w:val="single" w:color="auto" w:sz="4" w:space="0"/>
              <w:left w:val="single" w:color="000000" w:sz="2" w:space="0"/>
              <w:bottom w:val="single" w:color="auto" w:sz="4" w:space="0"/>
              <w:right w:val="single" w:color="auto" w:sz="4" w:space="0"/>
            </w:tcBorders>
            <w:noWrap w:val="0"/>
            <w:vAlign w:val="top"/>
          </w:tcPr>
          <w:p w14:paraId="4346B3C8">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Тыс. рублей</w:t>
            </w:r>
          </w:p>
        </w:tc>
      </w:tr>
      <w:tr w14:paraId="7993102A">
        <w:tblPrEx>
          <w:tblCellMar>
            <w:top w:w="0" w:type="dxa"/>
            <w:left w:w="108" w:type="dxa"/>
            <w:bottom w:w="0" w:type="dxa"/>
            <w:right w:w="108" w:type="dxa"/>
          </w:tblCellMar>
        </w:tblPrEx>
        <w:trPr>
          <w:trHeight w:val="240" w:hRule="atLeast"/>
        </w:trPr>
        <w:tc>
          <w:tcPr>
            <w:tcW w:w="510" w:type="dxa"/>
            <w:tcBorders>
              <w:top w:val="single" w:color="auto" w:sz="4" w:space="0"/>
              <w:left w:val="single" w:color="000000" w:sz="2" w:space="0"/>
              <w:bottom w:val="single" w:color="000000" w:sz="2" w:space="0"/>
              <w:right w:val="single" w:color="000000" w:sz="2" w:space="0"/>
            </w:tcBorders>
            <w:noWrap w:val="0"/>
            <w:vAlign w:val="top"/>
          </w:tcPr>
          <w:p w14:paraId="5DA5A176">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w:t>
            </w:r>
          </w:p>
        </w:tc>
        <w:tc>
          <w:tcPr>
            <w:tcW w:w="3593" w:type="dxa"/>
            <w:tcBorders>
              <w:top w:val="single" w:color="auto" w:sz="4" w:space="0"/>
              <w:left w:val="single" w:color="000000" w:sz="2" w:space="0"/>
              <w:bottom w:val="single" w:color="000000" w:sz="2" w:space="0"/>
              <w:right w:val="single" w:color="000000" w:sz="2" w:space="0"/>
            </w:tcBorders>
            <w:noWrap w:val="0"/>
            <w:vAlign w:val="center"/>
          </w:tcPr>
          <w:p w14:paraId="5EB1C447">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w:t>
            </w:r>
          </w:p>
        </w:tc>
        <w:tc>
          <w:tcPr>
            <w:tcW w:w="1250" w:type="dxa"/>
            <w:tcBorders>
              <w:top w:val="single" w:color="auto" w:sz="4" w:space="0"/>
              <w:left w:val="single" w:color="000000" w:sz="2" w:space="0"/>
              <w:bottom w:val="single" w:color="000000" w:sz="2" w:space="0"/>
              <w:right w:val="single" w:color="000000" w:sz="2" w:space="0"/>
            </w:tcBorders>
            <w:noWrap w:val="0"/>
            <w:vAlign w:val="top"/>
          </w:tcPr>
          <w:p w14:paraId="3D351E27">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w:t>
            </w:r>
          </w:p>
        </w:tc>
        <w:tc>
          <w:tcPr>
            <w:tcW w:w="1188" w:type="dxa"/>
            <w:tcBorders>
              <w:top w:val="single" w:color="auto" w:sz="4" w:space="0"/>
              <w:left w:val="single" w:color="000000" w:sz="2" w:space="0"/>
              <w:bottom w:val="single" w:color="000000" w:sz="2" w:space="0"/>
              <w:right w:val="single" w:color="000000" w:sz="2" w:space="0"/>
            </w:tcBorders>
            <w:noWrap w:val="0"/>
            <w:vAlign w:val="top"/>
          </w:tcPr>
          <w:p w14:paraId="4AECD325">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4</w:t>
            </w:r>
          </w:p>
        </w:tc>
        <w:tc>
          <w:tcPr>
            <w:tcW w:w="1062" w:type="dxa"/>
            <w:tcBorders>
              <w:top w:val="single" w:color="auto" w:sz="4" w:space="0"/>
              <w:left w:val="single" w:color="000000" w:sz="2" w:space="0"/>
              <w:bottom w:val="single" w:color="000000" w:sz="2" w:space="0"/>
              <w:right w:val="single" w:color="000000" w:sz="2" w:space="0"/>
            </w:tcBorders>
            <w:noWrap w:val="0"/>
            <w:vAlign w:val="top"/>
          </w:tcPr>
          <w:p w14:paraId="12E54A80">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5</w:t>
            </w:r>
          </w:p>
        </w:tc>
        <w:tc>
          <w:tcPr>
            <w:tcW w:w="763" w:type="dxa"/>
            <w:tcBorders>
              <w:top w:val="single" w:color="auto" w:sz="4" w:space="0"/>
              <w:left w:val="single" w:color="000000" w:sz="2" w:space="0"/>
              <w:bottom w:val="single" w:color="000000" w:sz="2" w:space="0"/>
              <w:right w:val="single" w:color="000000" w:sz="2" w:space="0"/>
            </w:tcBorders>
            <w:noWrap w:val="0"/>
            <w:vAlign w:val="top"/>
          </w:tcPr>
          <w:p w14:paraId="47518408">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6</w:t>
            </w:r>
          </w:p>
        </w:tc>
        <w:tc>
          <w:tcPr>
            <w:tcW w:w="1162" w:type="dxa"/>
            <w:tcBorders>
              <w:top w:val="single" w:color="auto" w:sz="4" w:space="0"/>
              <w:left w:val="single" w:color="000000" w:sz="2" w:space="0"/>
              <w:bottom w:val="single" w:color="000000" w:sz="2" w:space="0"/>
              <w:right w:val="single" w:color="000000" w:sz="2" w:space="0"/>
            </w:tcBorders>
            <w:noWrap/>
            <w:vAlign w:val="center"/>
          </w:tcPr>
          <w:p w14:paraId="229E233B">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7</w:t>
            </w:r>
          </w:p>
        </w:tc>
        <w:tc>
          <w:tcPr>
            <w:tcW w:w="938" w:type="dxa"/>
            <w:tcBorders>
              <w:top w:val="single" w:color="auto" w:sz="4" w:space="0"/>
              <w:left w:val="single" w:color="000000" w:sz="2" w:space="0"/>
              <w:bottom w:val="single" w:color="000000" w:sz="2" w:space="0"/>
              <w:right w:val="single" w:color="000000" w:sz="2" w:space="0"/>
            </w:tcBorders>
            <w:noWrap w:val="0"/>
            <w:vAlign w:val="center"/>
          </w:tcPr>
          <w:p w14:paraId="49174E4D">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8</w:t>
            </w:r>
          </w:p>
        </w:tc>
      </w:tr>
      <w:tr w14:paraId="5E49A88D">
        <w:tblPrEx>
          <w:tblCellMar>
            <w:top w:w="0" w:type="dxa"/>
            <w:left w:w="108" w:type="dxa"/>
            <w:bottom w:w="0" w:type="dxa"/>
            <w:right w:w="108" w:type="dxa"/>
          </w:tblCellMar>
        </w:tblPrEx>
        <w:trPr>
          <w:trHeight w:val="490"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1F6160D5">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0D57ABA4">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«Развитие образования в Анучинском муниципальном округе на 2025-2029 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017AD396">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630 615,64</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3A373027">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646 974,39</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5EB4F7D0">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16 358,75</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573FBE2F">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2,59</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16CED173">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642 674,39</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406E5776">
            <w:pPr>
              <w:keepNext w:val="0"/>
              <w:keepLines w:val="0"/>
              <w:widowControl/>
              <w:suppressLineNumbers w:val="0"/>
              <w:jc w:val="center"/>
              <w:textAlignment w:val="center"/>
              <w:rPr>
                <w:color w:val="auto"/>
                <w:sz w:val="18"/>
                <w:szCs w:val="18"/>
                <w:highlight w:val="none"/>
              </w:rPr>
            </w:pPr>
            <w:r>
              <w:rPr>
                <w:rFonts w:hint="default" w:ascii="Times New Roman" w:hAnsi="Times New Roman" w:eastAsia="SimSun" w:cs="Times New Roman"/>
                <w:i w:val="0"/>
                <w:iCs w:val="0"/>
                <w:color w:val="auto"/>
                <w:kern w:val="0"/>
                <w:sz w:val="18"/>
                <w:szCs w:val="18"/>
                <w:highlight w:val="none"/>
                <w:u w:val="none"/>
                <w:lang w:val="en-US" w:eastAsia="zh-CN" w:bidi="ar"/>
              </w:rPr>
              <w:t>-4 300,00</w:t>
            </w:r>
          </w:p>
        </w:tc>
      </w:tr>
      <w:tr w14:paraId="5994FE57">
        <w:tblPrEx>
          <w:tblCellMar>
            <w:top w:w="0" w:type="dxa"/>
            <w:left w:w="108" w:type="dxa"/>
            <w:bottom w:w="0" w:type="dxa"/>
            <w:right w:w="108" w:type="dxa"/>
          </w:tblCellMar>
        </w:tblPrEx>
        <w:trPr>
          <w:trHeight w:val="898"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4EED29A9">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3F88F0FE">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 xml:space="preserve">«Развитие молодежной политики и патриотического воспитания граждан в Анучинском муниципальном округе» на 2025-2029 годы </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7E661F41">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330,00</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4831FC20">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330,00</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17F622D2">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237DCA1D">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0B84411D">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330,00</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5012AA8C">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r>
      <w:tr w14:paraId="25F79C44">
        <w:tblPrEx>
          <w:tblCellMar>
            <w:top w:w="0" w:type="dxa"/>
            <w:left w:w="108" w:type="dxa"/>
            <w:bottom w:w="0" w:type="dxa"/>
            <w:right w:w="108" w:type="dxa"/>
          </w:tblCellMar>
        </w:tblPrEx>
        <w:trPr>
          <w:trHeight w:val="672"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76B787FB">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7FFFD6BA">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«Обеспечение жильем молодых семей Анучинского муниципального округа» на 2025- 2029годы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6A966E2C">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4 183,20</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00218D12">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4 183,20</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2DB7438A">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494E5E55">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6067AF6E">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4 183,20</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447A1B11">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r>
      <w:tr w14:paraId="4AD72AD8">
        <w:tblPrEx>
          <w:tblCellMar>
            <w:top w:w="0" w:type="dxa"/>
            <w:left w:w="108" w:type="dxa"/>
            <w:bottom w:w="0" w:type="dxa"/>
            <w:right w:w="108" w:type="dxa"/>
          </w:tblCellMar>
        </w:tblPrEx>
        <w:trPr>
          <w:trHeight w:val="686"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5BB9573B">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4</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14CA709B">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«Социальная поддержка инвалидов «Анучинского муниципального округа «Доступная среда»» на 2025-2029 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4B60107B">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83,00</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36A83977">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83,00</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5D195942">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2542DED5">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2F8659CE">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83,00</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6B96B560">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r>
      <w:tr w14:paraId="4F6381EC">
        <w:tblPrEx>
          <w:tblCellMar>
            <w:top w:w="0" w:type="dxa"/>
            <w:left w:w="108" w:type="dxa"/>
            <w:bottom w:w="0" w:type="dxa"/>
            <w:right w:w="108" w:type="dxa"/>
          </w:tblCellMar>
        </w:tblPrEx>
        <w:trPr>
          <w:trHeight w:val="684"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7E665E23">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5</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44AE8881">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«Развитие физической культуры, спорта и туризма в Анучинском муниципальном округе» на 2025-2029годы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552882F8">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1 585,00</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061254DD">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1 585,00</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6DAD230D">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3F5DA94E">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0D4BCBED">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1 585,00</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7F5B38BE">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r>
      <w:tr w14:paraId="178E06D7">
        <w:tblPrEx>
          <w:tblCellMar>
            <w:top w:w="0" w:type="dxa"/>
            <w:left w:w="108" w:type="dxa"/>
            <w:bottom w:w="0" w:type="dxa"/>
            <w:right w:w="108" w:type="dxa"/>
          </w:tblCellMar>
        </w:tblPrEx>
        <w:trPr>
          <w:trHeight w:val="1019"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1E9B99A5">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6</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6026AEFD">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«Комплексные меры по противодействию экстремизму, терроризму, правонарушениям и наркомании в Анучинском муниципальном округе» на 2025-2029 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07E78FB4">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113,90</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56E12A32">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123,90</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49D2AA02">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10,00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0E5F6F9E">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8,78</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19769305">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123,90</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4AFC9F4E">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r>
      <w:tr w14:paraId="39CB23B1">
        <w:tblPrEx>
          <w:tblCellMar>
            <w:top w:w="0" w:type="dxa"/>
            <w:left w:w="108" w:type="dxa"/>
            <w:bottom w:w="0" w:type="dxa"/>
            <w:right w:w="108" w:type="dxa"/>
          </w:tblCellMar>
        </w:tblPrEx>
        <w:trPr>
          <w:trHeight w:val="640"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1FBF668D">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7</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76DABB09">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 xml:space="preserve">«Муниципальное управление Анучинского муниципального округа» на 2025-2029 годы      </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61645818">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124 841,33</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5F9C43DA">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129 244,69</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375E73CD">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4 403,36</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36B9A16C">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3,53</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501B0D23">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129 203,18</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7014637A">
            <w:pPr>
              <w:keepNext w:val="0"/>
              <w:keepLines w:val="0"/>
              <w:widowControl/>
              <w:suppressLineNumbers w:val="0"/>
              <w:jc w:val="center"/>
              <w:textAlignment w:val="center"/>
              <w:rPr>
                <w:color w:val="auto"/>
                <w:sz w:val="18"/>
                <w:szCs w:val="18"/>
                <w:highlight w:val="none"/>
              </w:rPr>
            </w:pPr>
            <w:r>
              <w:rPr>
                <w:rFonts w:hint="default" w:ascii="Times New Roman" w:hAnsi="Times New Roman" w:eastAsia="SimSun" w:cs="Times New Roman"/>
                <w:i w:val="0"/>
                <w:iCs w:val="0"/>
                <w:color w:val="auto"/>
                <w:kern w:val="0"/>
                <w:sz w:val="18"/>
                <w:szCs w:val="18"/>
                <w:highlight w:val="none"/>
                <w:u w:val="none"/>
                <w:lang w:val="en-US" w:eastAsia="zh-CN" w:bidi="ar"/>
              </w:rPr>
              <w:t>-41,51</w:t>
            </w:r>
          </w:p>
        </w:tc>
      </w:tr>
      <w:tr w14:paraId="2ECA446B">
        <w:tblPrEx>
          <w:tblCellMar>
            <w:top w:w="0" w:type="dxa"/>
            <w:left w:w="108" w:type="dxa"/>
            <w:bottom w:w="0" w:type="dxa"/>
            <w:right w:w="108" w:type="dxa"/>
          </w:tblCellMar>
        </w:tblPrEx>
        <w:trPr>
          <w:trHeight w:val="831"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21415DA0">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8</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7A9645DD">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«Противодействие коррупции в органах местного самоуправления Анучинского муниципального округа» на 2025-2029годы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0F375983">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60,00</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47D5BA04">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60,00</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6B60B9AB">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7197E89D">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515C4CC0">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60,00</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49E811B5">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r>
      <w:tr w14:paraId="3BD1942D">
        <w:tblPrEx>
          <w:tblCellMar>
            <w:top w:w="0" w:type="dxa"/>
            <w:left w:w="108" w:type="dxa"/>
            <w:bottom w:w="0" w:type="dxa"/>
            <w:right w:w="108" w:type="dxa"/>
          </w:tblCellMar>
        </w:tblPrEx>
        <w:trPr>
          <w:trHeight w:val="697"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451B55C9">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9</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3A3CA719">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«Повышение эффективности управления муниципальными финансами» на 2025-2029 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659B99C0">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29 605,40</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653F4513">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29 335,40</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10B44F71">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-270,00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483E9FD3">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-0,91</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75083661">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29 335,40</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4FCD13E5">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r>
      <w:tr w14:paraId="088861D6">
        <w:tblPrEx>
          <w:tblCellMar>
            <w:top w:w="0" w:type="dxa"/>
            <w:left w:w="108" w:type="dxa"/>
            <w:bottom w:w="0" w:type="dxa"/>
            <w:right w:w="108" w:type="dxa"/>
          </w:tblCellMar>
        </w:tblPrEx>
        <w:trPr>
          <w:trHeight w:val="948"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6FE8B3B1">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10</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5F0EDCD2">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«Дорожная деятельность в отношении автомобильных дорог местного значения на территории Анучинского муниципального округа» на 2025-2029годы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6D3E2791">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42 414,00</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251FBDFD">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47 584,20</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068A6748">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5 170,20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52188A73">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12,19</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2B0F5F99">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47 584,20</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1EA05A27">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r>
      <w:tr w14:paraId="780A41E0">
        <w:tblPrEx>
          <w:tblCellMar>
            <w:top w:w="0" w:type="dxa"/>
            <w:left w:w="108" w:type="dxa"/>
            <w:bottom w:w="0" w:type="dxa"/>
            <w:right w:w="108" w:type="dxa"/>
          </w:tblCellMar>
        </w:tblPrEx>
        <w:trPr>
          <w:trHeight w:val="882"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30601120">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11</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537542B1">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«Обеспечение качественными услугами жилищно-коммунального хозяйства на территории Анучинского муниципального округа» на 2025-2029 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2BA5CF7A">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22 594,57</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7C48CD4D">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31 792,87</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2FC15989">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9 198,30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4E21E67B">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40,71</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133FCEBB">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35 922,87</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089E94BC">
            <w:pPr>
              <w:keepNext w:val="0"/>
              <w:keepLines w:val="0"/>
              <w:widowControl/>
              <w:suppressLineNumbers w:val="0"/>
              <w:jc w:val="center"/>
              <w:textAlignment w:val="center"/>
              <w:rPr>
                <w:color w:val="auto"/>
                <w:sz w:val="18"/>
                <w:szCs w:val="18"/>
                <w:highlight w:val="none"/>
              </w:rPr>
            </w:pPr>
            <w:r>
              <w:rPr>
                <w:rFonts w:hint="default" w:ascii="Times New Roman" w:hAnsi="Times New Roman" w:eastAsia="SimSun" w:cs="Times New Roman"/>
                <w:i w:val="0"/>
                <w:iCs w:val="0"/>
                <w:color w:val="auto"/>
                <w:kern w:val="0"/>
                <w:sz w:val="18"/>
                <w:szCs w:val="18"/>
                <w:highlight w:val="none"/>
                <w:u w:val="none"/>
                <w:lang w:val="en-US" w:eastAsia="zh-CN" w:bidi="ar"/>
              </w:rPr>
              <w:t>4 130,00</w:t>
            </w:r>
          </w:p>
        </w:tc>
      </w:tr>
      <w:tr w14:paraId="3EAEA7B9">
        <w:tblPrEx>
          <w:tblCellMar>
            <w:top w:w="0" w:type="dxa"/>
            <w:left w:w="108" w:type="dxa"/>
            <w:bottom w:w="0" w:type="dxa"/>
            <w:right w:w="108" w:type="dxa"/>
          </w:tblCellMar>
        </w:tblPrEx>
        <w:trPr>
          <w:trHeight w:val="1244"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3605C161">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12</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03E3ECBC">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 xml:space="preserve"> "Создание условий предоставления транспортных услуг населению и организация транспортного обслуживания населения  в границах Анучинского муниципального округа на 2025 - 2029 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0E3C4340">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4 945,09</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0A63B945">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8 531,99</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7CA1F46A">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3 586,90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1A6B46C3">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72,53</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6C6F8185">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8 531,99</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4CABDA76">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r>
      <w:tr w14:paraId="1A55BCC1">
        <w:tblPrEx>
          <w:tblCellMar>
            <w:top w:w="0" w:type="dxa"/>
            <w:left w:w="108" w:type="dxa"/>
            <w:bottom w:w="0" w:type="dxa"/>
            <w:right w:w="108" w:type="dxa"/>
          </w:tblCellMar>
        </w:tblPrEx>
        <w:trPr>
          <w:trHeight w:val="911"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0C9A4797">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13</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2EF8ACB6">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«Обеспечение граждан твердым топливом (дровами) на территории Анучинского муниципального округа « на 2025-2029годы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76B74C46">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5 481,74</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2A211699">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5 481,74</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7384A562">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4B7D7D95">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14D307D8">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5 481,74</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6E2D1F2A">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r>
      <w:tr w14:paraId="218616CC">
        <w:tblPrEx>
          <w:tblCellMar>
            <w:top w:w="0" w:type="dxa"/>
            <w:left w:w="108" w:type="dxa"/>
            <w:bottom w:w="0" w:type="dxa"/>
            <w:right w:w="108" w:type="dxa"/>
          </w:tblCellMar>
        </w:tblPrEx>
        <w:trPr>
          <w:trHeight w:val="892"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6C10EC0E">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14</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265A4361">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«Организация ритуальных услуг и содержание мест захоронения на территории Анучинского муниципального округа» на 2025-2029 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5A50C3D6">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586,17</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6515FDCC">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1 176,17</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23713BC2">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590,00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3AAF9E9F">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100,65</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6624C66F">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1 176,17</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482B3C36">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r>
      <w:tr w14:paraId="00F58616">
        <w:tblPrEx>
          <w:tblCellMar>
            <w:top w:w="0" w:type="dxa"/>
            <w:left w:w="108" w:type="dxa"/>
            <w:bottom w:w="0" w:type="dxa"/>
            <w:right w:w="108" w:type="dxa"/>
          </w:tblCellMar>
        </w:tblPrEx>
        <w:trPr>
          <w:trHeight w:val="1526"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2574D921">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15</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7338FBAB">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«Обеспечение инженерной инфраструктурой земельных участков, предоставляемых бесплатно для индивидуального строительства семьям имеющих трех и более детей на территории Анучинского муниципального округа» на 2025-2029годы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71B3DF32">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700,00</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7D54CD07">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700,00</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77FB1BB7">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1A3D76CB">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115747A1">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700,00</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4F04C580">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r>
      <w:tr w14:paraId="36331C32">
        <w:tblPrEx>
          <w:tblCellMar>
            <w:top w:w="0" w:type="dxa"/>
            <w:left w:w="108" w:type="dxa"/>
            <w:bottom w:w="0" w:type="dxa"/>
            <w:right w:w="108" w:type="dxa"/>
          </w:tblCellMar>
        </w:tblPrEx>
        <w:trPr>
          <w:trHeight w:val="864"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450D9F7C">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16</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2170F143">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«Комплексное развитие сельских территорий на территории Анучинского муниципального округа» на 2025-2029 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0759A503">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378,40</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099D1717">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378,40</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1D5491B2">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276C289B">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48A6A588">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378,40</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0C5F4A1E">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r>
      <w:tr w14:paraId="1916C5D6">
        <w:tblPrEx>
          <w:tblCellMar>
            <w:top w:w="0" w:type="dxa"/>
            <w:left w:w="108" w:type="dxa"/>
            <w:bottom w:w="0" w:type="dxa"/>
            <w:right w:w="108" w:type="dxa"/>
          </w:tblCellMar>
        </w:tblPrEx>
        <w:trPr>
          <w:trHeight w:val="829"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71FB7881">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17</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279B3E00">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"Управление и распоряжение муниципальным имуществом Анучинского муниципального округа" на  2025-2029 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139014F1">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7 133,68</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1C8BCFE1">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24 389,40</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4EB8DE96">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17 255,72</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5932ADDE">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241,89</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5C1402F3">
            <w:pPr>
              <w:keepNext w:val="0"/>
              <w:keepLines w:val="0"/>
              <w:widowControl/>
              <w:suppressLineNumbers w:val="0"/>
              <w:jc w:val="center"/>
              <w:textAlignment w:val="center"/>
              <w:rPr>
                <w:color w:val="auto"/>
                <w:sz w:val="18"/>
                <w:szCs w:val="18"/>
                <w:lang w:val="en-US"/>
              </w:rPr>
            </w:pPr>
            <w:r>
              <w:rPr>
                <w:rFonts w:hint="default" w:ascii="Times New Roman" w:hAnsi="Times New Roman" w:eastAsia="SimSun" w:cs="Times New Roman"/>
                <w:i w:val="0"/>
                <w:iCs w:val="0"/>
                <w:color w:val="auto"/>
                <w:kern w:val="0"/>
                <w:sz w:val="18"/>
                <w:szCs w:val="18"/>
                <w:u w:val="none"/>
                <w:lang w:val="en-US" w:eastAsia="zh-CN" w:bidi="ar"/>
              </w:rPr>
              <w:t>23 378,80</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2837541C">
            <w:pPr>
              <w:keepNext w:val="0"/>
              <w:keepLines w:val="0"/>
              <w:widowControl/>
              <w:suppressLineNumbers w:val="0"/>
              <w:jc w:val="center"/>
              <w:textAlignment w:val="center"/>
              <w:rPr>
                <w:color w:val="auto"/>
                <w:sz w:val="18"/>
                <w:szCs w:val="18"/>
                <w:highlight w:val="none"/>
                <w:lang w:val="en-US"/>
              </w:rPr>
            </w:pPr>
            <w:r>
              <w:rPr>
                <w:rFonts w:hint="default" w:ascii="Times New Roman" w:hAnsi="Times New Roman" w:eastAsia="SimSun" w:cs="Times New Roman"/>
                <w:i w:val="0"/>
                <w:iCs w:val="0"/>
                <w:color w:val="auto"/>
                <w:kern w:val="0"/>
                <w:sz w:val="18"/>
                <w:szCs w:val="18"/>
                <w:highlight w:val="none"/>
                <w:u w:val="none"/>
                <w:lang w:val="en-US" w:eastAsia="zh-CN" w:bidi="ar"/>
              </w:rPr>
              <w:t>-1 010,60</w:t>
            </w:r>
          </w:p>
        </w:tc>
      </w:tr>
      <w:tr w14:paraId="16DF7239">
        <w:tblPrEx>
          <w:tblCellMar>
            <w:top w:w="0" w:type="dxa"/>
            <w:left w:w="108" w:type="dxa"/>
            <w:bottom w:w="0" w:type="dxa"/>
            <w:right w:w="108" w:type="dxa"/>
          </w:tblCellMar>
        </w:tblPrEx>
        <w:trPr>
          <w:trHeight w:val="1799"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03584F68">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18</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36545FB5">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 xml:space="preserve">Содействие развитию малого и среднего предпринимательства, социального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в Анучинском муниципальном округе на 2025 - 2029 годы </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5731D178">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355,00</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57697350">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355,00</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7765885D">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0C22A7A5">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2381FCEB">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655,00</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4C498699">
            <w:pPr>
              <w:keepNext w:val="0"/>
              <w:keepLines w:val="0"/>
              <w:widowControl/>
              <w:suppressLineNumbers w:val="0"/>
              <w:jc w:val="center"/>
              <w:textAlignment w:val="center"/>
              <w:rPr>
                <w:color w:val="auto"/>
                <w:sz w:val="18"/>
                <w:szCs w:val="18"/>
                <w:highlight w:val="none"/>
              </w:rPr>
            </w:pPr>
            <w:r>
              <w:rPr>
                <w:rFonts w:hint="default" w:ascii="Times New Roman" w:hAnsi="Times New Roman" w:eastAsia="SimSun" w:cs="Times New Roman"/>
                <w:i w:val="0"/>
                <w:iCs w:val="0"/>
                <w:color w:val="auto"/>
                <w:kern w:val="0"/>
                <w:sz w:val="18"/>
                <w:szCs w:val="18"/>
                <w:highlight w:val="none"/>
                <w:u w:val="none"/>
                <w:lang w:val="en-US" w:eastAsia="zh-CN" w:bidi="ar"/>
              </w:rPr>
              <w:t>300,00</w:t>
            </w:r>
          </w:p>
        </w:tc>
      </w:tr>
      <w:tr w14:paraId="12E742D7">
        <w:tblPrEx>
          <w:tblCellMar>
            <w:top w:w="0" w:type="dxa"/>
            <w:left w:w="108" w:type="dxa"/>
            <w:bottom w:w="0" w:type="dxa"/>
            <w:right w:w="108" w:type="dxa"/>
          </w:tblCellMar>
        </w:tblPrEx>
        <w:trPr>
          <w:trHeight w:val="1324"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5FCF4EAA">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19</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0ECBE878">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 xml:space="preserve"> "Совершенствование гражданской обороны, защиты населения и территории от чрезвычайных ситуаций, обеспечение пожарной безопасности Анучинского муниципального округа" на 2025- 2029 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5DAFF03C">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3 155,00</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6ACDE053">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6 155,00</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131E9889">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3 000,00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3F85D704">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95,09</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6835E94F">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6 155,00</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308559FD">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r>
      <w:tr w14:paraId="39DB2CF0">
        <w:tblPrEx>
          <w:tblCellMar>
            <w:top w:w="0" w:type="dxa"/>
            <w:left w:w="108" w:type="dxa"/>
            <w:bottom w:w="0" w:type="dxa"/>
            <w:right w:w="108" w:type="dxa"/>
          </w:tblCellMar>
        </w:tblPrEx>
        <w:trPr>
          <w:trHeight w:val="745"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64392FBB">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20</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328426BA">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Благоустройство территории населенных пунктов Анучинского муниципального округа» на 2025-2029 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3FFF1825">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10 500,00</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6F086B77">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34 735,34</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475533CD">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24 235,34</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0B256658">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230,81</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1A3AE230">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34 735,34</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7AE124E6">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r>
      <w:tr w14:paraId="75242A11">
        <w:tblPrEx>
          <w:tblCellMar>
            <w:top w:w="0" w:type="dxa"/>
            <w:left w:w="108" w:type="dxa"/>
            <w:bottom w:w="0" w:type="dxa"/>
            <w:right w:w="108" w:type="dxa"/>
          </w:tblCellMar>
        </w:tblPrEx>
        <w:trPr>
          <w:trHeight w:val="865"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6E2AFDA8">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21</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01D716BB">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Формирование современной городской среды населённых пунктов на территории Анучинского муниципального округа» на 2025-2029годы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42EAC5F8">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4 128,10</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275107D2">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9 790,34</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4AC5E46B">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5 662,24</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4DFB0A7C">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137,16</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68ACCD87">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10 244,09</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6B779421">
            <w:pPr>
              <w:keepNext w:val="0"/>
              <w:keepLines w:val="0"/>
              <w:widowControl/>
              <w:suppressLineNumbers w:val="0"/>
              <w:jc w:val="center"/>
              <w:textAlignment w:val="center"/>
              <w:rPr>
                <w:color w:val="auto"/>
                <w:sz w:val="18"/>
                <w:szCs w:val="18"/>
                <w:highlight w:val="none"/>
              </w:rPr>
            </w:pPr>
            <w:r>
              <w:rPr>
                <w:rFonts w:hint="default" w:ascii="Times New Roman" w:hAnsi="Times New Roman" w:eastAsia="SimSun" w:cs="Times New Roman"/>
                <w:i w:val="0"/>
                <w:iCs w:val="0"/>
                <w:color w:val="auto"/>
                <w:kern w:val="0"/>
                <w:sz w:val="18"/>
                <w:szCs w:val="18"/>
                <w:highlight w:val="none"/>
                <w:u w:val="none"/>
                <w:lang w:val="en-US" w:eastAsia="zh-CN" w:bidi="ar"/>
              </w:rPr>
              <w:t>453,75</w:t>
            </w:r>
          </w:p>
        </w:tc>
      </w:tr>
      <w:tr w14:paraId="2363E3E2">
        <w:tblPrEx>
          <w:tblCellMar>
            <w:top w:w="0" w:type="dxa"/>
            <w:left w:w="108" w:type="dxa"/>
            <w:bottom w:w="0" w:type="dxa"/>
            <w:right w:w="108" w:type="dxa"/>
          </w:tblCellMar>
        </w:tblPrEx>
        <w:trPr>
          <w:trHeight w:val="643"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3C2C6251">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22</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3CBAC92A">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«Сохранение и развитие культуры Анучинского муниципального округа» на 2025-2029годы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48D750D2">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123 214,02</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63674FC4">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145 332,18</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430807EC">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22 118,16</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1DA1753A">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17,95</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7F28A32E">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145 759,03</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0E9B2B7F">
            <w:pPr>
              <w:keepNext w:val="0"/>
              <w:keepLines w:val="0"/>
              <w:widowControl/>
              <w:suppressLineNumbers w:val="0"/>
              <w:jc w:val="center"/>
              <w:textAlignment w:val="center"/>
              <w:rPr>
                <w:color w:val="auto"/>
                <w:sz w:val="18"/>
                <w:szCs w:val="18"/>
                <w:highlight w:val="none"/>
              </w:rPr>
            </w:pPr>
            <w:r>
              <w:rPr>
                <w:rFonts w:hint="default" w:ascii="Times New Roman" w:hAnsi="Times New Roman" w:eastAsia="SimSun" w:cs="Times New Roman"/>
                <w:i w:val="0"/>
                <w:iCs w:val="0"/>
                <w:color w:val="auto"/>
                <w:kern w:val="0"/>
                <w:sz w:val="18"/>
                <w:szCs w:val="18"/>
                <w:highlight w:val="none"/>
                <w:u w:val="none"/>
                <w:lang w:val="en-US" w:eastAsia="zh-CN" w:bidi="ar"/>
              </w:rPr>
              <w:t>426,85</w:t>
            </w:r>
          </w:p>
        </w:tc>
      </w:tr>
      <w:tr w14:paraId="10EE4C28">
        <w:tblPrEx>
          <w:tblCellMar>
            <w:top w:w="0" w:type="dxa"/>
            <w:left w:w="108" w:type="dxa"/>
            <w:bottom w:w="0" w:type="dxa"/>
            <w:right w:w="108" w:type="dxa"/>
          </w:tblCellMar>
        </w:tblPrEx>
        <w:trPr>
          <w:trHeight w:val="829"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22AEADD0">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23</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2D36031E">
            <w:pPr>
              <w:keepNext w:val="0"/>
              <w:keepLines w:val="0"/>
              <w:widowControl/>
              <w:suppressLineNumbers w:val="0"/>
              <w:jc w:val="left"/>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"Капитальный ремонт гидротехнических сооружений на территории Анучинского муниципального округа" на  2025-2029 годы</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4459C2BB">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290,00</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1FBC9345">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290,00</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5DB4535F">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0BD8B7F9">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461F5EFF">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290,00</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5583F9F9">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r>
      <w:tr w14:paraId="0419147D">
        <w:tblPrEx>
          <w:tblCellMar>
            <w:top w:w="0" w:type="dxa"/>
            <w:left w:w="108" w:type="dxa"/>
            <w:bottom w:w="0" w:type="dxa"/>
            <w:right w:w="108" w:type="dxa"/>
          </w:tblCellMar>
        </w:tblPrEx>
        <w:trPr>
          <w:trHeight w:val="946" w:hRule="atLeast"/>
        </w:trPr>
        <w:tc>
          <w:tcPr>
            <w:tcW w:w="510" w:type="dxa"/>
            <w:tcBorders>
              <w:top w:val="single" w:color="000000" w:sz="2" w:space="0"/>
              <w:left w:val="single" w:color="000000" w:sz="2" w:space="0"/>
              <w:bottom w:val="single" w:color="000000" w:sz="2" w:space="0"/>
              <w:right w:val="single" w:color="000000" w:sz="2" w:space="0"/>
            </w:tcBorders>
            <w:noWrap/>
            <w:vAlign w:val="center"/>
          </w:tcPr>
          <w:p w14:paraId="690622E4">
            <w:pPr>
              <w:keepNext w:val="0"/>
              <w:keepLines w:val="0"/>
              <w:widowControl/>
              <w:suppressLineNumbers w:val="0"/>
              <w:jc w:val="right"/>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24</w:t>
            </w:r>
          </w:p>
        </w:tc>
        <w:tc>
          <w:tcPr>
            <w:tcW w:w="3593" w:type="dxa"/>
            <w:tcBorders>
              <w:top w:val="single" w:color="000000" w:sz="2" w:space="0"/>
              <w:left w:val="single" w:color="000000" w:sz="2" w:space="0"/>
              <w:bottom w:val="single" w:color="000000" w:sz="2" w:space="0"/>
              <w:right w:val="single" w:color="000000" w:sz="2" w:space="0"/>
            </w:tcBorders>
            <w:noWrap w:val="0"/>
            <w:vAlign w:val="center"/>
          </w:tcPr>
          <w:p w14:paraId="3C455E76">
            <w:pPr>
              <w:keepNext w:val="0"/>
              <w:keepLines w:val="0"/>
              <w:widowControl/>
              <w:suppressLineNumbers w:val="0"/>
              <w:jc w:val="left"/>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«Об энергосбережении и повышении энергетической эффективности на территории Анучинского муниципального округа» на 2025-2029 годы</w:t>
            </w:r>
          </w:p>
        </w:tc>
        <w:tc>
          <w:tcPr>
            <w:tcW w:w="1250" w:type="dxa"/>
            <w:tcBorders>
              <w:top w:val="single" w:color="000000" w:sz="2" w:space="0"/>
              <w:left w:val="single" w:color="000000" w:sz="2" w:space="0"/>
              <w:bottom w:val="single" w:color="000000" w:sz="2" w:space="0"/>
              <w:right w:val="single" w:color="000000" w:sz="2" w:space="0"/>
            </w:tcBorders>
            <w:noWrap/>
            <w:vAlign w:val="center"/>
          </w:tcPr>
          <w:p w14:paraId="226C88A3">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600,00</w:t>
            </w:r>
          </w:p>
        </w:tc>
        <w:tc>
          <w:tcPr>
            <w:tcW w:w="1188" w:type="dxa"/>
            <w:tcBorders>
              <w:top w:val="single" w:color="000000" w:sz="2" w:space="0"/>
              <w:left w:val="single" w:color="000000" w:sz="2" w:space="0"/>
              <w:bottom w:val="single" w:color="000000" w:sz="2" w:space="0"/>
              <w:right w:val="single" w:color="000000" w:sz="2" w:space="0"/>
            </w:tcBorders>
            <w:noWrap/>
            <w:vAlign w:val="center"/>
          </w:tcPr>
          <w:p w14:paraId="3CFAC708">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600</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3CF61DC2">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125138B9">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1162" w:type="dxa"/>
            <w:tcBorders>
              <w:top w:val="single" w:color="000000" w:sz="2" w:space="0"/>
              <w:left w:val="single" w:color="000000" w:sz="2" w:space="0"/>
              <w:bottom w:val="single" w:color="000000" w:sz="2" w:space="0"/>
              <w:right w:val="single" w:color="000000" w:sz="2" w:space="0"/>
            </w:tcBorders>
            <w:noWrap/>
            <w:vAlign w:val="center"/>
          </w:tcPr>
          <w:p w14:paraId="6A72327C">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600</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0E1D97CF">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r>
      <w:tr w14:paraId="018EA965">
        <w:tblPrEx>
          <w:tblCellMar>
            <w:top w:w="0" w:type="dxa"/>
            <w:left w:w="108" w:type="dxa"/>
            <w:bottom w:w="0" w:type="dxa"/>
            <w:right w:w="108" w:type="dxa"/>
          </w:tblCellMar>
        </w:tblPrEx>
        <w:trPr>
          <w:trHeight w:val="796" w:hRule="atLeast"/>
        </w:trPr>
        <w:tc>
          <w:tcPr>
            <w:tcW w:w="510" w:type="dxa"/>
            <w:tcBorders>
              <w:top w:val="single" w:color="000000" w:sz="2" w:space="0"/>
              <w:left w:val="single" w:color="000000" w:sz="2" w:space="0"/>
              <w:bottom w:val="single" w:color="000000" w:sz="2" w:space="0"/>
              <w:right w:val="single" w:color="000000" w:sz="2" w:space="0"/>
            </w:tcBorders>
            <w:noWrap/>
            <w:vAlign w:val="center"/>
          </w:tcPr>
          <w:p w14:paraId="6D01ED29">
            <w:pPr>
              <w:keepNext w:val="0"/>
              <w:keepLines w:val="0"/>
              <w:widowControl/>
              <w:suppressLineNumbers w:val="0"/>
              <w:jc w:val="right"/>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25</w:t>
            </w:r>
          </w:p>
        </w:tc>
        <w:tc>
          <w:tcPr>
            <w:tcW w:w="3593" w:type="dxa"/>
            <w:tcBorders>
              <w:top w:val="single" w:color="000000" w:sz="2" w:space="0"/>
              <w:left w:val="single" w:color="000000" w:sz="2" w:space="0"/>
              <w:bottom w:val="single" w:color="000000" w:sz="2" w:space="0"/>
              <w:right w:val="single" w:color="000000" w:sz="2" w:space="0"/>
            </w:tcBorders>
            <w:noWrap w:val="0"/>
            <w:vAlign w:val="center"/>
          </w:tcPr>
          <w:p w14:paraId="1E8852C2">
            <w:pPr>
              <w:keepNext w:val="0"/>
              <w:keepLines w:val="0"/>
              <w:widowControl/>
              <w:suppressLineNumbers w:val="0"/>
              <w:jc w:val="left"/>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"Укрепление общественного здоровья в Анучинском муниципальном округе" на 2025-2029 годы</w:t>
            </w:r>
          </w:p>
        </w:tc>
        <w:tc>
          <w:tcPr>
            <w:tcW w:w="1250" w:type="dxa"/>
            <w:tcBorders>
              <w:top w:val="single" w:color="000000" w:sz="2" w:space="0"/>
              <w:left w:val="single" w:color="000000" w:sz="2" w:space="0"/>
              <w:bottom w:val="single" w:color="000000" w:sz="2" w:space="0"/>
              <w:right w:val="single" w:color="000000" w:sz="2" w:space="0"/>
            </w:tcBorders>
            <w:noWrap/>
            <w:vAlign w:val="center"/>
          </w:tcPr>
          <w:p w14:paraId="44587E98">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165,00</w:t>
            </w:r>
          </w:p>
        </w:tc>
        <w:tc>
          <w:tcPr>
            <w:tcW w:w="1188" w:type="dxa"/>
            <w:tcBorders>
              <w:top w:val="single" w:color="000000" w:sz="2" w:space="0"/>
              <w:left w:val="single" w:color="000000" w:sz="2" w:space="0"/>
              <w:bottom w:val="single" w:color="000000" w:sz="2" w:space="0"/>
              <w:right w:val="single" w:color="000000" w:sz="2" w:space="0"/>
            </w:tcBorders>
            <w:noWrap/>
            <w:vAlign w:val="center"/>
          </w:tcPr>
          <w:p w14:paraId="543D2D06">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165</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1BE97A36">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6F7BEC49">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1162" w:type="dxa"/>
            <w:tcBorders>
              <w:top w:val="single" w:color="000000" w:sz="2" w:space="0"/>
              <w:left w:val="single" w:color="000000" w:sz="2" w:space="0"/>
              <w:bottom w:val="single" w:color="000000" w:sz="2" w:space="0"/>
              <w:right w:val="single" w:color="000000" w:sz="2" w:space="0"/>
            </w:tcBorders>
            <w:noWrap/>
            <w:vAlign w:val="center"/>
          </w:tcPr>
          <w:p w14:paraId="44B218D3">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165</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6D0833DB">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r>
      <w:tr w14:paraId="16171035">
        <w:tblPrEx>
          <w:tblCellMar>
            <w:top w:w="0" w:type="dxa"/>
            <w:left w:w="108" w:type="dxa"/>
            <w:bottom w:w="0" w:type="dxa"/>
            <w:right w:w="108" w:type="dxa"/>
          </w:tblCellMar>
        </w:tblPrEx>
        <w:trPr>
          <w:trHeight w:val="946" w:hRule="atLeast"/>
        </w:trPr>
        <w:tc>
          <w:tcPr>
            <w:tcW w:w="510" w:type="dxa"/>
            <w:tcBorders>
              <w:top w:val="single" w:color="000000" w:sz="2" w:space="0"/>
              <w:left w:val="single" w:color="000000" w:sz="2" w:space="0"/>
              <w:bottom w:val="single" w:color="000000" w:sz="2" w:space="0"/>
              <w:right w:val="single" w:color="000000" w:sz="2" w:space="0"/>
            </w:tcBorders>
            <w:noWrap/>
            <w:vAlign w:val="center"/>
          </w:tcPr>
          <w:p w14:paraId="7784ED0D">
            <w:pPr>
              <w:keepNext w:val="0"/>
              <w:keepLines w:val="0"/>
              <w:widowControl/>
              <w:suppressLineNumbers w:val="0"/>
              <w:jc w:val="right"/>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26</w:t>
            </w:r>
          </w:p>
        </w:tc>
        <w:tc>
          <w:tcPr>
            <w:tcW w:w="3593" w:type="dxa"/>
            <w:tcBorders>
              <w:top w:val="single" w:color="000000" w:sz="2" w:space="0"/>
              <w:left w:val="single" w:color="000000" w:sz="2" w:space="0"/>
              <w:bottom w:val="single" w:color="000000" w:sz="2" w:space="0"/>
              <w:right w:val="single" w:color="000000" w:sz="2" w:space="0"/>
            </w:tcBorders>
            <w:noWrap w:val="0"/>
            <w:vAlign w:val="center"/>
          </w:tcPr>
          <w:p w14:paraId="34C876A5">
            <w:pPr>
              <w:keepNext w:val="0"/>
              <w:keepLines w:val="0"/>
              <w:widowControl/>
              <w:suppressLineNumbers w:val="0"/>
              <w:jc w:val="left"/>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«Поддержка социально ориентированных некоммерческих организаций на территории Анучинского муниципального округа  на 2025-2029 годы»</w:t>
            </w:r>
          </w:p>
        </w:tc>
        <w:tc>
          <w:tcPr>
            <w:tcW w:w="1250" w:type="dxa"/>
            <w:tcBorders>
              <w:top w:val="single" w:color="000000" w:sz="2" w:space="0"/>
              <w:left w:val="single" w:color="000000" w:sz="2" w:space="0"/>
              <w:bottom w:val="single" w:color="000000" w:sz="2" w:space="0"/>
              <w:right w:val="single" w:color="000000" w:sz="2" w:space="0"/>
            </w:tcBorders>
            <w:noWrap/>
            <w:vAlign w:val="center"/>
          </w:tcPr>
          <w:p w14:paraId="6A590981">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30,00</w:t>
            </w:r>
          </w:p>
        </w:tc>
        <w:tc>
          <w:tcPr>
            <w:tcW w:w="1188" w:type="dxa"/>
            <w:tcBorders>
              <w:top w:val="single" w:color="000000" w:sz="2" w:space="0"/>
              <w:left w:val="single" w:color="000000" w:sz="2" w:space="0"/>
              <w:bottom w:val="single" w:color="000000" w:sz="2" w:space="0"/>
              <w:right w:val="single" w:color="000000" w:sz="2" w:space="0"/>
            </w:tcBorders>
            <w:noWrap/>
            <w:vAlign w:val="center"/>
          </w:tcPr>
          <w:p w14:paraId="615D72AD">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30,0</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6A67D271">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08E8684B">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c>
          <w:tcPr>
            <w:tcW w:w="1162" w:type="dxa"/>
            <w:tcBorders>
              <w:top w:val="single" w:color="000000" w:sz="2" w:space="0"/>
              <w:left w:val="single" w:color="000000" w:sz="2" w:space="0"/>
              <w:bottom w:val="single" w:color="000000" w:sz="2" w:space="0"/>
              <w:right w:val="single" w:color="000000" w:sz="2" w:space="0"/>
            </w:tcBorders>
            <w:noWrap/>
            <w:vAlign w:val="center"/>
          </w:tcPr>
          <w:p w14:paraId="13DE08DB">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30,0</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1C8A15BD">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0,00</w:t>
            </w:r>
          </w:p>
        </w:tc>
      </w:tr>
      <w:tr w14:paraId="26385D7E">
        <w:tblPrEx>
          <w:tblCellMar>
            <w:top w:w="0" w:type="dxa"/>
            <w:left w:w="108" w:type="dxa"/>
            <w:bottom w:w="0" w:type="dxa"/>
            <w:right w:w="108" w:type="dxa"/>
          </w:tblCellMar>
        </w:tblPrEx>
        <w:trPr>
          <w:trHeight w:val="240" w:hRule="atLeast"/>
        </w:trPr>
        <w:tc>
          <w:tcPr>
            <w:tcW w:w="510" w:type="dxa"/>
            <w:tcBorders>
              <w:top w:val="single" w:color="000000" w:sz="2" w:space="0"/>
              <w:left w:val="single" w:color="000000" w:sz="2" w:space="0"/>
              <w:bottom w:val="single" w:color="000000" w:sz="2" w:space="0"/>
              <w:right w:val="single" w:color="000000" w:sz="2" w:space="0"/>
            </w:tcBorders>
            <w:noWrap w:val="0"/>
            <w:vAlign w:val="top"/>
          </w:tcPr>
          <w:p w14:paraId="3EF42550">
            <w:pPr>
              <w:keepNext w:val="0"/>
              <w:keepLines w:val="0"/>
              <w:widowControl/>
              <w:suppressLineNumbers w:val="0"/>
              <w:jc w:val="center"/>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х</w:t>
            </w:r>
          </w:p>
        </w:tc>
        <w:tc>
          <w:tcPr>
            <w:tcW w:w="3593" w:type="dxa"/>
            <w:tcBorders>
              <w:top w:val="single" w:color="000000" w:sz="2" w:space="0"/>
              <w:left w:val="single" w:color="000000" w:sz="2" w:space="0"/>
              <w:bottom w:val="single" w:color="000000" w:sz="2" w:space="0"/>
              <w:right w:val="single" w:color="000000" w:sz="2" w:space="0"/>
            </w:tcBorders>
            <w:noWrap w:val="0"/>
            <w:vAlign w:val="top"/>
          </w:tcPr>
          <w:p w14:paraId="17FCA0E9">
            <w:pPr>
              <w:keepNext w:val="0"/>
              <w:keepLines w:val="0"/>
              <w:widowControl/>
              <w:suppressLineNumbers w:val="0"/>
              <w:jc w:val="both"/>
              <w:textAlignment w:val="top"/>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Всего</w:t>
            </w:r>
          </w:p>
        </w:tc>
        <w:tc>
          <w:tcPr>
            <w:tcW w:w="1250" w:type="dxa"/>
            <w:tcBorders>
              <w:top w:val="single" w:color="000000" w:sz="2" w:space="0"/>
              <w:left w:val="single" w:color="000000" w:sz="2" w:space="0"/>
              <w:bottom w:val="single" w:color="000000" w:sz="2" w:space="0"/>
              <w:right w:val="single" w:color="000000" w:sz="2" w:space="0"/>
            </w:tcBorders>
            <w:noWrap w:val="0"/>
            <w:vAlign w:val="center"/>
          </w:tcPr>
          <w:p w14:paraId="61BDB837">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1 018 088,24</w:t>
            </w:r>
          </w:p>
        </w:tc>
        <w:tc>
          <w:tcPr>
            <w:tcW w:w="1188" w:type="dxa"/>
            <w:tcBorders>
              <w:top w:val="single" w:color="000000" w:sz="2" w:space="0"/>
              <w:left w:val="single" w:color="000000" w:sz="2" w:space="0"/>
              <w:bottom w:val="single" w:color="000000" w:sz="2" w:space="0"/>
              <w:right w:val="single" w:color="000000" w:sz="2" w:space="0"/>
            </w:tcBorders>
            <w:noWrap w:val="0"/>
            <w:vAlign w:val="center"/>
          </w:tcPr>
          <w:p w14:paraId="2D9ABC94">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1 129 407,21</w:t>
            </w:r>
          </w:p>
        </w:tc>
        <w:tc>
          <w:tcPr>
            <w:tcW w:w="1062" w:type="dxa"/>
            <w:tcBorders>
              <w:top w:val="single" w:color="000000" w:sz="2" w:space="0"/>
              <w:left w:val="single" w:color="000000" w:sz="2" w:space="0"/>
              <w:bottom w:val="single" w:color="000000" w:sz="2" w:space="0"/>
              <w:right w:val="single" w:color="000000" w:sz="2" w:space="0"/>
            </w:tcBorders>
            <w:noWrap/>
            <w:vAlign w:val="center"/>
          </w:tcPr>
          <w:p w14:paraId="23D2AD88">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111 318,97</w:t>
            </w:r>
          </w:p>
        </w:tc>
        <w:tc>
          <w:tcPr>
            <w:tcW w:w="763" w:type="dxa"/>
            <w:tcBorders>
              <w:top w:val="single" w:color="000000" w:sz="2" w:space="0"/>
              <w:left w:val="single" w:color="000000" w:sz="2" w:space="0"/>
              <w:bottom w:val="single" w:color="000000" w:sz="2" w:space="0"/>
              <w:right w:val="single" w:color="000000" w:sz="2" w:space="0"/>
            </w:tcBorders>
            <w:noWrap/>
            <w:vAlign w:val="center"/>
          </w:tcPr>
          <w:p w14:paraId="07B77170">
            <w:pPr>
              <w:keepNext w:val="0"/>
              <w:keepLines w:val="0"/>
              <w:widowControl/>
              <w:suppressLineNumbers w:val="0"/>
              <w:jc w:val="center"/>
              <w:textAlignment w:val="center"/>
              <w:rPr>
                <w:color w:val="auto"/>
                <w:sz w:val="18"/>
                <w:szCs w:val="18"/>
              </w:rPr>
            </w:pPr>
            <w:r>
              <w:rPr>
                <w:rFonts w:hint="default" w:ascii="Times New Roman" w:hAnsi="Times New Roman" w:eastAsia="SimSun" w:cs="Times New Roman"/>
                <w:i w:val="0"/>
                <w:iCs w:val="0"/>
                <w:color w:val="auto"/>
                <w:kern w:val="0"/>
                <w:sz w:val="18"/>
                <w:szCs w:val="18"/>
                <w:u w:val="none"/>
                <w:lang w:val="en-US" w:eastAsia="zh-CN" w:bidi="ar"/>
              </w:rPr>
              <w:t>10,93</w:t>
            </w:r>
          </w:p>
        </w:tc>
        <w:tc>
          <w:tcPr>
            <w:tcW w:w="1162" w:type="dxa"/>
            <w:tcBorders>
              <w:top w:val="single" w:color="000000" w:sz="2" w:space="0"/>
              <w:left w:val="single" w:color="000000" w:sz="2" w:space="0"/>
              <w:bottom w:val="single" w:color="000000" w:sz="2" w:space="0"/>
              <w:right w:val="single" w:color="000000" w:sz="2" w:space="0"/>
            </w:tcBorders>
            <w:noWrap w:val="0"/>
            <w:vAlign w:val="center"/>
          </w:tcPr>
          <w:p w14:paraId="39D8E9D7">
            <w:pPr>
              <w:keepNext w:val="0"/>
              <w:keepLines w:val="0"/>
              <w:widowControl/>
              <w:suppressLineNumbers w:val="0"/>
              <w:jc w:val="center"/>
              <w:textAlignment w:val="center"/>
              <w:rPr>
                <w:color w:val="auto"/>
                <w:sz w:val="18"/>
                <w:szCs w:val="18"/>
                <w:lang w:val="en-US"/>
              </w:rPr>
            </w:pPr>
            <w:r>
              <w:rPr>
                <w:rFonts w:hint="default" w:ascii="Times New Roman" w:hAnsi="Times New Roman" w:eastAsia="SimSun" w:cs="Times New Roman"/>
                <w:i w:val="0"/>
                <w:iCs w:val="0"/>
                <w:color w:val="auto"/>
                <w:kern w:val="0"/>
                <w:sz w:val="18"/>
                <w:szCs w:val="18"/>
                <w:u w:val="none"/>
                <w:lang w:val="en-US" w:eastAsia="zh-CN" w:bidi="ar"/>
              </w:rPr>
              <w:t>1 129 365,70</w:t>
            </w:r>
          </w:p>
        </w:tc>
        <w:tc>
          <w:tcPr>
            <w:tcW w:w="938" w:type="dxa"/>
            <w:tcBorders>
              <w:top w:val="single" w:color="000000" w:sz="2" w:space="0"/>
              <w:left w:val="single" w:color="000000" w:sz="2" w:space="0"/>
              <w:bottom w:val="single" w:color="000000" w:sz="2" w:space="0"/>
              <w:right w:val="single" w:color="000000" w:sz="2" w:space="0"/>
            </w:tcBorders>
            <w:noWrap w:val="0"/>
            <w:vAlign w:val="center"/>
          </w:tcPr>
          <w:p w14:paraId="300FEE1E">
            <w:pPr>
              <w:keepNext w:val="0"/>
              <w:keepLines w:val="0"/>
              <w:widowControl/>
              <w:suppressLineNumbers w:val="0"/>
              <w:jc w:val="center"/>
              <w:textAlignment w:val="center"/>
              <w:rPr>
                <w:color w:val="auto"/>
                <w:sz w:val="18"/>
                <w:szCs w:val="18"/>
                <w:lang w:val="en-US"/>
              </w:rPr>
            </w:pPr>
            <w:r>
              <w:rPr>
                <w:rFonts w:hint="default" w:ascii="Times New Roman" w:hAnsi="Times New Roman" w:eastAsia="SimSun" w:cs="Times New Roman"/>
                <w:i w:val="0"/>
                <w:iCs w:val="0"/>
                <w:color w:val="auto"/>
                <w:kern w:val="0"/>
                <w:sz w:val="18"/>
                <w:szCs w:val="18"/>
                <w:u w:val="none"/>
                <w:lang w:val="en-US" w:eastAsia="zh-CN" w:bidi="ar"/>
              </w:rPr>
              <w:t>-41,51</w:t>
            </w:r>
          </w:p>
        </w:tc>
      </w:tr>
    </w:tbl>
    <w:p w14:paraId="14048E79">
      <w:pPr>
        <w:spacing w:line="360" w:lineRule="auto"/>
        <w:ind w:firstLine="850"/>
        <w:jc w:val="both"/>
        <w:rPr>
          <w:rFonts w:hint="default"/>
          <w:sz w:val="26"/>
          <w:szCs w:val="26"/>
          <w:lang w:val="ru-RU"/>
        </w:rPr>
      </w:pPr>
      <w:r>
        <w:rPr>
          <w:sz w:val="26"/>
          <w:szCs w:val="26"/>
          <w:lang w:val="ru-RU"/>
        </w:rPr>
        <w:t>Отклонения</w:t>
      </w:r>
      <w:r>
        <w:rPr>
          <w:rFonts w:hint="default"/>
          <w:sz w:val="26"/>
          <w:szCs w:val="26"/>
          <w:lang w:val="ru-RU"/>
        </w:rPr>
        <w:t xml:space="preserve"> отчёта об исполнении бюджета с решением о бюджете округа связано с внесением изменений в сводную бюджетную роспись в соответствии с Приказами Финансово - экономического управления администрации Анучинского муниципального округа:</w:t>
      </w:r>
    </w:p>
    <w:p w14:paraId="40B1DBDB">
      <w:pPr>
        <w:widowControl w:val="0"/>
        <w:autoSpaceDE w:val="0"/>
        <w:autoSpaceDN w:val="0"/>
        <w:adjustRightInd w:val="0"/>
        <w:spacing w:beforeLines="0" w:afterLines="0" w:line="360" w:lineRule="auto"/>
        <w:ind w:firstLine="708" w:firstLineChars="0"/>
        <w:jc w:val="both"/>
        <w:rPr>
          <w:rFonts w:hint="default"/>
          <w:sz w:val="26"/>
          <w:szCs w:val="26"/>
          <w:lang w:val="ru-RU"/>
        </w:rPr>
      </w:pPr>
      <w:r>
        <w:rPr>
          <w:rFonts w:hint="default"/>
          <w:sz w:val="26"/>
          <w:szCs w:val="26"/>
          <w:lang w:val="ru-RU"/>
        </w:rPr>
        <w:t>- от 04.08.2026 г. №19 в соответствии с ходатайствами главных распорядителей бюджетных средств с подраздела 0113 «Другие общегосударственные вопросы», МП «Управление и распоряжение муниципальным имуществом Анучинского муниципального округа» на 2025-2029 годы денежные средства перераспределены в сумме 453,75 тыс. рублей на подраздел 0503 «Благоустройство», на благоустройство общественных территорий в сумме 453,75 тыс. рублей;</w:t>
      </w:r>
    </w:p>
    <w:p w14:paraId="7D148B4D">
      <w:pPr>
        <w:spacing w:beforeLines="0" w:afterLines="0" w:line="360" w:lineRule="auto"/>
        <w:ind w:firstLine="708" w:firstLineChars="0"/>
        <w:jc w:val="both"/>
        <w:outlineLvl w:val="1"/>
        <w:rPr>
          <w:rFonts w:hint="default"/>
          <w:sz w:val="26"/>
          <w:szCs w:val="26"/>
          <w:lang w:val="ru-RU"/>
        </w:rPr>
      </w:pPr>
      <w:r>
        <w:rPr>
          <w:rFonts w:hint="default"/>
          <w:sz w:val="26"/>
          <w:szCs w:val="26"/>
          <w:lang w:val="ru-RU"/>
        </w:rPr>
        <w:t xml:space="preserve">- от 12.08.2026 г. №20 в соответствии с ходатайствами главных распорядителей бюджетных средств с подраздела 0113 «Другие общегосударственные вопросы», МП «Управление и распоряжение муниципальным имуществом Анучинского муниципального округа» на 2025-2029 годы денежные средства перераспределены в сумме 130,00 тыс. рублей, с подраздела 0702 «Общее образование», </w:t>
      </w:r>
      <w:r>
        <w:rPr>
          <w:rFonts w:hint="default" w:ascii="Times New Roman" w:hAnsi="Times New Roman" w:cs="Times New Roman"/>
          <w:sz w:val="26"/>
          <w:szCs w:val="26"/>
          <w:lang w:val="ru-RU"/>
        </w:rPr>
        <w:t xml:space="preserve">МП </w:t>
      </w:r>
      <w:r>
        <w:rPr>
          <w:rFonts w:hint="default" w:ascii="Times New Roman" w:hAnsi="Times New Roman" w:cs="Times New Roman"/>
          <w:sz w:val="26"/>
          <w:szCs w:val="26"/>
        </w:rPr>
        <w:t>"Развитие образования в Анучинском муниципальном округе" на 2025-2029 годы</w:t>
      </w:r>
      <w:r>
        <w:rPr>
          <w:rFonts w:hint="default" w:ascii="Times New Roman" w:hAnsi="Times New Roman" w:cs="Times New Roman"/>
          <w:sz w:val="26"/>
          <w:szCs w:val="26"/>
          <w:lang w:val="ru-RU"/>
        </w:rPr>
        <w:t xml:space="preserve"> </w:t>
      </w:r>
      <w:r>
        <w:rPr>
          <w:rFonts w:hint="default"/>
          <w:sz w:val="26"/>
          <w:szCs w:val="26"/>
          <w:lang w:val="ru-RU"/>
        </w:rPr>
        <w:t xml:space="preserve"> в сумме 4000,00 тыс. рублей на подраздел 0502 «</w:t>
      </w:r>
      <w:r>
        <w:rPr>
          <w:rFonts w:hint="default" w:ascii="Times New Roman" w:hAnsi="Times New Roman" w:cs="Times New Roman"/>
          <w:sz w:val="26"/>
          <w:szCs w:val="26"/>
          <w:lang w:val="ru-RU"/>
        </w:rPr>
        <w:t xml:space="preserve">Коммунальное хозяйство», МП </w:t>
      </w:r>
      <w:r>
        <w:rPr>
          <w:rFonts w:hint="default" w:ascii="Times New Roman" w:hAnsi="Times New Roman" w:cs="Times New Roman"/>
          <w:sz w:val="26"/>
          <w:szCs w:val="26"/>
        </w:rPr>
        <w:t>«Обеспечение качественными услугами жилищно-коммунального хозяйства на территории Анучинского муниципального округа» на 2025-2029 годы</w:t>
      </w:r>
      <w:r>
        <w:rPr>
          <w:rFonts w:hint="default" w:ascii="Times New Roman" w:hAnsi="Times New Roman" w:cs="Times New Roman"/>
          <w:sz w:val="26"/>
          <w:szCs w:val="26"/>
          <w:lang w:val="ru-RU"/>
        </w:rPr>
        <w:t xml:space="preserve">,  на перенос инженерных </w:t>
      </w:r>
      <w:r>
        <w:rPr>
          <w:rFonts w:hint="default"/>
          <w:sz w:val="26"/>
          <w:szCs w:val="26"/>
          <w:lang w:val="ru-RU"/>
        </w:rPr>
        <w:t>сетей в сумме 4130,00 тыс. рублей;</w:t>
      </w:r>
    </w:p>
    <w:p w14:paraId="1B791CA6">
      <w:pPr>
        <w:keepNext w:val="0"/>
        <w:keepLines w:val="0"/>
        <w:pageBreakBefore w:val="0"/>
        <w:kinsoku/>
        <w:wordWrap/>
        <w:overflowPunct/>
        <w:topLinePunct w:val="0"/>
        <w:bidi w:val="0"/>
        <w:snapToGrid/>
        <w:spacing w:beforeLines="0" w:afterLines="0" w:line="360" w:lineRule="auto"/>
        <w:ind w:firstLine="708" w:firstLineChars="0"/>
        <w:jc w:val="both"/>
        <w:textAlignment w:val="auto"/>
        <w:outlineLvl w:val="4"/>
        <w:rPr>
          <w:sz w:val="26"/>
          <w:szCs w:val="26"/>
        </w:rPr>
      </w:pPr>
      <w:r>
        <w:rPr>
          <w:rFonts w:hint="default" w:ascii="Times New Roman" w:hAnsi="Times New Roman" w:cs="Times New Roman"/>
          <w:sz w:val="26"/>
          <w:szCs w:val="26"/>
          <w:lang w:val="ru-RU"/>
        </w:rPr>
        <w:t xml:space="preserve">- от 03.09.2026 г. №21 в соответствии с ходатайствами главных распорядителей бюджетных средств с подраздела 0113 «Другие общегосударственные вопросы», МП «Муниципальное управление Анучинского муниципального округа» на 2025-2029 годы денежные средства перераспределены в сумме 41,51 тыс. рублей на подраздел 0113 «Другие общегосударственные вопросы», непрограммные направления, на расходы, связанные с исполнением решений, принятых судебными органами в сумме 41,51 тыс. рублей; с подраздела 0702 «Общее образование», МП </w:t>
      </w:r>
      <w:r>
        <w:rPr>
          <w:rFonts w:hint="default" w:ascii="Times New Roman" w:hAnsi="Times New Roman" w:cs="Times New Roman"/>
          <w:sz w:val="26"/>
          <w:szCs w:val="26"/>
        </w:rPr>
        <w:t>"Развитие образования в Анучинском муниципальном округе" на 2025-2029 годы</w:t>
      </w:r>
      <w:r>
        <w:rPr>
          <w:rFonts w:hint="default" w:ascii="Times New Roman" w:hAnsi="Times New Roman" w:cs="Times New Roman"/>
          <w:sz w:val="26"/>
          <w:szCs w:val="26"/>
          <w:lang w:val="ru-RU"/>
        </w:rPr>
        <w:t xml:space="preserve"> в сумме 300,00 тыс. рублей перераспределены на подраздел 0412 «Другие вопросы в области национальной экономики», МП </w:t>
      </w:r>
      <w:r>
        <w:rPr>
          <w:rFonts w:hint="default" w:ascii="Times New Roman" w:hAnsi="Times New Roman" w:cs="Times New Roman"/>
          <w:color w:val="000000"/>
          <w:sz w:val="26"/>
          <w:szCs w:val="26"/>
        </w:rPr>
        <w:t>"Содействие развитию малого и среднего предпринимательства, социального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в Анучинском муниципальном округе" на 2025 - 2029 годы</w:t>
      </w:r>
      <w:r>
        <w:rPr>
          <w:rFonts w:hint="default" w:ascii="Times New Roman" w:hAnsi="Times New Roman" w:cs="Times New Roman"/>
          <w:sz w:val="26"/>
          <w:szCs w:val="26"/>
          <w:lang w:val="ru-RU"/>
        </w:rPr>
        <w:t xml:space="preserve"> на перенос инженерных сетей в сумме 300,00 тыс. рублей; с подраздела 0113 «Другие общегосударственные вопросы», МП «Управление и распоряжение муниципальным имуществом Анучинского муниципального округа» на 2025-2029 годы в сумме 16,24 тыс. рублей, с подраздела 0405 «Сельское хозяйство и рыболовство», МП «Управление и распоряжение муниципальным имуществом Анучинского муниципального округа» на 2025-2029 годы в сумме 58,40 тыс. рублей, с подраздела 0412 «Другие вопросы в области национальной экономики», МП «Управление и распоряжение муниципальным имуществом Анучинского муниципального округа» на 2025-2029 годы в сумме 200,00 тыс. рублей, с подраздела 0502 «Коммунальное хозяйство», МП «Управление и распоряжение муниципальным имуществом Анучинского муниципального округа» на 2025-2029 годы в сумме 152,21 тыс. рублей на подраздел 0801 «Культура», МП </w:t>
      </w:r>
      <w:r>
        <w:rPr>
          <w:rFonts w:hint="default" w:ascii="Times New Roman" w:hAnsi="Times New Roman" w:cs="Times New Roman"/>
          <w:color w:val="000000"/>
          <w:sz w:val="26"/>
          <w:szCs w:val="26"/>
        </w:rPr>
        <w:t>"Сохранение и развитие культуры Анучинского муниципального округа" на 2025-2029 годы</w:t>
      </w:r>
      <w:r>
        <w:rPr>
          <w:rFonts w:hint="default" w:ascii="Times New Roman" w:hAnsi="Times New Roman" w:cs="Times New Roman"/>
          <w:color w:val="000000"/>
          <w:sz w:val="26"/>
          <w:szCs w:val="26"/>
          <w:lang w:val="ru-RU"/>
        </w:rPr>
        <w:t xml:space="preserve"> на субсидию бюджетным учреждениям в сумме 426,85 тыс. рублей.</w:t>
      </w:r>
    </w:p>
    <w:p w14:paraId="1969C5AE">
      <w:pPr>
        <w:spacing w:line="360" w:lineRule="auto"/>
        <w:ind w:firstLine="708"/>
        <w:jc w:val="both"/>
        <w:rPr>
          <w:sz w:val="26"/>
          <w:szCs w:val="26"/>
        </w:rPr>
      </w:pPr>
      <w:r>
        <w:rPr>
          <w:sz w:val="26"/>
          <w:szCs w:val="26"/>
        </w:rPr>
        <w:t xml:space="preserve">Всего ресурсное обеспечение увеличится по </w:t>
      </w:r>
      <w:r>
        <w:rPr>
          <w:rFonts w:hint="default"/>
          <w:sz w:val="26"/>
          <w:szCs w:val="26"/>
          <w:lang w:val="ru-RU"/>
        </w:rPr>
        <w:t>13</w:t>
      </w:r>
      <w:r>
        <w:rPr>
          <w:sz w:val="26"/>
          <w:szCs w:val="26"/>
        </w:rPr>
        <w:t xml:space="preserve"> муниципальным программам, по 1 уменьшится. </w:t>
      </w:r>
    </w:p>
    <w:p w14:paraId="5E043395">
      <w:pPr>
        <w:spacing w:line="360" w:lineRule="auto"/>
        <w:jc w:val="both"/>
        <w:rPr>
          <w:sz w:val="26"/>
          <w:szCs w:val="26"/>
        </w:rPr>
      </w:pPr>
      <w:r>
        <w:rPr>
          <w:sz w:val="26"/>
          <w:szCs w:val="26"/>
        </w:rPr>
        <w:tab/>
      </w:r>
      <w:r>
        <w:rPr>
          <w:sz w:val="26"/>
          <w:szCs w:val="26"/>
        </w:rPr>
        <w:t>Дефицит бюджета составит -</w:t>
      </w:r>
      <w:r>
        <w:rPr>
          <w:rFonts w:hint="default"/>
          <w:sz w:val="26"/>
          <w:szCs w:val="26"/>
          <w:lang w:val="ru-RU"/>
        </w:rPr>
        <w:t xml:space="preserve"> </w:t>
      </w:r>
      <w:r>
        <w:rPr>
          <w:rFonts w:hint="default" w:eastAsia="SimSun"/>
          <w:color w:val="000000"/>
          <w:sz w:val="26"/>
          <w:szCs w:val="26"/>
          <w:lang w:val="ru-RU" w:bidi="ar"/>
        </w:rPr>
        <w:t>32715,40</w:t>
      </w:r>
      <w:r>
        <w:rPr>
          <w:sz w:val="26"/>
          <w:szCs w:val="26"/>
        </w:rPr>
        <w:t xml:space="preserve"> тыс. рублей.</w:t>
      </w:r>
    </w:p>
    <w:p w14:paraId="324C1F58">
      <w:pPr>
        <w:spacing w:line="360" w:lineRule="auto"/>
        <w:ind w:right="-261" w:firstLine="708" w:firstLineChars="0"/>
        <w:jc w:val="both"/>
        <w:rPr>
          <w:sz w:val="26"/>
          <w:szCs w:val="26"/>
        </w:rPr>
      </w:pPr>
      <w:r>
        <w:rPr>
          <w:rStyle w:val="65"/>
          <w:sz w:val="26"/>
          <w:szCs w:val="26"/>
          <w:lang w:val="ru-RU"/>
        </w:rPr>
        <w:t>Источником</w:t>
      </w:r>
      <w:r>
        <w:rPr>
          <w:rStyle w:val="65"/>
          <w:rFonts w:hint="default"/>
          <w:sz w:val="26"/>
          <w:szCs w:val="26"/>
          <w:lang w:val="ru-RU"/>
        </w:rPr>
        <w:t xml:space="preserve"> финансирования дефицита бюджета является остаток средств на счетах в органе Федерального казначейства на начало года в сумме </w:t>
      </w:r>
      <w:r>
        <w:rPr>
          <w:rFonts w:hint="default"/>
          <w:sz w:val="26"/>
          <w:szCs w:val="26"/>
          <w:lang w:val="ru-RU"/>
        </w:rPr>
        <w:t>34 398,38</w:t>
      </w:r>
      <w:r>
        <w:rPr>
          <w:sz w:val="26"/>
          <w:szCs w:val="26"/>
        </w:rPr>
        <w:t xml:space="preserve"> тыс.</w:t>
      </w:r>
      <w:r>
        <w:rPr>
          <w:sz w:val="26"/>
          <w:szCs w:val="26"/>
          <w:lang w:val="ru-RU"/>
        </w:rPr>
        <w:t xml:space="preserve"> рублей</w:t>
      </w:r>
      <w:r>
        <w:rPr>
          <w:sz w:val="26"/>
          <w:szCs w:val="26"/>
        </w:rPr>
        <w:t>.</w:t>
      </w:r>
    </w:p>
    <w:p w14:paraId="5FB6339B">
      <w:pPr>
        <w:spacing w:line="360" w:lineRule="auto"/>
        <w:ind w:firstLine="709"/>
        <w:jc w:val="both"/>
        <w:rPr>
          <w:sz w:val="26"/>
          <w:szCs w:val="26"/>
        </w:rPr>
      </w:pPr>
      <w:r>
        <w:rPr>
          <w:b/>
          <w:sz w:val="26"/>
          <w:szCs w:val="26"/>
        </w:rPr>
        <w:t>Сравнительный анализ показателей исполнения бюджета</w:t>
      </w:r>
      <w:r>
        <w:rPr>
          <w:sz w:val="26"/>
          <w:szCs w:val="26"/>
        </w:rPr>
        <w:t xml:space="preserve"> </w:t>
      </w:r>
      <w:r>
        <w:rPr>
          <w:b/>
          <w:bCs/>
          <w:sz w:val="26"/>
          <w:szCs w:val="26"/>
          <w:lang w:val="ru-RU"/>
        </w:rPr>
        <w:t>по</w:t>
      </w:r>
      <w:r>
        <w:rPr>
          <w:rFonts w:hint="default"/>
          <w:b/>
          <w:bCs/>
          <w:sz w:val="26"/>
          <w:szCs w:val="26"/>
          <w:lang w:val="ru-RU"/>
        </w:rPr>
        <w:t xml:space="preserve"> доходам</w:t>
      </w:r>
      <w:r>
        <w:rPr>
          <w:rFonts w:hint="default"/>
          <w:sz w:val="26"/>
          <w:szCs w:val="26"/>
          <w:lang w:val="ru-RU"/>
        </w:rPr>
        <w:t xml:space="preserve"> </w:t>
      </w:r>
      <w:r>
        <w:rPr>
          <w:sz w:val="26"/>
          <w:szCs w:val="26"/>
        </w:rPr>
        <w:t xml:space="preserve">Анучинского муниципального округа за </w:t>
      </w:r>
      <w:r>
        <w:rPr>
          <w:rFonts w:hint="default"/>
          <w:sz w:val="26"/>
          <w:szCs w:val="26"/>
          <w:lang w:val="ru-RU"/>
        </w:rPr>
        <w:t>9 месяцев</w:t>
      </w:r>
      <w:r>
        <w:rPr>
          <w:sz w:val="26"/>
          <w:szCs w:val="26"/>
        </w:rPr>
        <w:t xml:space="preserve"> 202</w:t>
      </w:r>
      <w:r>
        <w:rPr>
          <w:rFonts w:hint="default"/>
          <w:sz w:val="26"/>
          <w:szCs w:val="26"/>
          <w:lang w:val="ru-RU"/>
        </w:rPr>
        <w:t>6</w:t>
      </w:r>
      <w:r>
        <w:rPr>
          <w:sz w:val="26"/>
          <w:szCs w:val="26"/>
        </w:rPr>
        <w:t xml:space="preserve">г. произведён в сопоставлении с показателями аналогичного периода прошлого года и представлен в Таблице № </w:t>
      </w:r>
      <w:r>
        <w:rPr>
          <w:rFonts w:hint="default"/>
          <w:sz w:val="26"/>
          <w:szCs w:val="26"/>
          <w:lang w:val="ru-RU"/>
        </w:rPr>
        <w:t>4</w:t>
      </w:r>
      <w:r>
        <w:rPr>
          <w:sz w:val="26"/>
          <w:szCs w:val="26"/>
        </w:rPr>
        <w:t>.</w:t>
      </w:r>
    </w:p>
    <w:p w14:paraId="77F18562">
      <w:pPr>
        <w:ind w:firstLine="709"/>
        <w:jc w:val="right"/>
        <w:rPr>
          <w:rFonts w:hint="default"/>
          <w:lang w:val="ru-RU"/>
        </w:rPr>
      </w:pPr>
      <w:r>
        <w:rPr>
          <w:sz w:val="26"/>
          <w:szCs w:val="26"/>
        </w:rPr>
        <w:t xml:space="preserve">Таблица № </w:t>
      </w:r>
      <w:r>
        <w:rPr>
          <w:rFonts w:hint="default"/>
          <w:sz w:val="26"/>
          <w:szCs w:val="26"/>
          <w:lang w:val="ru-RU"/>
        </w:rPr>
        <w:t>4</w:t>
      </w:r>
    </w:p>
    <w:p w14:paraId="3E435DA5">
      <w:pPr>
        <w:tabs>
          <w:tab w:val="center" w:pos="5026"/>
          <w:tab w:val="left" w:pos="8400"/>
        </w:tabs>
        <w:jc w:val="right"/>
      </w:pPr>
      <w:r>
        <w:rPr>
          <w:sz w:val="26"/>
          <w:szCs w:val="26"/>
        </w:rPr>
        <w:t xml:space="preserve">          тыс. рублей</w:t>
      </w:r>
    </w:p>
    <w:tbl>
      <w:tblPr>
        <w:tblStyle w:val="3"/>
        <w:tblW w:w="10367" w:type="dxa"/>
        <w:tblInd w:w="93" w:type="dxa"/>
        <w:tblLayout w:type="fixed"/>
        <w:tblCellMar>
          <w:top w:w="0" w:type="dxa"/>
          <w:left w:w="108" w:type="dxa"/>
          <w:bottom w:w="0" w:type="dxa"/>
          <w:right w:w="108" w:type="dxa"/>
        </w:tblCellMar>
      </w:tblPr>
      <w:tblGrid>
        <w:gridCol w:w="1316"/>
        <w:gridCol w:w="1325"/>
        <w:gridCol w:w="1187"/>
        <w:gridCol w:w="912"/>
        <w:gridCol w:w="1313"/>
        <w:gridCol w:w="1350"/>
        <w:gridCol w:w="749"/>
        <w:gridCol w:w="1202"/>
        <w:gridCol w:w="1013"/>
      </w:tblGrid>
      <w:tr w14:paraId="2A02ECBD">
        <w:tblPrEx>
          <w:tblCellMar>
            <w:top w:w="0" w:type="dxa"/>
            <w:left w:w="108" w:type="dxa"/>
            <w:bottom w:w="0" w:type="dxa"/>
            <w:right w:w="108" w:type="dxa"/>
          </w:tblCellMar>
        </w:tblPrEx>
        <w:trPr>
          <w:trHeight w:val="510" w:hRule="atLeast"/>
        </w:trPr>
        <w:tc>
          <w:tcPr>
            <w:tcW w:w="1316" w:type="dxa"/>
            <w:vMerge w:val="restart"/>
            <w:tcBorders>
              <w:top w:val="single" w:color="000000" w:sz="2" w:space="0"/>
              <w:left w:val="single" w:color="000000" w:sz="2" w:space="0"/>
              <w:bottom w:val="single" w:color="000000" w:sz="2" w:space="0"/>
              <w:right w:val="single" w:color="000000" w:sz="2" w:space="0"/>
            </w:tcBorders>
            <w:noWrap w:val="0"/>
            <w:vAlign w:val="top"/>
          </w:tcPr>
          <w:p w14:paraId="3119FA4B">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показатели</w:t>
            </w:r>
          </w:p>
        </w:tc>
        <w:tc>
          <w:tcPr>
            <w:tcW w:w="3424" w:type="dxa"/>
            <w:gridSpan w:val="3"/>
            <w:tcBorders>
              <w:top w:val="single" w:color="000000" w:sz="2" w:space="0"/>
              <w:left w:val="single" w:color="000000" w:sz="2" w:space="0"/>
              <w:bottom w:val="single" w:color="000000" w:sz="2" w:space="0"/>
              <w:right w:val="single" w:color="000000" w:sz="2" w:space="0"/>
            </w:tcBorders>
            <w:noWrap w:val="0"/>
            <w:vAlign w:val="top"/>
          </w:tcPr>
          <w:p w14:paraId="018B7719">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2025 г.</w:t>
            </w:r>
          </w:p>
        </w:tc>
        <w:tc>
          <w:tcPr>
            <w:tcW w:w="3412" w:type="dxa"/>
            <w:gridSpan w:val="3"/>
            <w:tcBorders>
              <w:top w:val="single" w:color="000000" w:sz="2" w:space="0"/>
              <w:left w:val="single" w:color="000000" w:sz="2" w:space="0"/>
              <w:bottom w:val="single" w:color="000000" w:sz="2" w:space="0"/>
              <w:right w:val="single" w:color="000000" w:sz="2" w:space="0"/>
            </w:tcBorders>
            <w:noWrap w:val="0"/>
            <w:vAlign w:val="top"/>
          </w:tcPr>
          <w:p w14:paraId="5616EA04">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2026</w:t>
            </w:r>
          </w:p>
        </w:tc>
        <w:tc>
          <w:tcPr>
            <w:tcW w:w="2215" w:type="dxa"/>
            <w:gridSpan w:val="2"/>
            <w:tcBorders>
              <w:top w:val="single" w:color="000000" w:sz="2" w:space="0"/>
              <w:left w:val="single" w:color="000000" w:sz="2" w:space="0"/>
              <w:bottom w:val="single" w:color="000000" w:sz="2" w:space="0"/>
              <w:right w:val="single" w:color="000000" w:sz="2" w:space="0"/>
            </w:tcBorders>
            <w:noWrap w:val="0"/>
            <w:vAlign w:val="top"/>
          </w:tcPr>
          <w:p w14:paraId="256D842B">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Исполнение 2026г к 2025г</w:t>
            </w:r>
          </w:p>
        </w:tc>
      </w:tr>
      <w:tr w14:paraId="157E567F">
        <w:tblPrEx>
          <w:tblCellMar>
            <w:top w:w="0" w:type="dxa"/>
            <w:left w:w="108" w:type="dxa"/>
            <w:bottom w:w="0" w:type="dxa"/>
            <w:right w:w="108" w:type="dxa"/>
          </w:tblCellMar>
        </w:tblPrEx>
        <w:trPr>
          <w:trHeight w:val="1080" w:hRule="atLeast"/>
        </w:trPr>
        <w:tc>
          <w:tcPr>
            <w:tcW w:w="1316" w:type="dxa"/>
            <w:vMerge w:val="continue"/>
            <w:tcBorders>
              <w:top w:val="single" w:color="000000" w:sz="2" w:space="0"/>
              <w:left w:val="single" w:color="000000" w:sz="2" w:space="0"/>
              <w:bottom w:val="single" w:color="000000" w:sz="2" w:space="0"/>
              <w:right w:val="single" w:color="000000" w:sz="2" w:space="0"/>
            </w:tcBorders>
            <w:noWrap w:val="0"/>
            <w:vAlign w:val="top"/>
          </w:tcPr>
          <w:p w14:paraId="20680633">
            <w:pPr>
              <w:jc w:val="center"/>
              <w:rPr>
                <w:color w:val="000000"/>
                <w:sz w:val="20"/>
                <w:szCs w:val="20"/>
              </w:rPr>
            </w:pPr>
          </w:p>
        </w:tc>
        <w:tc>
          <w:tcPr>
            <w:tcW w:w="1325" w:type="dxa"/>
            <w:tcBorders>
              <w:top w:val="single" w:color="000000" w:sz="2" w:space="0"/>
              <w:left w:val="single" w:color="000000" w:sz="2" w:space="0"/>
              <w:bottom w:val="single" w:color="000000" w:sz="2" w:space="0"/>
              <w:right w:val="single" w:color="000000" w:sz="2" w:space="0"/>
            </w:tcBorders>
            <w:noWrap w:val="0"/>
            <w:vAlign w:val="top"/>
          </w:tcPr>
          <w:p w14:paraId="55720449">
            <w:pPr>
              <w:keepNext w:val="0"/>
              <w:keepLines w:val="0"/>
              <w:widowControl/>
              <w:suppressLineNumbers w:val="0"/>
              <w:jc w:val="left"/>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 План на год (Отчёт об исполнении бюджета от  от 06.10.2025 № 723-р)</w:t>
            </w:r>
          </w:p>
        </w:tc>
        <w:tc>
          <w:tcPr>
            <w:tcW w:w="1187" w:type="dxa"/>
            <w:tcBorders>
              <w:top w:val="single" w:color="000000" w:sz="2" w:space="0"/>
              <w:left w:val="single" w:color="000000" w:sz="2" w:space="0"/>
              <w:bottom w:val="single" w:color="000000" w:sz="2" w:space="0"/>
              <w:right w:val="single" w:color="000000" w:sz="2" w:space="0"/>
            </w:tcBorders>
            <w:noWrap w:val="0"/>
            <w:vAlign w:val="top"/>
          </w:tcPr>
          <w:p w14:paraId="7E0DDECF">
            <w:pPr>
              <w:keepNext w:val="0"/>
              <w:keepLines w:val="0"/>
              <w:widowControl/>
              <w:suppressLineNumbers w:val="0"/>
              <w:jc w:val="left"/>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Исполнено за 9 месяцев</w:t>
            </w:r>
          </w:p>
        </w:tc>
        <w:tc>
          <w:tcPr>
            <w:tcW w:w="912" w:type="dxa"/>
            <w:tcBorders>
              <w:top w:val="single" w:color="000000" w:sz="2" w:space="0"/>
              <w:left w:val="single" w:color="000000" w:sz="2" w:space="0"/>
              <w:bottom w:val="single" w:color="000000" w:sz="2" w:space="0"/>
              <w:right w:val="single" w:color="000000" w:sz="2" w:space="0"/>
            </w:tcBorders>
            <w:noWrap w:val="0"/>
            <w:vAlign w:val="top"/>
          </w:tcPr>
          <w:p w14:paraId="33CAF8E2">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 исполнено</w:t>
            </w:r>
          </w:p>
        </w:tc>
        <w:tc>
          <w:tcPr>
            <w:tcW w:w="1313" w:type="dxa"/>
            <w:tcBorders>
              <w:top w:val="single" w:color="000000" w:sz="2" w:space="0"/>
              <w:left w:val="single" w:color="000000" w:sz="2" w:space="0"/>
              <w:bottom w:val="single" w:color="000000" w:sz="2" w:space="0"/>
              <w:right w:val="single" w:color="000000" w:sz="2" w:space="0"/>
            </w:tcBorders>
            <w:noWrap w:val="0"/>
            <w:vAlign w:val="top"/>
          </w:tcPr>
          <w:p w14:paraId="5D51A4DA">
            <w:pPr>
              <w:keepNext w:val="0"/>
              <w:keepLines w:val="0"/>
              <w:widowControl/>
              <w:suppressLineNumbers w:val="0"/>
              <w:jc w:val="left"/>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Отчёт об исполнении бюджета от 07.10.2026 №620-р</w:t>
            </w:r>
          </w:p>
        </w:tc>
        <w:tc>
          <w:tcPr>
            <w:tcW w:w="1350" w:type="dxa"/>
            <w:tcBorders>
              <w:top w:val="single" w:color="000000" w:sz="2" w:space="0"/>
              <w:left w:val="single" w:color="000000" w:sz="2" w:space="0"/>
              <w:bottom w:val="single" w:color="000000" w:sz="2" w:space="0"/>
              <w:right w:val="single" w:color="000000" w:sz="2" w:space="0"/>
            </w:tcBorders>
            <w:noWrap w:val="0"/>
            <w:vAlign w:val="top"/>
          </w:tcPr>
          <w:p w14:paraId="7D77A23D">
            <w:pPr>
              <w:keepNext w:val="0"/>
              <w:keepLines w:val="0"/>
              <w:widowControl/>
              <w:suppressLineNumbers w:val="0"/>
              <w:jc w:val="left"/>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Исполнено за 9 месяцев</w:t>
            </w:r>
          </w:p>
        </w:tc>
        <w:tc>
          <w:tcPr>
            <w:tcW w:w="749" w:type="dxa"/>
            <w:tcBorders>
              <w:top w:val="single" w:color="000000" w:sz="2" w:space="0"/>
              <w:left w:val="single" w:color="000000" w:sz="2" w:space="0"/>
              <w:bottom w:val="single" w:color="000000" w:sz="2" w:space="0"/>
              <w:right w:val="single" w:color="000000" w:sz="2" w:space="0"/>
            </w:tcBorders>
            <w:noWrap w:val="0"/>
            <w:vAlign w:val="top"/>
          </w:tcPr>
          <w:p w14:paraId="58796201">
            <w:pPr>
              <w:keepNext w:val="0"/>
              <w:keepLines w:val="0"/>
              <w:widowControl/>
              <w:suppressLineNumbers w:val="0"/>
              <w:jc w:val="left"/>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w:t>
            </w:r>
          </w:p>
        </w:tc>
        <w:tc>
          <w:tcPr>
            <w:tcW w:w="1202" w:type="dxa"/>
            <w:tcBorders>
              <w:top w:val="single" w:color="000000" w:sz="2" w:space="0"/>
              <w:left w:val="single" w:color="000000" w:sz="2" w:space="0"/>
              <w:bottom w:val="single" w:color="000000" w:sz="2" w:space="0"/>
              <w:right w:val="single" w:color="000000" w:sz="2" w:space="0"/>
            </w:tcBorders>
            <w:noWrap w:val="0"/>
            <w:vAlign w:val="top"/>
          </w:tcPr>
          <w:p w14:paraId="14B9C035">
            <w:pPr>
              <w:keepNext w:val="0"/>
              <w:keepLines w:val="0"/>
              <w:widowControl/>
              <w:suppressLineNumbers w:val="0"/>
              <w:jc w:val="left"/>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Тыс. рублей</w:t>
            </w:r>
          </w:p>
        </w:tc>
        <w:tc>
          <w:tcPr>
            <w:tcW w:w="1013" w:type="dxa"/>
            <w:tcBorders>
              <w:top w:val="single" w:color="000000" w:sz="2" w:space="0"/>
              <w:left w:val="single" w:color="000000" w:sz="2" w:space="0"/>
              <w:bottom w:val="single" w:color="000000" w:sz="2" w:space="0"/>
              <w:right w:val="single" w:color="000000" w:sz="2" w:space="0"/>
            </w:tcBorders>
            <w:noWrap w:val="0"/>
            <w:vAlign w:val="top"/>
          </w:tcPr>
          <w:p w14:paraId="348AA81F">
            <w:pPr>
              <w:keepNext w:val="0"/>
              <w:keepLines w:val="0"/>
              <w:widowControl/>
              <w:suppressLineNumbers w:val="0"/>
              <w:jc w:val="left"/>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w:t>
            </w:r>
          </w:p>
        </w:tc>
      </w:tr>
      <w:tr w14:paraId="48067250">
        <w:tblPrEx>
          <w:tblCellMar>
            <w:top w:w="0" w:type="dxa"/>
            <w:left w:w="108" w:type="dxa"/>
            <w:bottom w:w="0" w:type="dxa"/>
            <w:right w:w="108" w:type="dxa"/>
          </w:tblCellMar>
        </w:tblPrEx>
        <w:trPr>
          <w:trHeight w:val="547" w:hRule="atLeast"/>
        </w:trPr>
        <w:tc>
          <w:tcPr>
            <w:tcW w:w="1316" w:type="dxa"/>
            <w:tcBorders>
              <w:top w:val="single" w:color="000000" w:sz="2" w:space="0"/>
              <w:left w:val="single" w:color="000000" w:sz="2" w:space="0"/>
              <w:bottom w:val="single" w:color="000000" w:sz="2" w:space="0"/>
              <w:right w:val="single" w:color="000000" w:sz="2" w:space="0"/>
            </w:tcBorders>
            <w:noWrap w:val="0"/>
            <w:vAlign w:val="top"/>
          </w:tcPr>
          <w:p w14:paraId="700E7C0A">
            <w:pPr>
              <w:keepNext w:val="0"/>
              <w:keepLines w:val="0"/>
              <w:widowControl/>
              <w:suppressLineNumbers w:val="0"/>
              <w:jc w:val="left"/>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Доходы, всего в том числе:</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66C94F5F">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951 116,08</w:t>
            </w:r>
          </w:p>
        </w:tc>
        <w:tc>
          <w:tcPr>
            <w:tcW w:w="1187" w:type="dxa"/>
            <w:tcBorders>
              <w:top w:val="single" w:color="000000" w:sz="2" w:space="0"/>
              <w:left w:val="single" w:color="000000" w:sz="2" w:space="0"/>
              <w:bottom w:val="single" w:color="000000" w:sz="2" w:space="0"/>
              <w:right w:val="single" w:color="000000" w:sz="2" w:space="0"/>
            </w:tcBorders>
            <w:noWrap w:val="0"/>
            <w:vAlign w:val="center"/>
          </w:tcPr>
          <w:p w14:paraId="7C12076F">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660 735,26</w:t>
            </w:r>
          </w:p>
        </w:tc>
        <w:tc>
          <w:tcPr>
            <w:tcW w:w="912" w:type="dxa"/>
            <w:tcBorders>
              <w:top w:val="single" w:color="000000" w:sz="2" w:space="0"/>
              <w:left w:val="single" w:color="000000" w:sz="2" w:space="0"/>
              <w:bottom w:val="single" w:color="000000" w:sz="2" w:space="0"/>
              <w:right w:val="single" w:color="000000" w:sz="2" w:space="0"/>
            </w:tcBorders>
            <w:noWrap w:val="0"/>
            <w:vAlign w:val="center"/>
          </w:tcPr>
          <w:p w14:paraId="7DB6CEC8">
            <w:pPr>
              <w:keepNext w:val="0"/>
              <w:keepLines w:val="0"/>
              <w:widowControl/>
              <w:suppressLineNumbers w:val="0"/>
              <w:jc w:val="center"/>
              <w:textAlignment w:val="center"/>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69,47</w:t>
            </w:r>
          </w:p>
        </w:tc>
        <w:tc>
          <w:tcPr>
            <w:tcW w:w="1313" w:type="dxa"/>
            <w:tcBorders>
              <w:top w:val="single" w:color="000000" w:sz="2" w:space="0"/>
              <w:left w:val="single" w:color="000000" w:sz="2" w:space="0"/>
              <w:bottom w:val="single" w:color="000000" w:sz="2" w:space="0"/>
              <w:right w:val="single" w:color="000000" w:sz="2" w:space="0"/>
            </w:tcBorders>
            <w:noWrap w:val="0"/>
            <w:vAlign w:val="center"/>
          </w:tcPr>
          <w:p w14:paraId="01C20400">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1 146 930,27</w:t>
            </w:r>
          </w:p>
        </w:tc>
        <w:tc>
          <w:tcPr>
            <w:tcW w:w="1350" w:type="dxa"/>
            <w:tcBorders>
              <w:top w:val="single" w:color="000000" w:sz="2" w:space="0"/>
              <w:left w:val="single" w:color="000000" w:sz="2" w:space="0"/>
              <w:bottom w:val="single" w:color="000000" w:sz="2" w:space="0"/>
              <w:right w:val="single" w:color="000000" w:sz="2" w:space="0"/>
            </w:tcBorders>
            <w:noWrap w:val="0"/>
            <w:vAlign w:val="center"/>
          </w:tcPr>
          <w:p w14:paraId="51F48FCF">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845 759,68</w:t>
            </w:r>
          </w:p>
        </w:tc>
        <w:tc>
          <w:tcPr>
            <w:tcW w:w="749" w:type="dxa"/>
            <w:tcBorders>
              <w:top w:val="single" w:color="000000" w:sz="2" w:space="0"/>
              <w:left w:val="single" w:color="000000" w:sz="2" w:space="0"/>
              <w:bottom w:val="single" w:color="000000" w:sz="2" w:space="0"/>
              <w:right w:val="single" w:color="000000" w:sz="2" w:space="0"/>
            </w:tcBorders>
            <w:noWrap w:val="0"/>
            <w:vAlign w:val="center"/>
          </w:tcPr>
          <w:p w14:paraId="31FDA786">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73,74</w:t>
            </w:r>
          </w:p>
        </w:tc>
        <w:tc>
          <w:tcPr>
            <w:tcW w:w="1202" w:type="dxa"/>
            <w:tcBorders>
              <w:top w:val="single" w:color="000000" w:sz="2" w:space="0"/>
              <w:left w:val="single" w:color="000000" w:sz="2" w:space="0"/>
              <w:bottom w:val="single" w:color="000000" w:sz="2" w:space="0"/>
              <w:right w:val="single" w:color="000000" w:sz="2" w:space="0"/>
            </w:tcBorders>
            <w:noWrap w:val="0"/>
            <w:vAlign w:val="center"/>
          </w:tcPr>
          <w:p w14:paraId="4857C1B9">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185 024,42</w:t>
            </w:r>
          </w:p>
        </w:tc>
        <w:tc>
          <w:tcPr>
            <w:tcW w:w="1013" w:type="dxa"/>
            <w:tcBorders>
              <w:top w:val="single" w:color="000000" w:sz="2" w:space="0"/>
              <w:left w:val="single" w:color="000000" w:sz="2" w:space="0"/>
              <w:bottom w:val="single" w:color="000000" w:sz="2" w:space="0"/>
              <w:right w:val="single" w:color="000000" w:sz="2" w:space="0"/>
            </w:tcBorders>
            <w:noWrap w:val="0"/>
            <w:vAlign w:val="center"/>
          </w:tcPr>
          <w:p w14:paraId="7106AAFA">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28,00</w:t>
            </w:r>
          </w:p>
        </w:tc>
      </w:tr>
      <w:tr w14:paraId="72563E7B">
        <w:tblPrEx>
          <w:tblCellMar>
            <w:top w:w="0" w:type="dxa"/>
            <w:left w:w="108" w:type="dxa"/>
            <w:bottom w:w="0" w:type="dxa"/>
            <w:right w:w="108" w:type="dxa"/>
          </w:tblCellMar>
        </w:tblPrEx>
        <w:trPr>
          <w:trHeight w:val="281" w:hRule="atLeast"/>
        </w:trPr>
        <w:tc>
          <w:tcPr>
            <w:tcW w:w="1316" w:type="dxa"/>
            <w:tcBorders>
              <w:top w:val="single" w:color="000000" w:sz="2" w:space="0"/>
              <w:left w:val="single" w:color="000000" w:sz="2" w:space="0"/>
              <w:bottom w:val="single" w:color="000000" w:sz="2" w:space="0"/>
              <w:right w:val="single" w:color="000000" w:sz="2" w:space="0"/>
            </w:tcBorders>
            <w:noWrap w:val="0"/>
            <w:vAlign w:val="top"/>
          </w:tcPr>
          <w:p w14:paraId="127DE4EC">
            <w:pPr>
              <w:keepNext w:val="0"/>
              <w:keepLines w:val="0"/>
              <w:widowControl/>
              <w:suppressLineNumbers w:val="0"/>
              <w:jc w:val="left"/>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налоговые</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040AE401">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342 411,00</w:t>
            </w:r>
          </w:p>
        </w:tc>
        <w:tc>
          <w:tcPr>
            <w:tcW w:w="1187" w:type="dxa"/>
            <w:tcBorders>
              <w:top w:val="single" w:color="000000" w:sz="2" w:space="0"/>
              <w:left w:val="single" w:color="000000" w:sz="2" w:space="0"/>
              <w:bottom w:val="single" w:color="000000" w:sz="2" w:space="0"/>
              <w:right w:val="single" w:color="000000" w:sz="2" w:space="0"/>
            </w:tcBorders>
            <w:noWrap w:val="0"/>
            <w:vAlign w:val="center"/>
          </w:tcPr>
          <w:p w14:paraId="03C3A8A9">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234 256,16</w:t>
            </w:r>
          </w:p>
        </w:tc>
        <w:tc>
          <w:tcPr>
            <w:tcW w:w="912" w:type="dxa"/>
            <w:tcBorders>
              <w:top w:val="single" w:color="000000" w:sz="2" w:space="0"/>
              <w:left w:val="single" w:color="000000" w:sz="2" w:space="0"/>
              <w:bottom w:val="single" w:color="000000" w:sz="2" w:space="0"/>
              <w:right w:val="single" w:color="000000" w:sz="2" w:space="0"/>
            </w:tcBorders>
            <w:noWrap w:val="0"/>
            <w:vAlign w:val="center"/>
          </w:tcPr>
          <w:p w14:paraId="47BC9E19">
            <w:pPr>
              <w:keepNext w:val="0"/>
              <w:keepLines w:val="0"/>
              <w:widowControl/>
              <w:suppressLineNumbers w:val="0"/>
              <w:jc w:val="center"/>
              <w:textAlignment w:val="center"/>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68,41</w:t>
            </w:r>
          </w:p>
        </w:tc>
        <w:tc>
          <w:tcPr>
            <w:tcW w:w="1313" w:type="dxa"/>
            <w:tcBorders>
              <w:top w:val="single" w:color="000000" w:sz="2" w:space="0"/>
              <w:left w:val="single" w:color="000000" w:sz="2" w:space="0"/>
              <w:bottom w:val="single" w:color="000000" w:sz="2" w:space="0"/>
              <w:right w:val="single" w:color="000000" w:sz="2" w:space="0"/>
            </w:tcBorders>
            <w:noWrap w:val="0"/>
            <w:vAlign w:val="center"/>
          </w:tcPr>
          <w:p w14:paraId="3FCCFF72">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434 153,00</w:t>
            </w:r>
          </w:p>
        </w:tc>
        <w:tc>
          <w:tcPr>
            <w:tcW w:w="1350" w:type="dxa"/>
            <w:tcBorders>
              <w:top w:val="single" w:color="000000" w:sz="2" w:space="0"/>
              <w:left w:val="single" w:color="000000" w:sz="2" w:space="0"/>
              <w:bottom w:val="single" w:color="000000" w:sz="2" w:space="0"/>
              <w:right w:val="single" w:color="000000" w:sz="2" w:space="0"/>
            </w:tcBorders>
            <w:noWrap w:val="0"/>
            <w:vAlign w:val="center"/>
          </w:tcPr>
          <w:p w14:paraId="7284C06C">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338 140,72</w:t>
            </w:r>
          </w:p>
        </w:tc>
        <w:tc>
          <w:tcPr>
            <w:tcW w:w="749" w:type="dxa"/>
            <w:tcBorders>
              <w:top w:val="single" w:color="000000" w:sz="2" w:space="0"/>
              <w:left w:val="single" w:color="000000" w:sz="2" w:space="0"/>
              <w:bottom w:val="single" w:color="000000" w:sz="2" w:space="0"/>
              <w:right w:val="single" w:color="000000" w:sz="2" w:space="0"/>
            </w:tcBorders>
            <w:noWrap w:val="0"/>
            <w:vAlign w:val="center"/>
          </w:tcPr>
          <w:p w14:paraId="63618D2B">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77,89</w:t>
            </w:r>
          </w:p>
        </w:tc>
        <w:tc>
          <w:tcPr>
            <w:tcW w:w="1202" w:type="dxa"/>
            <w:tcBorders>
              <w:top w:val="single" w:color="000000" w:sz="2" w:space="0"/>
              <w:left w:val="single" w:color="000000" w:sz="2" w:space="0"/>
              <w:bottom w:val="single" w:color="000000" w:sz="2" w:space="0"/>
              <w:right w:val="single" w:color="000000" w:sz="2" w:space="0"/>
            </w:tcBorders>
            <w:noWrap w:val="0"/>
            <w:vAlign w:val="center"/>
          </w:tcPr>
          <w:p w14:paraId="1766D7D9">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103 884,56</w:t>
            </w:r>
          </w:p>
        </w:tc>
        <w:tc>
          <w:tcPr>
            <w:tcW w:w="1013" w:type="dxa"/>
            <w:tcBorders>
              <w:top w:val="single" w:color="000000" w:sz="2" w:space="0"/>
              <w:left w:val="single" w:color="000000" w:sz="2" w:space="0"/>
              <w:bottom w:val="single" w:color="000000" w:sz="2" w:space="0"/>
              <w:right w:val="single" w:color="000000" w:sz="2" w:space="0"/>
            </w:tcBorders>
            <w:noWrap w:val="0"/>
            <w:vAlign w:val="center"/>
          </w:tcPr>
          <w:p w14:paraId="5BC95144">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44,35</w:t>
            </w:r>
          </w:p>
        </w:tc>
      </w:tr>
      <w:tr w14:paraId="3270CD60">
        <w:tblPrEx>
          <w:tblCellMar>
            <w:top w:w="0" w:type="dxa"/>
            <w:left w:w="108" w:type="dxa"/>
            <w:bottom w:w="0" w:type="dxa"/>
            <w:right w:w="108" w:type="dxa"/>
          </w:tblCellMar>
        </w:tblPrEx>
        <w:trPr>
          <w:trHeight w:val="240" w:hRule="atLeast"/>
        </w:trPr>
        <w:tc>
          <w:tcPr>
            <w:tcW w:w="1316" w:type="dxa"/>
            <w:tcBorders>
              <w:top w:val="single" w:color="000000" w:sz="2" w:space="0"/>
              <w:left w:val="single" w:color="000000" w:sz="2" w:space="0"/>
              <w:bottom w:val="single" w:color="000000" w:sz="2" w:space="0"/>
              <w:right w:val="single" w:color="000000" w:sz="2" w:space="0"/>
            </w:tcBorders>
            <w:noWrap w:val="0"/>
            <w:vAlign w:val="top"/>
          </w:tcPr>
          <w:p w14:paraId="3446E82F">
            <w:pPr>
              <w:keepNext w:val="0"/>
              <w:keepLines w:val="0"/>
              <w:widowControl/>
              <w:suppressLineNumbers w:val="0"/>
              <w:jc w:val="left"/>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неналоговые</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48E04A40">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16 771,00</w:t>
            </w:r>
          </w:p>
        </w:tc>
        <w:tc>
          <w:tcPr>
            <w:tcW w:w="1187" w:type="dxa"/>
            <w:tcBorders>
              <w:top w:val="single" w:color="000000" w:sz="2" w:space="0"/>
              <w:left w:val="single" w:color="000000" w:sz="2" w:space="0"/>
              <w:bottom w:val="single" w:color="000000" w:sz="2" w:space="0"/>
              <w:right w:val="single" w:color="000000" w:sz="2" w:space="0"/>
            </w:tcBorders>
            <w:noWrap w:val="0"/>
            <w:vAlign w:val="center"/>
          </w:tcPr>
          <w:p w14:paraId="455CCF97">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12 609,51</w:t>
            </w:r>
          </w:p>
        </w:tc>
        <w:tc>
          <w:tcPr>
            <w:tcW w:w="912" w:type="dxa"/>
            <w:tcBorders>
              <w:top w:val="single" w:color="000000" w:sz="2" w:space="0"/>
              <w:left w:val="single" w:color="000000" w:sz="2" w:space="0"/>
              <w:bottom w:val="single" w:color="000000" w:sz="2" w:space="0"/>
              <w:right w:val="single" w:color="000000" w:sz="2" w:space="0"/>
            </w:tcBorders>
            <w:noWrap w:val="0"/>
            <w:vAlign w:val="center"/>
          </w:tcPr>
          <w:p w14:paraId="3AFA5BAC">
            <w:pPr>
              <w:keepNext w:val="0"/>
              <w:keepLines w:val="0"/>
              <w:widowControl/>
              <w:suppressLineNumbers w:val="0"/>
              <w:jc w:val="center"/>
              <w:textAlignment w:val="center"/>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75,19</w:t>
            </w:r>
          </w:p>
        </w:tc>
        <w:tc>
          <w:tcPr>
            <w:tcW w:w="1313" w:type="dxa"/>
            <w:tcBorders>
              <w:top w:val="single" w:color="000000" w:sz="2" w:space="0"/>
              <w:left w:val="single" w:color="000000" w:sz="2" w:space="0"/>
              <w:bottom w:val="single" w:color="000000" w:sz="2" w:space="0"/>
              <w:right w:val="single" w:color="000000" w:sz="2" w:space="0"/>
            </w:tcBorders>
            <w:noWrap w:val="0"/>
            <w:vAlign w:val="center"/>
          </w:tcPr>
          <w:p w14:paraId="33D2FE00">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15 540,00</w:t>
            </w:r>
          </w:p>
        </w:tc>
        <w:tc>
          <w:tcPr>
            <w:tcW w:w="1350" w:type="dxa"/>
            <w:tcBorders>
              <w:top w:val="single" w:color="000000" w:sz="2" w:space="0"/>
              <w:left w:val="single" w:color="000000" w:sz="2" w:space="0"/>
              <w:bottom w:val="single" w:color="000000" w:sz="2" w:space="0"/>
              <w:right w:val="single" w:color="000000" w:sz="2" w:space="0"/>
            </w:tcBorders>
            <w:noWrap w:val="0"/>
            <w:vAlign w:val="center"/>
          </w:tcPr>
          <w:p w14:paraId="051AADCB">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11 401,65</w:t>
            </w:r>
          </w:p>
        </w:tc>
        <w:tc>
          <w:tcPr>
            <w:tcW w:w="749" w:type="dxa"/>
            <w:tcBorders>
              <w:top w:val="single" w:color="000000" w:sz="2" w:space="0"/>
              <w:left w:val="single" w:color="000000" w:sz="2" w:space="0"/>
              <w:bottom w:val="single" w:color="000000" w:sz="2" w:space="0"/>
              <w:right w:val="single" w:color="000000" w:sz="2" w:space="0"/>
            </w:tcBorders>
            <w:noWrap w:val="0"/>
            <w:vAlign w:val="center"/>
          </w:tcPr>
          <w:p w14:paraId="66FAA95E">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73,37</w:t>
            </w:r>
          </w:p>
        </w:tc>
        <w:tc>
          <w:tcPr>
            <w:tcW w:w="1202" w:type="dxa"/>
            <w:tcBorders>
              <w:top w:val="single" w:color="000000" w:sz="2" w:space="0"/>
              <w:left w:val="single" w:color="000000" w:sz="2" w:space="0"/>
              <w:bottom w:val="single" w:color="000000" w:sz="2" w:space="0"/>
              <w:right w:val="single" w:color="000000" w:sz="2" w:space="0"/>
            </w:tcBorders>
            <w:noWrap w:val="0"/>
            <w:vAlign w:val="center"/>
          </w:tcPr>
          <w:p w14:paraId="765CA7BA">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-1 207,86</w:t>
            </w:r>
          </w:p>
        </w:tc>
        <w:tc>
          <w:tcPr>
            <w:tcW w:w="1013" w:type="dxa"/>
            <w:tcBorders>
              <w:top w:val="single" w:color="000000" w:sz="2" w:space="0"/>
              <w:left w:val="single" w:color="000000" w:sz="2" w:space="0"/>
              <w:bottom w:val="single" w:color="000000" w:sz="2" w:space="0"/>
              <w:right w:val="single" w:color="000000" w:sz="2" w:space="0"/>
            </w:tcBorders>
            <w:noWrap w:val="0"/>
            <w:vAlign w:val="center"/>
          </w:tcPr>
          <w:p w14:paraId="5331A1B6">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-9,58</w:t>
            </w:r>
          </w:p>
        </w:tc>
      </w:tr>
      <w:tr w14:paraId="7F8D61CD">
        <w:tblPrEx>
          <w:tblCellMar>
            <w:top w:w="0" w:type="dxa"/>
            <w:left w:w="108" w:type="dxa"/>
            <w:bottom w:w="0" w:type="dxa"/>
            <w:right w:w="108" w:type="dxa"/>
          </w:tblCellMar>
        </w:tblPrEx>
        <w:trPr>
          <w:trHeight w:val="500" w:hRule="atLeast"/>
        </w:trPr>
        <w:tc>
          <w:tcPr>
            <w:tcW w:w="1316" w:type="dxa"/>
            <w:tcBorders>
              <w:top w:val="single" w:color="000000" w:sz="2" w:space="0"/>
              <w:left w:val="single" w:color="000000" w:sz="2" w:space="0"/>
              <w:bottom w:val="single" w:color="000000" w:sz="2" w:space="0"/>
              <w:right w:val="single" w:color="000000" w:sz="2" w:space="0"/>
            </w:tcBorders>
            <w:noWrap w:val="0"/>
            <w:vAlign w:val="top"/>
          </w:tcPr>
          <w:p w14:paraId="61F64429">
            <w:pPr>
              <w:keepNext w:val="0"/>
              <w:keepLines w:val="0"/>
              <w:widowControl/>
              <w:suppressLineNumbers w:val="0"/>
              <w:jc w:val="left"/>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Безвозмездные поступления</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548815EB">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591 934,08</w:t>
            </w:r>
          </w:p>
        </w:tc>
        <w:tc>
          <w:tcPr>
            <w:tcW w:w="1187" w:type="dxa"/>
            <w:tcBorders>
              <w:top w:val="single" w:color="000000" w:sz="2" w:space="0"/>
              <w:left w:val="single" w:color="000000" w:sz="2" w:space="0"/>
              <w:bottom w:val="single" w:color="000000" w:sz="2" w:space="0"/>
              <w:right w:val="single" w:color="000000" w:sz="2" w:space="0"/>
            </w:tcBorders>
            <w:noWrap w:val="0"/>
            <w:vAlign w:val="center"/>
          </w:tcPr>
          <w:p w14:paraId="6F462390">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413 869,59</w:t>
            </w:r>
          </w:p>
        </w:tc>
        <w:tc>
          <w:tcPr>
            <w:tcW w:w="912" w:type="dxa"/>
            <w:tcBorders>
              <w:top w:val="single" w:color="000000" w:sz="2" w:space="0"/>
              <w:left w:val="single" w:color="000000" w:sz="2" w:space="0"/>
              <w:bottom w:val="single" w:color="000000" w:sz="2" w:space="0"/>
              <w:right w:val="single" w:color="000000" w:sz="2" w:space="0"/>
            </w:tcBorders>
            <w:noWrap w:val="0"/>
            <w:vAlign w:val="center"/>
          </w:tcPr>
          <w:p w14:paraId="3D4E1397">
            <w:pPr>
              <w:keepNext w:val="0"/>
              <w:keepLines w:val="0"/>
              <w:widowControl/>
              <w:suppressLineNumbers w:val="0"/>
              <w:jc w:val="center"/>
              <w:textAlignment w:val="center"/>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69,92</w:t>
            </w:r>
          </w:p>
        </w:tc>
        <w:tc>
          <w:tcPr>
            <w:tcW w:w="1313" w:type="dxa"/>
            <w:tcBorders>
              <w:top w:val="single" w:color="000000" w:sz="2" w:space="0"/>
              <w:left w:val="single" w:color="000000" w:sz="2" w:space="0"/>
              <w:bottom w:val="single" w:color="000000" w:sz="2" w:space="0"/>
              <w:right w:val="single" w:color="000000" w:sz="2" w:space="0"/>
            </w:tcBorders>
            <w:noWrap w:val="0"/>
            <w:vAlign w:val="center"/>
          </w:tcPr>
          <w:p w14:paraId="67E4E4E4">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697 237,27</w:t>
            </w:r>
          </w:p>
        </w:tc>
        <w:tc>
          <w:tcPr>
            <w:tcW w:w="1350" w:type="dxa"/>
            <w:tcBorders>
              <w:top w:val="single" w:color="000000" w:sz="2" w:space="0"/>
              <w:left w:val="single" w:color="000000" w:sz="2" w:space="0"/>
              <w:bottom w:val="single" w:color="000000" w:sz="2" w:space="0"/>
              <w:right w:val="single" w:color="000000" w:sz="2" w:space="0"/>
            </w:tcBorders>
            <w:noWrap w:val="0"/>
            <w:vAlign w:val="center"/>
          </w:tcPr>
          <w:p w14:paraId="1EAD78E5">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496 217,31</w:t>
            </w:r>
          </w:p>
        </w:tc>
        <w:tc>
          <w:tcPr>
            <w:tcW w:w="749" w:type="dxa"/>
            <w:tcBorders>
              <w:top w:val="single" w:color="000000" w:sz="2" w:space="0"/>
              <w:left w:val="single" w:color="000000" w:sz="2" w:space="0"/>
              <w:bottom w:val="single" w:color="000000" w:sz="2" w:space="0"/>
              <w:right w:val="single" w:color="000000" w:sz="2" w:space="0"/>
            </w:tcBorders>
            <w:noWrap w:val="0"/>
            <w:vAlign w:val="center"/>
          </w:tcPr>
          <w:p w14:paraId="1DCE69E6">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71,17</w:t>
            </w:r>
          </w:p>
        </w:tc>
        <w:tc>
          <w:tcPr>
            <w:tcW w:w="1202" w:type="dxa"/>
            <w:tcBorders>
              <w:top w:val="single" w:color="000000" w:sz="2" w:space="0"/>
              <w:left w:val="single" w:color="000000" w:sz="2" w:space="0"/>
              <w:bottom w:val="single" w:color="000000" w:sz="2" w:space="0"/>
              <w:right w:val="single" w:color="000000" w:sz="2" w:space="0"/>
            </w:tcBorders>
            <w:noWrap w:val="0"/>
            <w:vAlign w:val="center"/>
          </w:tcPr>
          <w:p w14:paraId="0D3888A2">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82 347,72</w:t>
            </w:r>
          </w:p>
        </w:tc>
        <w:tc>
          <w:tcPr>
            <w:tcW w:w="1013" w:type="dxa"/>
            <w:tcBorders>
              <w:top w:val="single" w:color="000000" w:sz="2" w:space="0"/>
              <w:left w:val="single" w:color="000000" w:sz="2" w:space="0"/>
              <w:bottom w:val="single" w:color="000000" w:sz="2" w:space="0"/>
              <w:right w:val="single" w:color="000000" w:sz="2" w:space="0"/>
            </w:tcBorders>
            <w:noWrap w:val="0"/>
            <w:vAlign w:val="center"/>
          </w:tcPr>
          <w:p w14:paraId="7F697C2C">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19,90</w:t>
            </w:r>
          </w:p>
        </w:tc>
      </w:tr>
      <w:tr w14:paraId="155DEDC5">
        <w:tblPrEx>
          <w:tblCellMar>
            <w:top w:w="0" w:type="dxa"/>
            <w:left w:w="108" w:type="dxa"/>
            <w:bottom w:w="0" w:type="dxa"/>
            <w:right w:w="108" w:type="dxa"/>
          </w:tblCellMar>
        </w:tblPrEx>
        <w:trPr>
          <w:trHeight w:val="500" w:hRule="atLeast"/>
        </w:trPr>
        <w:tc>
          <w:tcPr>
            <w:tcW w:w="1316" w:type="dxa"/>
            <w:tcBorders>
              <w:top w:val="single" w:color="000000" w:sz="2" w:space="0"/>
              <w:left w:val="single" w:color="000000" w:sz="2" w:space="0"/>
              <w:bottom w:val="single" w:color="000000" w:sz="2" w:space="0"/>
              <w:right w:val="single" w:color="000000" w:sz="2" w:space="0"/>
            </w:tcBorders>
            <w:noWrap w:val="0"/>
            <w:vAlign w:val="top"/>
          </w:tcPr>
          <w:p w14:paraId="43BCB483">
            <w:pPr>
              <w:keepNext w:val="0"/>
              <w:keepLines w:val="0"/>
              <w:widowControl/>
              <w:suppressLineNumbers w:val="0"/>
              <w:jc w:val="left"/>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Расходы, в том числе</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7CA5585F">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1 024 067,59</w:t>
            </w:r>
          </w:p>
        </w:tc>
        <w:tc>
          <w:tcPr>
            <w:tcW w:w="1187" w:type="dxa"/>
            <w:tcBorders>
              <w:top w:val="single" w:color="000000" w:sz="2" w:space="0"/>
              <w:left w:val="single" w:color="000000" w:sz="2" w:space="0"/>
              <w:bottom w:val="single" w:color="000000" w:sz="2" w:space="0"/>
              <w:right w:val="single" w:color="000000" w:sz="2" w:space="0"/>
            </w:tcBorders>
            <w:noWrap w:val="0"/>
            <w:vAlign w:val="center"/>
          </w:tcPr>
          <w:p w14:paraId="15AC6F2B">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689 587,68</w:t>
            </w:r>
          </w:p>
        </w:tc>
        <w:tc>
          <w:tcPr>
            <w:tcW w:w="912" w:type="dxa"/>
            <w:tcBorders>
              <w:top w:val="single" w:color="000000" w:sz="2" w:space="0"/>
              <w:left w:val="single" w:color="000000" w:sz="2" w:space="0"/>
              <w:bottom w:val="single" w:color="000000" w:sz="2" w:space="0"/>
              <w:right w:val="single" w:color="000000" w:sz="2" w:space="0"/>
            </w:tcBorders>
            <w:noWrap w:val="0"/>
            <w:vAlign w:val="center"/>
          </w:tcPr>
          <w:p w14:paraId="7F2457EF">
            <w:pPr>
              <w:keepNext w:val="0"/>
              <w:keepLines w:val="0"/>
              <w:widowControl/>
              <w:suppressLineNumbers w:val="0"/>
              <w:jc w:val="center"/>
              <w:textAlignment w:val="center"/>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67,34</w:t>
            </w:r>
          </w:p>
        </w:tc>
        <w:tc>
          <w:tcPr>
            <w:tcW w:w="1313" w:type="dxa"/>
            <w:tcBorders>
              <w:top w:val="single" w:color="000000" w:sz="2" w:space="0"/>
              <w:left w:val="single" w:color="000000" w:sz="2" w:space="0"/>
              <w:bottom w:val="single" w:color="000000" w:sz="2" w:space="0"/>
              <w:right w:val="single" w:color="000000" w:sz="2" w:space="0"/>
            </w:tcBorders>
            <w:noWrap w:val="0"/>
            <w:vAlign w:val="center"/>
          </w:tcPr>
          <w:p w14:paraId="4487F993">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1 179 645,67</w:t>
            </w:r>
          </w:p>
        </w:tc>
        <w:tc>
          <w:tcPr>
            <w:tcW w:w="1350" w:type="dxa"/>
            <w:tcBorders>
              <w:top w:val="single" w:color="000000" w:sz="2" w:space="0"/>
              <w:left w:val="single" w:color="000000" w:sz="2" w:space="0"/>
              <w:bottom w:val="single" w:color="000000" w:sz="2" w:space="0"/>
              <w:right w:val="single" w:color="000000" w:sz="2" w:space="0"/>
            </w:tcBorders>
            <w:noWrap w:val="0"/>
            <w:vAlign w:val="center"/>
          </w:tcPr>
          <w:p w14:paraId="7870421F">
            <w:pPr>
              <w:keepNext w:val="0"/>
              <w:keepLines w:val="0"/>
              <w:widowControl/>
              <w:suppressLineNumbers w:val="0"/>
              <w:jc w:val="center"/>
              <w:textAlignment w:val="top"/>
              <w:rPr>
                <w:color w:val="000000"/>
                <w:sz w:val="20"/>
                <w:szCs w:val="20"/>
                <w:highlight w:val="yellow"/>
              </w:rPr>
            </w:pPr>
            <w:r>
              <w:rPr>
                <w:rFonts w:hint="default" w:ascii="Times New Roman" w:hAnsi="Times New Roman" w:eastAsia="SimSun" w:cs="Times New Roman"/>
                <w:i w:val="0"/>
                <w:iCs w:val="0"/>
                <w:color w:val="000000"/>
                <w:kern w:val="0"/>
                <w:sz w:val="20"/>
                <w:szCs w:val="20"/>
                <w:u w:val="none"/>
                <w:lang w:val="en-US" w:eastAsia="zh-CN" w:bidi="ar"/>
              </w:rPr>
              <w:t>791 491,55</w:t>
            </w:r>
          </w:p>
        </w:tc>
        <w:tc>
          <w:tcPr>
            <w:tcW w:w="749" w:type="dxa"/>
            <w:tcBorders>
              <w:top w:val="single" w:color="000000" w:sz="2" w:space="0"/>
              <w:left w:val="single" w:color="000000" w:sz="2" w:space="0"/>
              <w:bottom w:val="single" w:color="000000" w:sz="2" w:space="0"/>
              <w:right w:val="single" w:color="000000" w:sz="2" w:space="0"/>
            </w:tcBorders>
            <w:noWrap w:val="0"/>
            <w:vAlign w:val="center"/>
          </w:tcPr>
          <w:p w14:paraId="160B3871">
            <w:pPr>
              <w:keepNext w:val="0"/>
              <w:keepLines w:val="0"/>
              <w:widowControl/>
              <w:suppressLineNumbers w:val="0"/>
              <w:jc w:val="center"/>
              <w:textAlignment w:val="top"/>
              <w:rPr>
                <w:color w:val="000000"/>
                <w:sz w:val="20"/>
                <w:szCs w:val="20"/>
                <w:highlight w:val="yellow"/>
              </w:rPr>
            </w:pPr>
            <w:r>
              <w:rPr>
                <w:rFonts w:hint="default" w:ascii="Times New Roman" w:hAnsi="Times New Roman" w:eastAsia="SimSun" w:cs="Times New Roman"/>
                <w:i w:val="0"/>
                <w:iCs w:val="0"/>
                <w:color w:val="000000"/>
                <w:kern w:val="0"/>
                <w:sz w:val="20"/>
                <w:szCs w:val="20"/>
                <w:u w:val="none"/>
                <w:lang w:val="en-US" w:eastAsia="zh-CN" w:bidi="ar"/>
              </w:rPr>
              <w:t>67,10</w:t>
            </w:r>
          </w:p>
        </w:tc>
        <w:tc>
          <w:tcPr>
            <w:tcW w:w="1202" w:type="dxa"/>
            <w:tcBorders>
              <w:top w:val="single" w:color="000000" w:sz="2" w:space="0"/>
              <w:left w:val="single" w:color="000000" w:sz="2" w:space="0"/>
              <w:bottom w:val="single" w:color="000000" w:sz="2" w:space="0"/>
              <w:right w:val="single" w:color="000000" w:sz="2" w:space="0"/>
            </w:tcBorders>
            <w:noWrap w:val="0"/>
            <w:vAlign w:val="center"/>
          </w:tcPr>
          <w:p w14:paraId="65C40944">
            <w:pPr>
              <w:keepNext w:val="0"/>
              <w:keepLines w:val="0"/>
              <w:widowControl/>
              <w:suppressLineNumbers w:val="0"/>
              <w:jc w:val="center"/>
              <w:textAlignment w:val="top"/>
              <w:rPr>
                <w:color w:val="000000"/>
                <w:sz w:val="20"/>
                <w:szCs w:val="20"/>
                <w:highlight w:val="yellow"/>
              </w:rPr>
            </w:pPr>
            <w:r>
              <w:rPr>
                <w:rFonts w:hint="default" w:ascii="Times New Roman" w:hAnsi="Times New Roman" w:eastAsia="SimSun" w:cs="Times New Roman"/>
                <w:i w:val="0"/>
                <w:iCs w:val="0"/>
                <w:color w:val="000000"/>
                <w:kern w:val="0"/>
                <w:sz w:val="20"/>
                <w:szCs w:val="20"/>
                <w:u w:val="none"/>
                <w:lang w:val="en-US" w:eastAsia="zh-CN" w:bidi="ar"/>
              </w:rPr>
              <w:t>101 903,87</w:t>
            </w:r>
          </w:p>
        </w:tc>
        <w:tc>
          <w:tcPr>
            <w:tcW w:w="1013" w:type="dxa"/>
            <w:tcBorders>
              <w:top w:val="single" w:color="000000" w:sz="2" w:space="0"/>
              <w:left w:val="single" w:color="000000" w:sz="2" w:space="0"/>
              <w:bottom w:val="single" w:color="000000" w:sz="2" w:space="0"/>
              <w:right w:val="single" w:color="000000" w:sz="2" w:space="0"/>
            </w:tcBorders>
            <w:noWrap w:val="0"/>
            <w:vAlign w:val="center"/>
          </w:tcPr>
          <w:p w14:paraId="5502DB26">
            <w:pPr>
              <w:keepNext w:val="0"/>
              <w:keepLines w:val="0"/>
              <w:widowControl/>
              <w:suppressLineNumbers w:val="0"/>
              <w:jc w:val="center"/>
              <w:textAlignment w:val="top"/>
              <w:rPr>
                <w:color w:val="000000"/>
                <w:sz w:val="20"/>
                <w:szCs w:val="20"/>
                <w:highlight w:val="yellow"/>
              </w:rPr>
            </w:pPr>
            <w:r>
              <w:rPr>
                <w:rFonts w:hint="default" w:ascii="Times New Roman" w:hAnsi="Times New Roman" w:eastAsia="SimSun" w:cs="Times New Roman"/>
                <w:i w:val="0"/>
                <w:iCs w:val="0"/>
                <w:color w:val="000000"/>
                <w:kern w:val="0"/>
                <w:sz w:val="20"/>
                <w:szCs w:val="20"/>
                <w:u w:val="none"/>
                <w:lang w:val="en-US" w:eastAsia="zh-CN" w:bidi="ar"/>
              </w:rPr>
              <w:t>14,78</w:t>
            </w:r>
          </w:p>
        </w:tc>
      </w:tr>
      <w:tr w14:paraId="7F5D27E5">
        <w:tblPrEx>
          <w:tblCellMar>
            <w:top w:w="0" w:type="dxa"/>
            <w:left w:w="108" w:type="dxa"/>
            <w:bottom w:w="0" w:type="dxa"/>
            <w:right w:w="108" w:type="dxa"/>
          </w:tblCellMar>
        </w:tblPrEx>
        <w:trPr>
          <w:trHeight w:val="480" w:hRule="atLeast"/>
        </w:trPr>
        <w:tc>
          <w:tcPr>
            <w:tcW w:w="1316" w:type="dxa"/>
            <w:tcBorders>
              <w:top w:val="single" w:color="000000" w:sz="2" w:space="0"/>
              <w:left w:val="single" w:color="000000" w:sz="2" w:space="0"/>
              <w:bottom w:val="single" w:color="000000" w:sz="2" w:space="0"/>
              <w:right w:val="single" w:color="000000" w:sz="2" w:space="0"/>
            </w:tcBorders>
            <w:noWrap w:val="0"/>
            <w:vAlign w:val="top"/>
          </w:tcPr>
          <w:p w14:paraId="69C99DDB">
            <w:pPr>
              <w:keepNext w:val="0"/>
              <w:keepLines w:val="0"/>
              <w:widowControl/>
              <w:suppressLineNumbers w:val="0"/>
              <w:jc w:val="both"/>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муниципальные программы</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302F13DC">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976 086,48</w:t>
            </w:r>
          </w:p>
        </w:tc>
        <w:tc>
          <w:tcPr>
            <w:tcW w:w="1187" w:type="dxa"/>
            <w:tcBorders>
              <w:top w:val="single" w:color="000000" w:sz="2" w:space="0"/>
              <w:left w:val="single" w:color="000000" w:sz="2" w:space="0"/>
              <w:bottom w:val="single" w:color="000000" w:sz="2" w:space="0"/>
              <w:right w:val="single" w:color="000000" w:sz="2" w:space="0"/>
            </w:tcBorders>
            <w:noWrap w:val="0"/>
            <w:vAlign w:val="center"/>
          </w:tcPr>
          <w:p w14:paraId="5DFEA121">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661 591,04</w:t>
            </w:r>
          </w:p>
        </w:tc>
        <w:tc>
          <w:tcPr>
            <w:tcW w:w="912" w:type="dxa"/>
            <w:tcBorders>
              <w:top w:val="single" w:color="000000" w:sz="2" w:space="0"/>
              <w:left w:val="single" w:color="000000" w:sz="2" w:space="0"/>
              <w:bottom w:val="single" w:color="000000" w:sz="2" w:space="0"/>
              <w:right w:val="single" w:color="000000" w:sz="2" w:space="0"/>
            </w:tcBorders>
            <w:noWrap w:val="0"/>
            <w:vAlign w:val="center"/>
          </w:tcPr>
          <w:p w14:paraId="272E7860">
            <w:pPr>
              <w:keepNext w:val="0"/>
              <w:keepLines w:val="0"/>
              <w:widowControl/>
              <w:suppressLineNumbers w:val="0"/>
              <w:jc w:val="center"/>
              <w:textAlignment w:val="center"/>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67,78</w:t>
            </w:r>
          </w:p>
        </w:tc>
        <w:tc>
          <w:tcPr>
            <w:tcW w:w="1313" w:type="dxa"/>
            <w:tcBorders>
              <w:top w:val="single" w:color="000000" w:sz="2" w:space="0"/>
              <w:left w:val="single" w:color="000000" w:sz="2" w:space="0"/>
              <w:bottom w:val="single" w:color="000000" w:sz="2" w:space="0"/>
              <w:right w:val="single" w:color="000000" w:sz="2" w:space="0"/>
            </w:tcBorders>
            <w:noWrap w:val="0"/>
            <w:vAlign w:val="center"/>
          </w:tcPr>
          <w:p w14:paraId="5F081F1E">
            <w:pPr>
              <w:keepNext w:val="0"/>
              <w:keepLines w:val="0"/>
              <w:widowControl/>
              <w:suppressLineNumbers w:val="0"/>
              <w:jc w:val="center"/>
              <w:textAlignment w:val="top"/>
              <w:rPr>
                <w:color w:val="000000"/>
                <w:sz w:val="20"/>
                <w:szCs w:val="20"/>
                <w:lang w:val="en-US"/>
              </w:rPr>
            </w:pPr>
            <w:r>
              <w:rPr>
                <w:rFonts w:hint="default" w:ascii="Times New Roman" w:hAnsi="Times New Roman" w:eastAsia="SimSun" w:cs="Times New Roman"/>
                <w:i w:val="0"/>
                <w:iCs w:val="0"/>
                <w:color w:val="000000"/>
                <w:kern w:val="0"/>
                <w:sz w:val="20"/>
                <w:szCs w:val="20"/>
                <w:u w:val="none"/>
                <w:lang w:val="en-US" w:eastAsia="zh-CN" w:bidi="ar"/>
              </w:rPr>
              <w:t>1 129 365,70</w:t>
            </w:r>
          </w:p>
        </w:tc>
        <w:tc>
          <w:tcPr>
            <w:tcW w:w="1350" w:type="dxa"/>
            <w:tcBorders>
              <w:top w:val="single" w:color="000000" w:sz="2" w:space="0"/>
              <w:left w:val="single" w:color="000000" w:sz="2" w:space="0"/>
              <w:bottom w:val="single" w:color="000000" w:sz="2" w:space="0"/>
              <w:right w:val="single" w:color="000000" w:sz="2" w:space="0"/>
            </w:tcBorders>
            <w:noWrap w:val="0"/>
            <w:vAlign w:val="center"/>
          </w:tcPr>
          <w:p w14:paraId="5E991AD5">
            <w:pPr>
              <w:keepNext w:val="0"/>
              <w:keepLines w:val="0"/>
              <w:widowControl/>
              <w:suppressLineNumbers w:val="0"/>
              <w:jc w:val="center"/>
              <w:textAlignment w:val="top"/>
              <w:rPr>
                <w:color w:val="000000"/>
                <w:sz w:val="20"/>
                <w:szCs w:val="20"/>
                <w:highlight w:val="yellow"/>
              </w:rPr>
            </w:pPr>
            <w:r>
              <w:rPr>
                <w:rFonts w:hint="default" w:ascii="Times New Roman" w:hAnsi="Times New Roman" w:eastAsia="SimSun" w:cs="Times New Roman"/>
                <w:i w:val="0"/>
                <w:iCs w:val="0"/>
                <w:color w:val="000000"/>
                <w:kern w:val="0"/>
                <w:sz w:val="20"/>
                <w:szCs w:val="20"/>
                <w:u w:val="none"/>
                <w:lang w:val="en-US" w:eastAsia="zh-CN" w:bidi="ar"/>
              </w:rPr>
              <w:t>759 865,01</w:t>
            </w:r>
          </w:p>
        </w:tc>
        <w:tc>
          <w:tcPr>
            <w:tcW w:w="749" w:type="dxa"/>
            <w:tcBorders>
              <w:top w:val="single" w:color="000000" w:sz="2" w:space="0"/>
              <w:left w:val="single" w:color="000000" w:sz="2" w:space="0"/>
              <w:bottom w:val="single" w:color="000000" w:sz="2" w:space="0"/>
              <w:right w:val="single" w:color="000000" w:sz="2" w:space="0"/>
            </w:tcBorders>
            <w:noWrap w:val="0"/>
            <w:vAlign w:val="center"/>
          </w:tcPr>
          <w:p w14:paraId="5547B3BB">
            <w:pPr>
              <w:keepNext w:val="0"/>
              <w:keepLines w:val="0"/>
              <w:widowControl/>
              <w:suppressLineNumbers w:val="0"/>
              <w:jc w:val="center"/>
              <w:textAlignment w:val="top"/>
              <w:rPr>
                <w:color w:val="000000"/>
                <w:sz w:val="20"/>
                <w:szCs w:val="20"/>
                <w:highlight w:val="yellow"/>
              </w:rPr>
            </w:pPr>
            <w:r>
              <w:rPr>
                <w:rFonts w:hint="default" w:ascii="Times New Roman" w:hAnsi="Times New Roman" w:eastAsia="SimSun" w:cs="Times New Roman"/>
                <w:i w:val="0"/>
                <w:iCs w:val="0"/>
                <w:color w:val="000000"/>
                <w:kern w:val="0"/>
                <w:sz w:val="20"/>
                <w:szCs w:val="20"/>
                <w:u w:val="none"/>
                <w:lang w:val="en-US" w:eastAsia="zh-CN" w:bidi="ar"/>
              </w:rPr>
              <w:t>67,28</w:t>
            </w:r>
          </w:p>
        </w:tc>
        <w:tc>
          <w:tcPr>
            <w:tcW w:w="1202" w:type="dxa"/>
            <w:tcBorders>
              <w:top w:val="single" w:color="000000" w:sz="2" w:space="0"/>
              <w:left w:val="single" w:color="000000" w:sz="2" w:space="0"/>
              <w:bottom w:val="single" w:color="000000" w:sz="2" w:space="0"/>
              <w:right w:val="single" w:color="000000" w:sz="2" w:space="0"/>
            </w:tcBorders>
            <w:noWrap w:val="0"/>
            <w:vAlign w:val="center"/>
          </w:tcPr>
          <w:p w14:paraId="36978479">
            <w:pPr>
              <w:keepNext w:val="0"/>
              <w:keepLines w:val="0"/>
              <w:widowControl/>
              <w:suppressLineNumbers w:val="0"/>
              <w:jc w:val="center"/>
              <w:textAlignment w:val="top"/>
              <w:rPr>
                <w:color w:val="000000"/>
                <w:sz w:val="20"/>
                <w:szCs w:val="20"/>
                <w:highlight w:val="yellow"/>
              </w:rPr>
            </w:pPr>
            <w:r>
              <w:rPr>
                <w:rFonts w:hint="default" w:ascii="Times New Roman" w:hAnsi="Times New Roman" w:eastAsia="SimSun" w:cs="Times New Roman"/>
                <w:i w:val="0"/>
                <w:iCs w:val="0"/>
                <w:color w:val="000000"/>
                <w:kern w:val="0"/>
                <w:sz w:val="20"/>
                <w:szCs w:val="20"/>
                <w:u w:val="none"/>
                <w:lang w:val="en-US" w:eastAsia="zh-CN" w:bidi="ar"/>
              </w:rPr>
              <w:t>98 273,97</w:t>
            </w:r>
          </w:p>
        </w:tc>
        <w:tc>
          <w:tcPr>
            <w:tcW w:w="1013" w:type="dxa"/>
            <w:tcBorders>
              <w:top w:val="single" w:color="000000" w:sz="2" w:space="0"/>
              <w:left w:val="single" w:color="000000" w:sz="2" w:space="0"/>
              <w:bottom w:val="single" w:color="000000" w:sz="2" w:space="0"/>
              <w:right w:val="single" w:color="000000" w:sz="2" w:space="0"/>
            </w:tcBorders>
            <w:noWrap w:val="0"/>
            <w:vAlign w:val="center"/>
          </w:tcPr>
          <w:p w14:paraId="21EECAAB">
            <w:pPr>
              <w:keepNext w:val="0"/>
              <w:keepLines w:val="0"/>
              <w:widowControl/>
              <w:suppressLineNumbers w:val="0"/>
              <w:jc w:val="center"/>
              <w:textAlignment w:val="top"/>
              <w:rPr>
                <w:color w:val="000000"/>
                <w:sz w:val="20"/>
                <w:szCs w:val="20"/>
                <w:highlight w:val="yellow"/>
              </w:rPr>
            </w:pPr>
            <w:r>
              <w:rPr>
                <w:rFonts w:hint="default" w:ascii="Times New Roman" w:hAnsi="Times New Roman" w:eastAsia="SimSun" w:cs="Times New Roman"/>
                <w:i w:val="0"/>
                <w:iCs w:val="0"/>
                <w:color w:val="000000"/>
                <w:kern w:val="0"/>
                <w:sz w:val="20"/>
                <w:szCs w:val="20"/>
                <w:u w:val="none"/>
                <w:lang w:val="en-US" w:eastAsia="zh-CN" w:bidi="ar"/>
              </w:rPr>
              <w:t>14,85</w:t>
            </w:r>
          </w:p>
        </w:tc>
      </w:tr>
      <w:tr w14:paraId="014A7818">
        <w:tblPrEx>
          <w:tblCellMar>
            <w:top w:w="0" w:type="dxa"/>
            <w:left w:w="108" w:type="dxa"/>
            <w:bottom w:w="0" w:type="dxa"/>
            <w:right w:w="108" w:type="dxa"/>
          </w:tblCellMar>
        </w:tblPrEx>
        <w:trPr>
          <w:trHeight w:val="500" w:hRule="atLeast"/>
        </w:trPr>
        <w:tc>
          <w:tcPr>
            <w:tcW w:w="1316" w:type="dxa"/>
            <w:tcBorders>
              <w:top w:val="single" w:color="000000" w:sz="2" w:space="0"/>
              <w:left w:val="single" w:color="000000" w:sz="2" w:space="0"/>
              <w:bottom w:val="single" w:color="000000" w:sz="2" w:space="0"/>
              <w:right w:val="single" w:color="000000" w:sz="2" w:space="0"/>
            </w:tcBorders>
            <w:noWrap w:val="0"/>
            <w:vAlign w:val="top"/>
          </w:tcPr>
          <w:p w14:paraId="767EC7EF">
            <w:pPr>
              <w:keepNext w:val="0"/>
              <w:keepLines w:val="0"/>
              <w:widowControl/>
              <w:suppressLineNumbers w:val="0"/>
              <w:jc w:val="both"/>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непрограммные направления</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05AE83FC">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47 981,11</w:t>
            </w:r>
          </w:p>
        </w:tc>
        <w:tc>
          <w:tcPr>
            <w:tcW w:w="1187" w:type="dxa"/>
            <w:tcBorders>
              <w:top w:val="single" w:color="000000" w:sz="2" w:space="0"/>
              <w:left w:val="single" w:color="000000" w:sz="2" w:space="0"/>
              <w:bottom w:val="single" w:color="000000" w:sz="2" w:space="0"/>
              <w:right w:val="single" w:color="000000" w:sz="2" w:space="0"/>
            </w:tcBorders>
            <w:noWrap w:val="0"/>
            <w:vAlign w:val="center"/>
          </w:tcPr>
          <w:p w14:paraId="3440855F">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27 996,64</w:t>
            </w:r>
          </w:p>
        </w:tc>
        <w:tc>
          <w:tcPr>
            <w:tcW w:w="912" w:type="dxa"/>
            <w:tcBorders>
              <w:top w:val="single" w:color="000000" w:sz="2" w:space="0"/>
              <w:left w:val="single" w:color="000000" w:sz="2" w:space="0"/>
              <w:bottom w:val="single" w:color="000000" w:sz="2" w:space="0"/>
              <w:right w:val="single" w:color="000000" w:sz="2" w:space="0"/>
            </w:tcBorders>
            <w:noWrap w:val="0"/>
            <w:vAlign w:val="center"/>
          </w:tcPr>
          <w:p w14:paraId="25C0755F">
            <w:pPr>
              <w:keepNext w:val="0"/>
              <w:keepLines w:val="0"/>
              <w:widowControl/>
              <w:suppressLineNumbers w:val="0"/>
              <w:jc w:val="center"/>
              <w:textAlignment w:val="center"/>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58,35</w:t>
            </w:r>
          </w:p>
        </w:tc>
        <w:tc>
          <w:tcPr>
            <w:tcW w:w="1313" w:type="dxa"/>
            <w:tcBorders>
              <w:top w:val="single" w:color="000000" w:sz="2" w:space="0"/>
              <w:left w:val="single" w:color="000000" w:sz="2" w:space="0"/>
              <w:bottom w:val="single" w:color="000000" w:sz="2" w:space="0"/>
              <w:right w:val="single" w:color="000000" w:sz="2" w:space="0"/>
            </w:tcBorders>
            <w:noWrap w:val="0"/>
            <w:vAlign w:val="center"/>
          </w:tcPr>
          <w:p w14:paraId="69676720">
            <w:pPr>
              <w:keepNext w:val="0"/>
              <w:keepLines w:val="0"/>
              <w:widowControl/>
              <w:suppressLineNumbers w:val="0"/>
              <w:jc w:val="center"/>
              <w:textAlignment w:val="top"/>
              <w:rPr>
                <w:color w:val="000000"/>
                <w:sz w:val="20"/>
                <w:szCs w:val="20"/>
                <w:lang w:val="en-US"/>
              </w:rPr>
            </w:pPr>
            <w:r>
              <w:rPr>
                <w:rFonts w:hint="default" w:ascii="Times New Roman" w:hAnsi="Times New Roman" w:eastAsia="SimSun" w:cs="Times New Roman"/>
                <w:i w:val="0"/>
                <w:iCs w:val="0"/>
                <w:color w:val="000000"/>
                <w:kern w:val="0"/>
                <w:sz w:val="20"/>
                <w:szCs w:val="20"/>
                <w:u w:val="none"/>
                <w:lang w:val="en-US" w:eastAsia="zh-CN" w:bidi="ar"/>
              </w:rPr>
              <w:t>50 279,97</w:t>
            </w:r>
          </w:p>
        </w:tc>
        <w:tc>
          <w:tcPr>
            <w:tcW w:w="1350" w:type="dxa"/>
            <w:tcBorders>
              <w:top w:val="single" w:color="000000" w:sz="2" w:space="0"/>
              <w:left w:val="single" w:color="000000" w:sz="2" w:space="0"/>
              <w:bottom w:val="single" w:color="000000" w:sz="2" w:space="0"/>
              <w:right w:val="single" w:color="000000" w:sz="2" w:space="0"/>
            </w:tcBorders>
            <w:noWrap w:val="0"/>
            <w:vAlign w:val="center"/>
          </w:tcPr>
          <w:p w14:paraId="7F9CD28A">
            <w:pPr>
              <w:keepNext w:val="0"/>
              <w:keepLines w:val="0"/>
              <w:widowControl/>
              <w:suppressLineNumbers w:val="0"/>
              <w:jc w:val="center"/>
              <w:textAlignment w:val="top"/>
              <w:rPr>
                <w:color w:val="000000"/>
                <w:sz w:val="20"/>
                <w:szCs w:val="20"/>
                <w:highlight w:val="yellow"/>
              </w:rPr>
            </w:pPr>
            <w:r>
              <w:rPr>
                <w:rFonts w:hint="default" w:ascii="Times New Roman" w:hAnsi="Times New Roman" w:eastAsia="SimSun" w:cs="Times New Roman"/>
                <w:i w:val="0"/>
                <w:iCs w:val="0"/>
                <w:color w:val="000000"/>
                <w:kern w:val="0"/>
                <w:sz w:val="20"/>
                <w:szCs w:val="20"/>
                <w:u w:val="none"/>
                <w:lang w:val="en-US" w:eastAsia="zh-CN" w:bidi="ar"/>
              </w:rPr>
              <w:t>31 626,54</w:t>
            </w:r>
          </w:p>
        </w:tc>
        <w:tc>
          <w:tcPr>
            <w:tcW w:w="749" w:type="dxa"/>
            <w:tcBorders>
              <w:top w:val="single" w:color="000000" w:sz="2" w:space="0"/>
              <w:left w:val="single" w:color="000000" w:sz="2" w:space="0"/>
              <w:bottom w:val="single" w:color="000000" w:sz="2" w:space="0"/>
              <w:right w:val="single" w:color="000000" w:sz="2" w:space="0"/>
            </w:tcBorders>
            <w:noWrap w:val="0"/>
            <w:vAlign w:val="center"/>
          </w:tcPr>
          <w:p w14:paraId="2F9CE083">
            <w:pPr>
              <w:keepNext w:val="0"/>
              <w:keepLines w:val="0"/>
              <w:widowControl/>
              <w:suppressLineNumbers w:val="0"/>
              <w:jc w:val="center"/>
              <w:textAlignment w:val="top"/>
              <w:rPr>
                <w:color w:val="000000"/>
                <w:sz w:val="20"/>
                <w:szCs w:val="20"/>
                <w:highlight w:val="yellow"/>
              </w:rPr>
            </w:pPr>
            <w:r>
              <w:rPr>
                <w:rFonts w:hint="default" w:ascii="Times New Roman" w:hAnsi="Times New Roman" w:eastAsia="SimSun" w:cs="Times New Roman"/>
                <w:i w:val="0"/>
                <w:iCs w:val="0"/>
                <w:color w:val="000000"/>
                <w:kern w:val="0"/>
                <w:sz w:val="20"/>
                <w:szCs w:val="20"/>
                <w:u w:val="none"/>
                <w:lang w:val="en-US" w:eastAsia="zh-CN" w:bidi="ar"/>
              </w:rPr>
              <w:t>62,90</w:t>
            </w:r>
          </w:p>
        </w:tc>
        <w:tc>
          <w:tcPr>
            <w:tcW w:w="1202" w:type="dxa"/>
            <w:tcBorders>
              <w:top w:val="single" w:color="000000" w:sz="2" w:space="0"/>
              <w:left w:val="single" w:color="000000" w:sz="2" w:space="0"/>
              <w:bottom w:val="single" w:color="000000" w:sz="2" w:space="0"/>
              <w:right w:val="single" w:color="000000" w:sz="2" w:space="0"/>
            </w:tcBorders>
            <w:noWrap w:val="0"/>
            <w:vAlign w:val="center"/>
          </w:tcPr>
          <w:p w14:paraId="4A3133F0">
            <w:pPr>
              <w:keepNext w:val="0"/>
              <w:keepLines w:val="0"/>
              <w:widowControl/>
              <w:suppressLineNumbers w:val="0"/>
              <w:jc w:val="center"/>
              <w:textAlignment w:val="top"/>
              <w:rPr>
                <w:color w:val="000000"/>
                <w:sz w:val="20"/>
                <w:szCs w:val="20"/>
                <w:highlight w:val="yellow"/>
              </w:rPr>
            </w:pPr>
            <w:r>
              <w:rPr>
                <w:rFonts w:hint="default" w:ascii="Times New Roman" w:hAnsi="Times New Roman" w:eastAsia="SimSun" w:cs="Times New Roman"/>
                <w:i w:val="0"/>
                <w:iCs w:val="0"/>
                <w:color w:val="000000"/>
                <w:kern w:val="0"/>
                <w:sz w:val="20"/>
                <w:szCs w:val="20"/>
                <w:u w:val="none"/>
                <w:lang w:val="en-US" w:eastAsia="zh-CN" w:bidi="ar"/>
              </w:rPr>
              <w:t>3 629,90</w:t>
            </w:r>
          </w:p>
        </w:tc>
        <w:tc>
          <w:tcPr>
            <w:tcW w:w="1013" w:type="dxa"/>
            <w:tcBorders>
              <w:top w:val="single" w:color="000000" w:sz="2" w:space="0"/>
              <w:left w:val="single" w:color="000000" w:sz="2" w:space="0"/>
              <w:bottom w:val="single" w:color="000000" w:sz="2" w:space="0"/>
              <w:right w:val="single" w:color="000000" w:sz="2" w:space="0"/>
            </w:tcBorders>
            <w:noWrap w:val="0"/>
            <w:vAlign w:val="center"/>
          </w:tcPr>
          <w:p w14:paraId="6602C1C8">
            <w:pPr>
              <w:keepNext w:val="0"/>
              <w:keepLines w:val="0"/>
              <w:widowControl/>
              <w:suppressLineNumbers w:val="0"/>
              <w:jc w:val="center"/>
              <w:textAlignment w:val="top"/>
              <w:rPr>
                <w:color w:val="000000"/>
                <w:sz w:val="20"/>
                <w:szCs w:val="20"/>
                <w:highlight w:val="yellow"/>
              </w:rPr>
            </w:pPr>
            <w:r>
              <w:rPr>
                <w:rFonts w:hint="default" w:ascii="Times New Roman" w:hAnsi="Times New Roman" w:eastAsia="SimSun" w:cs="Times New Roman"/>
                <w:i w:val="0"/>
                <w:iCs w:val="0"/>
                <w:color w:val="000000"/>
                <w:kern w:val="0"/>
                <w:sz w:val="20"/>
                <w:szCs w:val="20"/>
                <w:u w:val="none"/>
                <w:lang w:val="en-US" w:eastAsia="zh-CN" w:bidi="ar"/>
              </w:rPr>
              <w:t>12,97</w:t>
            </w:r>
          </w:p>
        </w:tc>
      </w:tr>
      <w:tr w14:paraId="308482F5">
        <w:tblPrEx>
          <w:tblCellMar>
            <w:top w:w="0" w:type="dxa"/>
            <w:left w:w="108" w:type="dxa"/>
            <w:bottom w:w="0" w:type="dxa"/>
            <w:right w:w="108" w:type="dxa"/>
          </w:tblCellMar>
        </w:tblPrEx>
        <w:trPr>
          <w:trHeight w:val="240" w:hRule="atLeast"/>
        </w:trPr>
        <w:tc>
          <w:tcPr>
            <w:tcW w:w="1316" w:type="dxa"/>
            <w:tcBorders>
              <w:top w:val="single" w:color="000000" w:sz="2" w:space="0"/>
              <w:left w:val="single" w:color="000000" w:sz="2" w:space="0"/>
              <w:bottom w:val="single" w:color="000000" w:sz="2" w:space="0"/>
              <w:right w:val="single" w:color="000000" w:sz="2" w:space="0"/>
            </w:tcBorders>
            <w:noWrap w:val="0"/>
            <w:vAlign w:val="top"/>
          </w:tcPr>
          <w:p w14:paraId="56E6C0A2">
            <w:pPr>
              <w:keepNext w:val="0"/>
              <w:keepLines w:val="0"/>
              <w:widowControl/>
              <w:suppressLineNumbers w:val="0"/>
              <w:jc w:val="left"/>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Дефицит</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28D7D442">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72 951,51</w:t>
            </w:r>
          </w:p>
        </w:tc>
        <w:tc>
          <w:tcPr>
            <w:tcW w:w="1187" w:type="dxa"/>
            <w:tcBorders>
              <w:top w:val="single" w:color="000000" w:sz="2" w:space="0"/>
              <w:left w:val="single" w:color="000000" w:sz="2" w:space="0"/>
              <w:bottom w:val="single" w:color="000000" w:sz="2" w:space="0"/>
              <w:right w:val="single" w:color="000000" w:sz="2" w:space="0"/>
            </w:tcBorders>
            <w:noWrap w:val="0"/>
            <w:vAlign w:val="center"/>
          </w:tcPr>
          <w:p w14:paraId="5B5075CE">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28 852,42</w:t>
            </w:r>
          </w:p>
        </w:tc>
        <w:tc>
          <w:tcPr>
            <w:tcW w:w="912" w:type="dxa"/>
            <w:tcBorders>
              <w:top w:val="single" w:color="000000" w:sz="2" w:space="0"/>
              <w:left w:val="single" w:color="000000" w:sz="2" w:space="0"/>
              <w:bottom w:val="single" w:color="000000" w:sz="2" w:space="0"/>
              <w:right w:val="single" w:color="000000" w:sz="2" w:space="0"/>
            </w:tcBorders>
            <w:noWrap w:val="0"/>
            <w:vAlign w:val="center"/>
          </w:tcPr>
          <w:p w14:paraId="4D5EECC9">
            <w:pPr>
              <w:keepNext w:val="0"/>
              <w:keepLines w:val="0"/>
              <w:widowControl/>
              <w:suppressLineNumbers w:val="0"/>
              <w:jc w:val="center"/>
              <w:textAlignment w:val="center"/>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39,55</w:t>
            </w:r>
          </w:p>
        </w:tc>
        <w:tc>
          <w:tcPr>
            <w:tcW w:w="1313" w:type="dxa"/>
            <w:tcBorders>
              <w:top w:val="single" w:color="000000" w:sz="2" w:space="0"/>
              <w:left w:val="single" w:color="000000" w:sz="2" w:space="0"/>
              <w:bottom w:val="single" w:color="000000" w:sz="2" w:space="0"/>
              <w:right w:val="single" w:color="000000" w:sz="2" w:space="0"/>
            </w:tcBorders>
            <w:noWrap w:val="0"/>
            <w:vAlign w:val="center"/>
          </w:tcPr>
          <w:p w14:paraId="72AFAED6">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32 715,40</w:t>
            </w:r>
          </w:p>
        </w:tc>
        <w:tc>
          <w:tcPr>
            <w:tcW w:w="1350" w:type="dxa"/>
            <w:tcBorders>
              <w:top w:val="single" w:color="000000" w:sz="2" w:space="0"/>
              <w:left w:val="single" w:color="000000" w:sz="2" w:space="0"/>
              <w:bottom w:val="single" w:color="000000" w:sz="2" w:space="0"/>
              <w:right w:val="single" w:color="000000" w:sz="2" w:space="0"/>
            </w:tcBorders>
            <w:noWrap w:val="0"/>
            <w:vAlign w:val="center"/>
          </w:tcPr>
          <w:p w14:paraId="304B9CE4">
            <w:pPr>
              <w:keepNext w:val="0"/>
              <w:keepLines w:val="0"/>
              <w:widowControl/>
              <w:suppressLineNumbers w:val="0"/>
              <w:jc w:val="center"/>
              <w:textAlignment w:val="top"/>
              <w:rPr>
                <w:color w:val="000000"/>
                <w:sz w:val="20"/>
                <w:szCs w:val="20"/>
                <w:highlight w:val="yellow"/>
              </w:rPr>
            </w:pPr>
            <w:r>
              <w:rPr>
                <w:rFonts w:hint="default" w:ascii="Times New Roman" w:hAnsi="Times New Roman" w:eastAsia="SimSun" w:cs="Times New Roman"/>
                <w:i w:val="0"/>
                <w:iCs w:val="0"/>
                <w:color w:val="000000"/>
                <w:kern w:val="0"/>
                <w:sz w:val="20"/>
                <w:szCs w:val="20"/>
                <w:u w:val="none"/>
                <w:lang w:val="en-US" w:eastAsia="zh-CN" w:bidi="ar"/>
              </w:rPr>
              <w:t>-</w:t>
            </w:r>
          </w:p>
        </w:tc>
        <w:tc>
          <w:tcPr>
            <w:tcW w:w="749" w:type="dxa"/>
            <w:tcBorders>
              <w:top w:val="single" w:color="000000" w:sz="2" w:space="0"/>
              <w:left w:val="single" w:color="000000" w:sz="2" w:space="0"/>
              <w:bottom w:val="single" w:color="000000" w:sz="2" w:space="0"/>
              <w:right w:val="single" w:color="000000" w:sz="2" w:space="0"/>
            </w:tcBorders>
            <w:noWrap w:val="0"/>
            <w:vAlign w:val="center"/>
          </w:tcPr>
          <w:p w14:paraId="346A42B5">
            <w:pPr>
              <w:keepNext w:val="0"/>
              <w:keepLines w:val="0"/>
              <w:widowControl/>
              <w:suppressLineNumbers w:val="0"/>
              <w:jc w:val="center"/>
              <w:textAlignment w:val="top"/>
              <w:rPr>
                <w:color w:val="000000"/>
                <w:sz w:val="20"/>
                <w:szCs w:val="20"/>
                <w:highlight w:val="yellow"/>
              </w:rPr>
            </w:pPr>
            <w:r>
              <w:rPr>
                <w:rFonts w:hint="default" w:ascii="Times New Roman" w:hAnsi="Times New Roman" w:eastAsia="SimSun" w:cs="Times New Roman"/>
                <w:i w:val="0"/>
                <w:iCs w:val="0"/>
                <w:color w:val="000000"/>
                <w:kern w:val="0"/>
                <w:sz w:val="20"/>
                <w:szCs w:val="20"/>
                <w:u w:val="none"/>
                <w:lang w:val="en-US" w:eastAsia="zh-CN" w:bidi="ar"/>
              </w:rPr>
              <w:t>-</w:t>
            </w:r>
          </w:p>
        </w:tc>
        <w:tc>
          <w:tcPr>
            <w:tcW w:w="1202" w:type="dxa"/>
            <w:tcBorders>
              <w:top w:val="single" w:color="000000" w:sz="2" w:space="0"/>
              <w:left w:val="single" w:color="000000" w:sz="2" w:space="0"/>
              <w:bottom w:val="single" w:color="000000" w:sz="2" w:space="0"/>
              <w:right w:val="single" w:color="000000" w:sz="2" w:space="0"/>
            </w:tcBorders>
            <w:noWrap w:val="0"/>
            <w:vAlign w:val="center"/>
          </w:tcPr>
          <w:p w14:paraId="119BF761">
            <w:pPr>
              <w:keepNext w:val="0"/>
              <w:keepLines w:val="0"/>
              <w:widowControl/>
              <w:suppressLineNumbers w:val="0"/>
              <w:jc w:val="center"/>
              <w:textAlignment w:val="top"/>
              <w:rPr>
                <w:color w:val="000000"/>
                <w:sz w:val="20"/>
                <w:szCs w:val="20"/>
                <w:highlight w:val="yellow"/>
              </w:rPr>
            </w:pPr>
            <w:r>
              <w:rPr>
                <w:rFonts w:hint="default" w:ascii="Times New Roman" w:hAnsi="Times New Roman" w:eastAsia="SimSun" w:cs="Times New Roman"/>
                <w:i w:val="0"/>
                <w:iCs w:val="0"/>
                <w:color w:val="000000"/>
                <w:kern w:val="0"/>
                <w:sz w:val="20"/>
                <w:szCs w:val="20"/>
                <w:u w:val="none"/>
                <w:lang w:val="en-US" w:eastAsia="zh-CN" w:bidi="ar"/>
              </w:rPr>
              <w:t>-</w:t>
            </w:r>
          </w:p>
        </w:tc>
        <w:tc>
          <w:tcPr>
            <w:tcW w:w="1013" w:type="dxa"/>
            <w:tcBorders>
              <w:top w:val="single" w:color="000000" w:sz="2" w:space="0"/>
              <w:left w:val="single" w:color="000000" w:sz="2" w:space="0"/>
              <w:bottom w:val="single" w:color="000000" w:sz="2" w:space="0"/>
              <w:right w:val="single" w:color="000000" w:sz="2" w:space="0"/>
            </w:tcBorders>
            <w:noWrap w:val="0"/>
            <w:vAlign w:val="center"/>
          </w:tcPr>
          <w:p w14:paraId="214A5D51">
            <w:pPr>
              <w:keepNext w:val="0"/>
              <w:keepLines w:val="0"/>
              <w:widowControl/>
              <w:suppressLineNumbers w:val="0"/>
              <w:jc w:val="center"/>
              <w:textAlignment w:val="top"/>
              <w:rPr>
                <w:color w:val="000000"/>
                <w:sz w:val="20"/>
                <w:szCs w:val="20"/>
                <w:highlight w:val="yellow"/>
              </w:rPr>
            </w:pPr>
            <w:r>
              <w:rPr>
                <w:rFonts w:hint="default" w:ascii="Times New Roman" w:hAnsi="Times New Roman" w:eastAsia="SimSun" w:cs="Times New Roman"/>
                <w:i w:val="0"/>
                <w:iCs w:val="0"/>
                <w:color w:val="000000"/>
                <w:kern w:val="0"/>
                <w:sz w:val="20"/>
                <w:szCs w:val="20"/>
                <w:u w:val="none"/>
                <w:lang w:val="en-US" w:eastAsia="zh-CN" w:bidi="ar"/>
              </w:rPr>
              <w:t>-</w:t>
            </w:r>
          </w:p>
        </w:tc>
      </w:tr>
      <w:tr w14:paraId="08F3931C">
        <w:tblPrEx>
          <w:tblCellMar>
            <w:top w:w="0" w:type="dxa"/>
            <w:left w:w="108" w:type="dxa"/>
            <w:bottom w:w="0" w:type="dxa"/>
            <w:right w:w="108" w:type="dxa"/>
          </w:tblCellMar>
        </w:tblPrEx>
        <w:trPr>
          <w:trHeight w:val="240" w:hRule="atLeast"/>
        </w:trPr>
        <w:tc>
          <w:tcPr>
            <w:tcW w:w="1316" w:type="dxa"/>
            <w:tcBorders>
              <w:top w:val="single" w:color="000000" w:sz="2" w:space="0"/>
              <w:left w:val="single" w:color="000000" w:sz="2" w:space="0"/>
              <w:bottom w:val="single" w:color="000000" w:sz="2" w:space="0"/>
              <w:right w:val="single" w:color="000000" w:sz="2" w:space="0"/>
            </w:tcBorders>
            <w:noWrap w:val="0"/>
            <w:vAlign w:val="top"/>
          </w:tcPr>
          <w:p w14:paraId="1BD9BE94">
            <w:pPr>
              <w:keepNext w:val="0"/>
              <w:keepLines w:val="0"/>
              <w:widowControl/>
              <w:suppressLineNumbers w:val="0"/>
              <w:jc w:val="left"/>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Профицит</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7ADCBEE6">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0,00</w:t>
            </w:r>
          </w:p>
        </w:tc>
        <w:tc>
          <w:tcPr>
            <w:tcW w:w="1187" w:type="dxa"/>
            <w:tcBorders>
              <w:top w:val="single" w:color="000000" w:sz="2" w:space="0"/>
              <w:left w:val="single" w:color="000000" w:sz="2" w:space="0"/>
              <w:bottom w:val="single" w:color="000000" w:sz="2" w:space="0"/>
              <w:right w:val="single" w:color="000000" w:sz="2" w:space="0"/>
            </w:tcBorders>
            <w:noWrap w:val="0"/>
            <w:vAlign w:val="center"/>
          </w:tcPr>
          <w:p w14:paraId="45178CF3">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0,00</w:t>
            </w:r>
          </w:p>
        </w:tc>
        <w:tc>
          <w:tcPr>
            <w:tcW w:w="912" w:type="dxa"/>
            <w:tcBorders>
              <w:top w:val="single" w:color="000000" w:sz="2" w:space="0"/>
              <w:left w:val="single" w:color="000000" w:sz="2" w:space="0"/>
              <w:bottom w:val="single" w:color="000000" w:sz="2" w:space="0"/>
              <w:right w:val="single" w:color="000000" w:sz="2" w:space="0"/>
            </w:tcBorders>
            <w:noWrap w:val="0"/>
            <w:vAlign w:val="center"/>
          </w:tcPr>
          <w:p w14:paraId="42AEB89C">
            <w:pPr>
              <w:keepNext w:val="0"/>
              <w:keepLines w:val="0"/>
              <w:widowControl/>
              <w:suppressLineNumbers w:val="0"/>
              <w:jc w:val="center"/>
              <w:textAlignment w:val="center"/>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w:t>
            </w:r>
          </w:p>
        </w:tc>
        <w:tc>
          <w:tcPr>
            <w:tcW w:w="1313" w:type="dxa"/>
            <w:tcBorders>
              <w:top w:val="single" w:color="000000" w:sz="2" w:space="0"/>
              <w:left w:val="single" w:color="000000" w:sz="2" w:space="0"/>
              <w:bottom w:val="single" w:color="000000" w:sz="2" w:space="0"/>
              <w:right w:val="single" w:color="000000" w:sz="2" w:space="0"/>
            </w:tcBorders>
            <w:noWrap w:val="0"/>
            <w:vAlign w:val="center"/>
          </w:tcPr>
          <w:p w14:paraId="5550C356">
            <w:pPr>
              <w:keepNext w:val="0"/>
              <w:keepLines w:val="0"/>
              <w:widowControl/>
              <w:suppressLineNumbers w:val="0"/>
              <w:jc w:val="center"/>
              <w:textAlignment w:val="top"/>
              <w:rPr>
                <w:color w:val="000000"/>
                <w:sz w:val="20"/>
                <w:szCs w:val="20"/>
              </w:rPr>
            </w:pPr>
            <w:r>
              <w:rPr>
                <w:rFonts w:hint="default" w:ascii="Times New Roman" w:hAnsi="Times New Roman" w:eastAsia="SimSun" w:cs="Times New Roman"/>
                <w:i w:val="0"/>
                <w:iCs w:val="0"/>
                <w:color w:val="000000"/>
                <w:kern w:val="0"/>
                <w:sz w:val="20"/>
                <w:szCs w:val="20"/>
                <w:u w:val="none"/>
                <w:lang w:val="en-US" w:eastAsia="zh-CN" w:bidi="ar"/>
              </w:rPr>
              <w:t>0,00</w:t>
            </w:r>
          </w:p>
        </w:tc>
        <w:tc>
          <w:tcPr>
            <w:tcW w:w="1350" w:type="dxa"/>
            <w:tcBorders>
              <w:top w:val="single" w:color="000000" w:sz="2" w:space="0"/>
              <w:left w:val="single" w:color="000000" w:sz="2" w:space="0"/>
              <w:bottom w:val="single" w:color="000000" w:sz="2" w:space="0"/>
              <w:right w:val="single" w:color="000000" w:sz="2" w:space="0"/>
            </w:tcBorders>
            <w:noWrap w:val="0"/>
            <w:vAlign w:val="center"/>
          </w:tcPr>
          <w:p w14:paraId="65B46EF0">
            <w:pPr>
              <w:keepNext w:val="0"/>
              <w:keepLines w:val="0"/>
              <w:widowControl/>
              <w:suppressLineNumbers w:val="0"/>
              <w:jc w:val="center"/>
              <w:textAlignment w:val="top"/>
              <w:rPr>
                <w:color w:val="000000"/>
                <w:sz w:val="20"/>
                <w:szCs w:val="20"/>
                <w:highlight w:val="yellow"/>
              </w:rPr>
            </w:pPr>
            <w:r>
              <w:rPr>
                <w:rFonts w:hint="default" w:ascii="Times New Roman" w:hAnsi="Times New Roman" w:eastAsia="SimSun" w:cs="Times New Roman"/>
                <w:i w:val="0"/>
                <w:iCs w:val="0"/>
                <w:color w:val="000000"/>
                <w:kern w:val="0"/>
                <w:sz w:val="20"/>
                <w:szCs w:val="20"/>
                <w:u w:val="none"/>
                <w:lang w:val="en-US" w:eastAsia="zh-CN" w:bidi="ar"/>
              </w:rPr>
              <w:t>54 268,13</w:t>
            </w:r>
          </w:p>
        </w:tc>
        <w:tc>
          <w:tcPr>
            <w:tcW w:w="749" w:type="dxa"/>
            <w:tcBorders>
              <w:top w:val="single" w:color="000000" w:sz="2" w:space="0"/>
              <w:left w:val="single" w:color="000000" w:sz="2" w:space="0"/>
              <w:bottom w:val="single" w:color="000000" w:sz="2" w:space="0"/>
              <w:right w:val="single" w:color="000000" w:sz="2" w:space="0"/>
            </w:tcBorders>
            <w:noWrap w:val="0"/>
            <w:vAlign w:val="center"/>
          </w:tcPr>
          <w:p w14:paraId="78CB1D62">
            <w:pPr>
              <w:keepNext w:val="0"/>
              <w:keepLines w:val="0"/>
              <w:widowControl/>
              <w:suppressLineNumbers w:val="0"/>
              <w:jc w:val="center"/>
              <w:textAlignment w:val="top"/>
              <w:rPr>
                <w:color w:val="000000"/>
                <w:sz w:val="20"/>
                <w:szCs w:val="20"/>
                <w:highlight w:val="yellow"/>
              </w:rPr>
            </w:pPr>
            <w:r>
              <w:rPr>
                <w:rFonts w:hint="default" w:ascii="Times New Roman" w:hAnsi="Times New Roman" w:eastAsia="SimSun" w:cs="Times New Roman"/>
                <w:i w:val="0"/>
                <w:iCs w:val="0"/>
                <w:color w:val="000000"/>
                <w:kern w:val="0"/>
                <w:sz w:val="20"/>
                <w:szCs w:val="20"/>
                <w:u w:val="none"/>
                <w:lang w:val="en-US" w:eastAsia="zh-CN" w:bidi="ar"/>
              </w:rPr>
              <w:t>0,00</w:t>
            </w:r>
          </w:p>
        </w:tc>
        <w:tc>
          <w:tcPr>
            <w:tcW w:w="1202" w:type="dxa"/>
            <w:tcBorders>
              <w:top w:val="single" w:color="000000" w:sz="2" w:space="0"/>
              <w:left w:val="single" w:color="000000" w:sz="2" w:space="0"/>
              <w:bottom w:val="single" w:color="000000" w:sz="2" w:space="0"/>
              <w:right w:val="single" w:color="000000" w:sz="2" w:space="0"/>
            </w:tcBorders>
            <w:noWrap w:val="0"/>
            <w:vAlign w:val="center"/>
          </w:tcPr>
          <w:p w14:paraId="7E9E2AE9">
            <w:pPr>
              <w:keepNext w:val="0"/>
              <w:keepLines w:val="0"/>
              <w:widowControl/>
              <w:suppressLineNumbers w:val="0"/>
              <w:jc w:val="center"/>
              <w:textAlignment w:val="top"/>
              <w:rPr>
                <w:color w:val="000000"/>
                <w:sz w:val="20"/>
                <w:szCs w:val="20"/>
                <w:highlight w:val="yellow"/>
              </w:rPr>
            </w:pPr>
            <w:r>
              <w:rPr>
                <w:rFonts w:hint="default" w:ascii="Times New Roman" w:hAnsi="Times New Roman" w:eastAsia="SimSun" w:cs="Times New Roman"/>
                <w:i w:val="0"/>
                <w:iCs w:val="0"/>
                <w:color w:val="000000"/>
                <w:kern w:val="0"/>
                <w:sz w:val="20"/>
                <w:szCs w:val="20"/>
                <w:u w:val="none"/>
                <w:lang w:val="en-US" w:eastAsia="zh-CN" w:bidi="ar"/>
              </w:rPr>
              <w:t>54 268,13</w:t>
            </w:r>
          </w:p>
        </w:tc>
        <w:tc>
          <w:tcPr>
            <w:tcW w:w="1013" w:type="dxa"/>
            <w:tcBorders>
              <w:top w:val="single" w:color="000000" w:sz="2" w:space="0"/>
              <w:left w:val="single" w:color="000000" w:sz="2" w:space="0"/>
              <w:bottom w:val="single" w:color="000000" w:sz="2" w:space="0"/>
              <w:right w:val="single" w:color="000000" w:sz="2" w:space="0"/>
            </w:tcBorders>
            <w:noWrap w:val="0"/>
            <w:vAlign w:val="center"/>
          </w:tcPr>
          <w:p w14:paraId="5879491E">
            <w:pPr>
              <w:keepNext w:val="0"/>
              <w:keepLines w:val="0"/>
              <w:widowControl/>
              <w:suppressLineNumbers w:val="0"/>
              <w:jc w:val="center"/>
              <w:textAlignment w:val="top"/>
              <w:rPr>
                <w:rFonts w:hint="default"/>
                <w:color w:val="000000"/>
                <w:sz w:val="20"/>
                <w:szCs w:val="20"/>
                <w:highlight w:val="yellow"/>
                <w:lang w:val="ru-RU"/>
              </w:rPr>
            </w:pPr>
            <w:r>
              <w:rPr>
                <w:rFonts w:hint="default" w:ascii="Times New Roman" w:hAnsi="Times New Roman" w:eastAsia="SimSun" w:cs="Times New Roman"/>
                <w:i w:val="0"/>
                <w:iCs w:val="0"/>
                <w:color w:val="000000"/>
                <w:kern w:val="0"/>
                <w:sz w:val="20"/>
                <w:szCs w:val="20"/>
                <w:u w:val="none"/>
                <w:lang w:val="en-US" w:eastAsia="zh-CN" w:bidi="ar"/>
              </w:rPr>
              <w:t>-</w:t>
            </w:r>
          </w:p>
        </w:tc>
      </w:tr>
    </w:tbl>
    <w:p w14:paraId="238712F6">
      <w:pPr>
        <w:tabs>
          <w:tab w:val="center" w:pos="5026"/>
          <w:tab w:val="left" w:pos="8400"/>
        </w:tabs>
        <w:spacing w:line="360" w:lineRule="auto"/>
        <w:ind w:firstLine="850"/>
        <w:jc w:val="both"/>
        <w:rPr>
          <w:sz w:val="26"/>
          <w:szCs w:val="26"/>
        </w:rPr>
      </w:pPr>
      <w:r>
        <w:rPr>
          <w:sz w:val="26"/>
          <w:szCs w:val="26"/>
        </w:rPr>
        <w:t xml:space="preserve">План по доходам за </w:t>
      </w:r>
      <w:r>
        <w:rPr>
          <w:rFonts w:hint="default"/>
          <w:sz w:val="26"/>
          <w:szCs w:val="26"/>
          <w:lang w:val="ru-RU"/>
        </w:rPr>
        <w:t>9 месяцев</w:t>
      </w:r>
      <w:r>
        <w:rPr>
          <w:sz w:val="26"/>
          <w:szCs w:val="26"/>
        </w:rPr>
        <w:t xml:space="preserve"> 202</w:t>
      </w:r>
      <w:r>
        <w:rPr>
          <w:rFonts w:hint="default"/>
          <w:sz w:val="26"/>
          <w:szCs w:val="26"/>
          <w:lang w:val="en-US"/>
        </w:rPr>
        <w:t>6</w:t>
      </w:r>
      <w:r>
        <w:rPr>
          <w:sz w:val="26"/>
          <w:szCs w:val="26"/>
        </w:rPr>
        <w:t xml:space="preserve">г. исполнен на </w:t>
      </w:r>
      <w:r>
        <w:rPr>
          <w:rFonts w:hint="default"/>
          <w:sz w:val="26"/>
          <w:szCs w:val="26"/>
          <w:lang w:val="ru-RU"/>
        </w:rPr>
        <w:t xml:space="preserve">73,74 </w:t>
      </w:r>
      <w:r>
        <w:rPr>
          <w:sz w:val="26"/>
          <w:szCs w:val="26"/>
        </w:rPr>
        <w:t xml:space="preserve">% или в сумме </w:t>
      </w:r>
      <w:r>
        <w:rPr>
          <w:rFonts w:hint="default"/>
          <w:sz w:val="26"/>
          <w:szCs w:val="26"/>
          <w:lang w:val="ru-RU"/>
        </w:rPr>
        <w:t>845759,68</w:t>
      </w:r>
      <w:r>
        <w:rPr>
          <w:sz w:val="26"/>
          <w:szCs w:val="26"/>
        </w:rPr>
        <w:t xml:space="preserve"> тыс. рублей, что на </w:t>
      </w:r>
      <w:r>
        <w:rPr>
          <w:rFonts w:hint="default"/>
          <w:sz w:val="26"/>
          <w:szCs w:val="26"/>
          <w:lang w:val="ru-RU"/>
        </w:rPr>
        <w:t>185024,42</w:t>
      </w:r>
      <w:r>
        <w:rPr>
          <w:sz w:val="26"/>
          <w:szCs w:val="26"/>
        </w:rPr>
        <w:t xml:space="preserve"> тыс. рублей или на </w:t>
      </w:r>
      <w:r>
        <w:rPr>
          <w:rFonts w:hint="default"/>
          <w:sz w:val="26"/>
          <w:szCs w:val="26"/>
          <w:lang w:val="ru-RU"/>
        </w:rPr>
        <w:t>28,00</w:t>
      </w:r>
      <w:r>
        <w:rPr>
          <w:sz w:val="26"/>
          <w:szCs w:val="26"/>
        </w:rPr>
        <w:t>% больше аналогичного показателя 202</w:t>
      </w:r>
      <w:r>
        <w:rPr>
          <w:rFonts w:hint="default"/>
          <w:sz w:val="26"/>
          <w:szCs w:val="26"/>
          <w:lang w:val="ru-RU"/>
        </w:rPr>
        <w:t>5</w:t>
      </w:r>
      <w:r>
        <w:rPr>
          <w:sz w:val="26"/>
          <w:szCs w:val="26"/>
        </w:rPr>
        <w:t xml:space="preserve">г. – </w:t>
      </w:r>
      <w:r>
        <w:rPr>
          <w:rFonts w:hint="default"/>
          <w:sz w:val="26"/>
          <w:szCs w:val="26"/>
          <w:lang w:val="ru-RU"/>
        </w:rPr>
        <w:t>660735,26</w:t>
      </w:r>
      <w:r>
        <w:rPr>
          <w:sz w:val="26"/>
          <w:szCs w:val="26"/>
        </w:rPr>
        <w:t xml:space="preserve"> тыс. рублей.</w:t>
      </w:r>
    </w:p>
    <w:p w14:paraId="20615D65">
      <w:pPr>
        <w:tabs>
          <w:tab w:val="center" w:pos="5026"/>
          <w:tab w:val="left" w:pos="8400"/>
        </w:tabs>
        <w:spacing w:line="360" w:lineRule="auto"/>
        <w:ind w:firstLine="850"/>
        <w:jc w:val="both"/>
        <w:rPr>
          <w:sz w:val="26"/>
          <w:szCs w:val="26"/>
        </w:rPr>
      </w:pPr>
      <w:r>
        <w:rPr>
          <w:sz w:val="26"/>
          <w:szCs w:val="26"/>
        </w:rPr>
        <w:t xml:space="preserve">Расходы бюджета округа за </w:t>
      </w:r>
      <w:r>
        <w:rPr>
          <w:rFonts w:hint="default"/>
          <w:sz w:val="26"/>
          <w:szCs w:val="26"/>
          <w:lang w:val="ru-RU"/>
        </w:rPr>
        <w:t>9 месяцев</w:t>
      </w:r>
      <w:r>
        <w:rPr>
          <w:sz w:val="26"/>
          <w:szCs w:val="26"/>
        </w:rPr>
        <w:t xml:space="preserve"> 202</w:t>
      </w:r>
      <w:r>
        <w:rPr>
          <w:rFonts w:hint="default"/>
          <w:sz w:val="26"/>
          <w:szCs w:val="26"/>
          <w:lang w:val="ru-RU"/>
        </w:rPr>
        <w:t>6</w:t>
      </w:r>
      <w:r>
        <w:rPr>
          <w:sz w:val="26"/>
          <w:szCs w:val="26"/>
        </w:rPr>
        <w:t xml:space="preserve">г. исполнены на </w:t>
      </w:r>
      <w:r>
        <w:rPr>
          <w:rFonts w:hint="default"/>
          <w:sz w:val="26"/>
          <w:szCs w:val="26"/>
          <w:lang w:val="ru-RU"/>
        </w:rPr>
        <w:t>67,10</w:t>
      </w:r>
      <w:r>
        <w:rPr>
          <w:sz w:val="26"/>
          <w:szCs w:val="26"/>
        </w:rPr>
        <w:t xml:space="preserve">% или в сумме </w:t>
      </w:r>
      <w:r>
        <w:rPr>
          <w:rFonts w:hint="default" w:ascii="Times New Roman" w:hAnsi="Times New Roman" w:eastAsia="SimSun" w:cs="Times New Roman"/>
          <w:i w:val="0"/>
          <w:iCs w:val="0"/>
          <w:color w:val="000000"/>
          <w:kern w:val="0"/>
          <w:sz w:val="26"/>
          <w:szCs w:val="26"/>
          <w:u w:val="none"/>
          <w:lang w:val="en-US" w:eastAsia="zh-CN" w:bidi="ar"/>
        </w:rPr>
        <w:t>791 491,55</w:t>
      </w:r>
      <w:r>
        <w:rPr>
          <w:sz w:val="26"/>
          <w:szCs w:val="26"/>
        </w:rPr>
        <w:t xml:space="preserve"> тыс. рублей. По сравнению с аналогичным периодом предыдущего года расходы увеличились на </w:t>
      </w:r>
      <w:r>
        <w:rPr>
          <w:rFonts w:hint="default"/>
          <w:sz w:val="26"/>
          <w:szCs w:val="26"/>
          <w:lang w:val="ru-RU"/>
        </w:rPr>
        <w:t>101 903,87</w:t>
      </w:r>
      <w:r>
        <w:rPr>
          <w:sz w:val="26"/>
          <w:szCs w:val="26"/>
        </w:rPr>
        <w:t xml:space="preserve"> тыс. рублей или на </w:t>
      </w:r>
      <w:r>
        <w:rPr>
          <w:rFonts w:hint="default"/>
          <w:sz w:val="26"/>
          <w:szCs w:val="26"/>
          <w:lang w:val="ru-RU"/>
        </w:rPr>
        <w:t>14,78</w:t>
      </w:r>
      <w:r>
        <w:rPr>
          <w:sz w:val="26"/>
          <w:szCs w:val="26"/>
        </w:rPr>
        <w:t xml:space="preserve">%. </w:t>
      </w:r>
    </w:p>
    <w:p w14:paraId="43ED880E">
      <w:pPr>
        <w:tabs>
          <w:tab w:val="center" w:pos="5026"/>
          <w:tab w:val="left" w:pos="8400"/>
        </w:tabs>
        <w:spacing w:line="360" w:lineRule="auto"/>
        <w:ind w:firstLine="850"/>
        <w:jc w:val="both"/>
        <w:rPr>
          <w:sz w:val="26"/>
          <w:szCs w:val="26"/>
        </w:rPr>
      </w:pPr>
      <w:r>
        <w:rPr>
          <w:sz w:val="26"/>
          <w:szCs w:val="26"/>
        </w:rPr>
        <w:t xml:space="preserve">Согласно отчёта, бюджет округа за </w:t>
      </w:r>
      <w:r>
        <w:rPr>
          <w:rFonts w:hint="default"/>
          <w:sz w:val="26"/>
          <w:szCs w:val="26"/>
          <w:lang w:val="ru-RU"/>
        </w:rPr>
        <w:t>9</w:t>
      </w:r>
      <w:r>
        <w:rPr>
          <w:sz w:val="26"/>
          <w:szCs w:val="26"/>
        </w:rPr>
        <w:t xml:space="preserve"> месяцев 202</w:t>
      </w:r>
      <w:r>
        <w:rPr>
          <w:rFonts w:hint="default"/>
          <w:sz w:val="26"/>
          <w:szCs w:val="26"/>
          <w:lang w:val="ru-RU"/>
        </w:rPr>
        <w:t>6</w:t>
      </w:r>
      <w:r>
        <w:rPr>
          <w:sz w:val="26"/>
          <w:szCs w:val="26"/>
        </w:rPr>
        <w:t xml:space="preserve">г. исполнен с </w:t>
      </w:r>
      <w:r>
        <w:rPr>
          <w:sz w:val="26"/>
          <w:szCs w:val="26"/>
          <w:lang w:val="ru-RU"/>
        </w:rPr>
        <w:t>профицитом</w:t>
      </w:r>
      <w:r>
        <w:rPr>
          <w:sz w:val="26"/>
          <w:szCs w:val="26"/>
        </w:rPr>
        <w:t xml:space="preserve"> в размере </w:t>
      </w:r>
      <w:r>
        <w:rPr>
          <w:rFonts w:hint="default"/>
          <w:sz w:val="26"/>
          <w:szCs w:val="26"/>
          <w:lang w:val="ru-RU"/>
        </w:rPr>
        <w:t>54268,13</w:t>
      </w:r>
      <w:r>
        <w:rPr>
          <w:sz w:val="26"/>
          <w:szCs w:val="26"/>
        </w:rPr>
        <w:t xml:space="preserve"> тыс. рублей, в аналогичном периоде прошлого года результатом исполнения бюджета округа был </w:t>
      </w:r>
      <w:r>
        <w:rPr>
          <w:sz w:val="26"/>
          <w:szCs w:val="26"/>
          <w:lang w:val="ru-RU"/>
        </w:rPr>
        <w:t>дефицит</w:t>
      </w:r>
      <w:r>
        <w:rPr>
          <w:sz w:val="26"/>
          <w:szCs w:val="26"/>
        </w:rPr>
        <w:t xml:space="preserve"> в сумме </w:t>
      </w:r>
      <w:r>
        <w:rPr>
          <w:rFonts w:hint="default"/>
          <w:sz w:val="26"/>
          <w:szCs w:val="26"/>
          <w:lang w:val="ru-RU"/>
        </w:rPr>
        <w:t>28852,42</w:t>
      </w:r>
      <w:r>
        <w:rPr>
          <w:sz w:val="26"/>
          <w:szCs w:val="26"/>
        </w:rPr>
        <w:t xml:space="preserve"> тыс. рублей.</w:t>
      </w:r>
    </w:p>
    <w:p w14:paraId="6CEDB245">
      <w:pPr>
        <w:tabs>
          <w:tab w:val="center" w:pos="5026"/>
          <w:tab w:val="left" w:pos="8400"/>
        </w:tabs>
        <w:spacing w:line="360" w:lineRule="auto"/>
        <w:jc w:val="center"/>
        <w:rPr>
          <w:rFonts w:hint="default"/>
          <w:sz w:val="26"/>
          <w:szCs w:val="26"/>
          <w:lang w:val="ru-RU"/>
        </w:rPr>
      </w:pPr>
      <w:r>
        <w:rPr>
          <w:b/>
          <w:sz w:val="26"/>
          <w:szCs w:val="26"/>
        </w:rPr>
        <w:t>2. Анализ исполнения бюджета округа по доходам</w:t>
      </w:r>
      <w:r>
        <w:rPr>
          <w:rFonts w:hint="default"/>
          <w:b/>
          <w:sz w:val="26"/>
          <w:szCs w:val="26"/>
          <w:lang w:val="ru-RU"/>
        </w:rPr>
        <w:t>.</w:t>
      </w:r>
    </w:p>
    <w:p w14:paraId="61A87F2D">
      <w:pPr>
        <w:tabs>
          <w:tab w:val="center" w:pos="5026"/>
          <w:tab w:val="left" w:pos="8400"/>
        </w:tabs>
        <w:spacing w:line="360" w:lineRule="auto"/>
        <w:ind w:firstLine="717" w:firstLineChars="276"/>
        <w:jc w:val="both"/>
        <w:rPr>
          <w:sz w:val="26"/>
          <w:szCs w:val="26"/>
        </w:rPr>
      </w:pPr>
      <w:r>
        <w:rPr>
          <w:sz w:val="26"/>
          <w:szCs w:val="26"/>
        </w:rPr>
        <w:t>По состоянию на 01.</w:t>
      </w:r>
      <w:r>
        <w:rPr>
          <w:rFonts w:hint="default"/>
          <w:sz w:val="26"/>
          <w:szCs w:val="26"/>
          <w:lang w:val="ru-RU"/>
        </w:rPr>
        <w:t>10</w:t>
      </w:r>
      <w:r>
        <w:rPr>
          <w:sz w:val="26"/>
          <w:szCs w:val="26"/>
        </w:rPr>
        <w:t>.202</w:t>
      </w:r>
      <w:r>
        <w:rPr>
          <w:rFonts w:hint="default"/>
          <w:sz w:val="26"/>
          <w:szCs w:val="26"/>
          <w:lang w:val="ru-RU"/>
        </w:rPr>
        <w:t>6</w:t>
      </w:r>
      <w:r>
        <w:rPr>
          <w:sz w:val="26"/>
          <w:szCs w:val="26"/>
        </w:rPr>
        <w:t xml:space="preserve">г. налоговых и неналоговых доходов поступило в сумме </w:t>
      </w:r>
      <w:r>
        <w:rPr>
          <w:rFonts w:hint="default"/>
          <w:sz w:val="26"/>
          <w:szCs w:val="26"/>
          <w:lang w:val="ru-RU"/>
        </w:rPr>
        <w:t>349542,37</w:t>
      </w:r>
      <w:r>
        <w:rPr>
          <w:sz w:val="26"/>
          <w:szCs w:val="26"/>
        </w:rPr>
        <w:t xml:space="preserve"> тыс. рублей, что на </w:t>
      </w:r>
      <w:r>
        <w:rPr>
          <w:rFonts w:hint="default"/>
          <w:sz w:val="26"/>
          <w:szCs w:val="26"/>
          <w:lang w:val="ru-RU"/>
        </w:rPr>
        <w:t>102676,70</w:t>
      </w:r>
      <w:r>
        <w:rPr>
          <w:sz w:val="26"/>
          <w:szCs w:val="26"/>
        </w:rPr>
        <w:t xml:space="preserve"> тыс. рублей или на </w:t>
      </w:r>
      <w:r>
        <w:rPr>
          <w:rFonts w:hint="default"/>
          <w:sz w:val="26"/>
          <w:szCs w:val="26"/>
          <w:lang w:val="ru-RU"/>
        </w:rPr>
        <w:t>41,59</w:t>
      </w:r>
      <w:r>
        <w:rPr>
          <w:sz w:val="26"/>
          <w:szCs w:val="26"/>
        </w:rPr>
        <w:t>% больше поступлений за аналогичный период 202</w:t>
      </w:r>
      <w:r>
        <w:rPr>
          <w:rFonts w:hint="default"/>
          <w:sz w:val="26"/>
          <w:szCs w:val="26"/>
          <w:lang w:val="ru-RU"/>
        </w:rPr>
        <w:t>5</w:t>
      </w:r>
      <w:r>
        <w:rPr>
          <w:sz w:val="26"/>
          <w:szCs w:val="26"/>
        </w:rPr>
        <w:t xml:space="preserve">г. – </w:t>
      </w:r>
      <w:r>
        <w:rPr>
          <w:rFonts w:hint="default"/>
          <w:sz w:val="26"/>
          <w:szCs w:val="26"/>
          <w:lang w:val="ru-RU"/>
        </w:rPr>
        <w:t>246865,67</w:t>
      </w:r>
      <w:r>
        <w:rPr>
          <w:sz w:val="26"/>
          <w:szCs w:val="26"/>
        </w:rPr>
        <w:t xml:space="preserve"> тыс. рублей. </w:t>
      </w:r>
    </w:p>
    <w:p w14:paraId="25C7C63F">
      <w:pPr>
        <w:tabs>
          <w:tab w:val="center" w:pos="5026"/>
          <w:tab w:val="left" w:pos="8400"/>
        </w:tabs>
        <w:spacing w:line="360" w:lineRule="auto"/>
        <w:ind w:firstLine="717" w:firstLineChars="276"/>
        <w:jc w:val="both"/>
        <w:rPr>
          <w:rFonts w:hint="default"/>
          <w:sz w:val="26"/>
          <w:szCs w:val="26"/>
          <w:lang w:val="ru-RU"/>
        </w:rPr>
      </w:pPr>
      <w:r>
        <w:rPr>
          <w:sz w:val="26"/>
          <w:szCs w:val="26"/>
        </w:rPr>
        <w:t xml:space="preserve">Бюджетные назначения по безвозмездным поступлениям от других бюджетов бюджетной системы Российской Федерации поступили в размере </w:t>
      </w:r>
      <w:r>
        <w:rPr>
          <w:rFonts w:hint="default"/>
          <w:sz w:val="26"/>
          <w:szCs w:val="26"/>
          <w:lang w:val="ru-RU"/>
        </w:rPr>
        <w:t>496319,47</w:t>
      </w:r>
      <w:r>
        <w:rPr>
          <w:sz w:val="26"/>
          <w:szCs w:val="26"/>
        </w:rPr>
        <w:t xml:space="preserve"> тыс. рублей, что на </w:t>
      </w:r>
      <w:r>
        <w:rPr>
          <w:rFonts w:hint="default"/>
          <w:sz w:val="26"/>
          <w:szCs w:val="26"/>
          <w:lang w:val="ru-RU"/>
        </w:rPr>
        <w:t>82449,98</w:t>
      </w:r>
      <w:r>
        <w:rPr>
          <w:sz w:val="26"/>
          <w:szCs w:val="26"/>
        </w:rPr>
        <w:t xml:space="preserve"> тыс. рублей или на </w:t>
      </w:r>
      <w:r>
        <w:rPr>
          <w:rFonts w:hint="default"/>
          <w:sz w:val="26"/>
          <w:szCs w:val="26"/>
          <w:lang w:val="ru-RU"/>
        </w:rPr>
        <w:t>19,92</w:t>
      </w:r>
      <w:r>
        <w:rPr>
          <w:sz w:val="26"/>
          <w:szCs w:val="26"/>
        </w:rPr>
        <w:t>% больше поступлений за аналогичный период 202</w:t>
      </w:r>
      <w:r>
        <w:rPr>
          <w:rFonts w:hint="default"/>
          <w:sz w:val="26"/>
          <w:szCs w:val="26"/>
          <w:lang w:val="ru-RU"/>
        </w:rPr>
        <w:t>5</w:t>
      </w:r>
      <w:r>
        <w:rPr>
          <w:sz w:val="26"/>
          <w:szCs w:val="26"/>
        </w:rPr>
        <w:t>г</w:t>
      </w:r>
      <w:r>
        <w:rPr>
          <w:rFonts w:hint="default"/>
          <w:sz w:val="26"/>
          <w:szCs w:val="26"/>
          <w:lang w:val="ru-RU"/>
        </w:rPr>
        <w:t>.</w:t>
      </w:r>
      <w:r>
        <w:rPr>
          <w:sz w:val="26"/>
          <w:szCs w:val="26"/>
        </w:rPr>
        <w:t xml:space="preserve"> –</w:t>
      </w:r>
      <w:r>
        <w:rPr>
          <w:rFonts w:hint="default"/>
          <w:sz w:val="26"/>
          <w:szCs w:val="26"/>
          <w:lang w:val="ru-RU"/>
        </w:rPr>
        <w:t xml:space="preserve"> 413869,59</w:t>
      </w:r>
      <w:r>
        <w:rPr>
          <w:sz w:val="26"/>
          <w:szCs w:val="26"/>
        </w:rPr>
        <w:t xml:space="preserve"> тыс. рублей.</w:t>
      </w:r>
      <w:r>
        <w:rPr>
          <w:rFonts w:hint="default"/>
          <w:sz w:val="26"/>
          <w:szCs w:val="26"/>
          <w:lang w:val="ru-RU"/>
        </w:rPr>
        <w:t xml:space="preserve"> Возвращено в краевой бюджет остатков в сумме 102,16 тыс. рублей.</w:t>
      </w:r>
    </w:p>
    <w:p w14:paraId="71693C9A">
      <w:pPr>
        <w:tabs>
          <w:tab w:val="center" w:pos="5026"/>
          <w:tab w:val="left" w:pos="8400"/>
        </w:tabs>
        <w:spacing w:line="360" w:lineRule="auto"/>
        <w:ind w:firstLine="717" w:firstLineChars="276"/>
        <w:jc w:val="both"/>
        <w:rPr>
          <w:sz w:val="26"/>
          <w:szCs w:val="26"/>
        </w:rPr>
      </w:pPr>
      <w:r>
        <w:rPr>
          <w:sz w:val="26"/>
          <w:szCs w:val="26"/>
        </w:rPr>
        <w:t xml:space="preserve">Исполнение бюджета округа в разрезе источников доходов представлено в Таблице № </w:t>
      </w:r>
      <w:r>
        <w:rPr>
          <w:rFonts w:hint="default"/>
          <w:sz w:val="26"/>
          <w:szCs w:val="26"/>
          <w:lang w:val="ru-RU"/>
        </w:rPr>
        <w:t>5</w:t>
      </w:r>
      <w:r>
        <w:rPr>
          <w:sz w:val="26"/>
          <w:szCs w:val="26"/>
        </w:rPr>
        <w:t>.</w:t>
      </w:r>
    </w:p>
    <w:p w14:paraId="0B0AF223">
      <w:pPr>
        <w:tabs>
          <w:tab w:val="center" w:pos="5026"/>
          <w:tab w:val="left" w:pos="8400"/>
        </w:tabs>
        <w:jc w:val="right"/>
      </w:pPr>
      <w:r>
        <w:t xml:space="preserve">Таблица № </w:t>
      </w:r>
      <w:r>
        <w:rPr>
          <w:rFonts w:hint="default"/>
          <w:lang w:val="ru-RU"/>
        </w:rPr>
        <w:t>5</w:t>
      </w:r>
      <w:r>
        <w:t xml:space="preserve">            </w:t>
      </w:r>
    </w:p>
    <w:p w14:paraId="743533C0">
      <w:pPr>
        <w:tabs>
          <w:tab w:val="center" w:pos="5026"/>
          <w:tab w:val="left" w:pos="8400"/>
        </w:tabs>
        <w:jc w:val="right"/>
      </w:pPr>
      <w:r>
        <w:t xml:space="preserve">тыс. </w:t>
      </w:r>
      <w:r>
        <w:rPr>
          <w:lang w:val="ru-RU"/>
        </w:rPr>
        <w:t>р</w:t>
      </w:r>
      <w:r>
        <w:t>ублей</w:t>
      </w:r>
    </w:p>
    <w:tbl>
      <w:tblPr>
        <w:tblStyle w:val="3"/>
        <w:tblW w:w="1040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43"/>
        <w:gridCol w:w="1153"/>
        <w:gridCol w:w="1045"/>
        <w:gridCol w:w="775"/>
        <w:gridCol w:w="1175"/>
        <w:gridCol w:w="1041"/>
        <w:gridCol w:w="869"/>
        <w:gridCol w:w="1084"/>
        <w:gridCol w:w="716"/>
      </w:tblGrid>
      <w:tr w14:paraId="58FB4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2543" w:type="dxa"/>
            <w:vMerge w:val="restart"/>
            <w:tcBorders>
              <w:top w:val="single" w:color="000000" w:sz="2" w:space="0"/>
              <w:left w:val="single" w:color="000000" w:sz="2" w:space="0"/>
              <w:bottom w:val="single" w:color="000000" w:sz="2" w:space="0"/>
              <w:right w:val="single" w:color="000000" w:sz="2" w:space="0"/>
            </w:tcBorders>
            <w:noWrap w:val="0"/>
            <w:vAlign w:val="center"/>
          </w:tcPr>
          <w:p w14:paraId="52E6E6F7">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показатели</w:t>
            </w:r>
          </w:p>
        </w:tc>
        <w:tc>
          <w:tcPr>
            <w:tcW w:w="2973" w:type="dxa"/>
            <w:gridSpan w:val="3"/>
            <w:tcBorders>
              <w:top w:val="single" w:color="000000" w:sz="2" w:space="0"/>
              <w:left w:val="single" w:color="000000" w:sz="2" w:space="0"/>
              <w:bottom w:val="single" w:color="000000" w:sz="2" w:space="0"/>
              <w:right w:val="single" w:color="000000" w:sz="2" w:space="0"/>
            </w:tcBorders>
            <w:noWrap w:val="0"/>
            <w:vAlign w:val="top"/>
          </w:tcPr>
          <w:p w14:paraId="778D5912">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2025  год</w:t>
            </w:r>
          </w:p>
        </w:tc>
        <w:tc>
          <w:tcPr>
            <w:tcW w:w="3085" w:type="dxa"/>
            <w:gridSpan w:val="3"/>
            <w:tcBorders>
              <w:top w:val="single" w:color="000000" w:sz="2" w:space="0"/>
              <w:left w:val="single" w:color="000000" w:sz="2" w:space="0"/>
              <w:bottom w:val="single" w:color="000000" w:sz="2" w:space="0"/>
              <w:right w:val="single" w:color="000000" w:sz="2" w:space="0"/>
            </w:tcBorders>
            <w:noWrap w:val="0"/>
            <w:vAlign w:val="top"/>
          </w:tcPr>
          <w:p w14:paraId="14C11E26">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2026  год</w:t>
            </w:r>
          </w:p>
        </w:tc>
        <w:tc>
          <w:tcPr>
            <w:tcW w:w="1800" w:type="dxa"/>
            <w:gridSpan w:val="2"/>
            <w:tcBorders>
              <w:top w:val="single" w:color="000000" w:sz="2" w:space="0"/>
              <w:left w:val="single" w:color="000000" w:sz="2" w:space="0"/>
              <w:bottom w:val="single" w:color="000000" w:sz="2" w:space="0"/>
              <w:right w:val="single" w:color="000000" w:sz="2" w:space="0"/>
            </w:tcBorders>
            <w:noWrap w:val="0"/>
            <w:vAlign w:val="top"/>
          </w:tcPr>
          <w:p w14:paraId="1CEEA4DF">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Исполнение 2026г к 2025г</w:t>
            </w:r>
          </w:p>
        </w:tc>
      </w:tr>
      <w:tr w14:paraId="43E81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2543" w:type="dxa"/>
            <w:vMerge w:val="continue"/>
            <w:tcBorders>
              <w:top w:val="single" w:color="000000" w:sz="2" w:space="0"/>
              <w:left w:val="single" w:color="000000" w:sz="2" w:space="0"/>
              <w:bottom w:val="single" w:color="000000" w:sz="2" w:space="0"/>
              <w:right w:val="single" w:color="000000" w:sz="2" w:space="0"/>
            </w:tcBorders>
            <w:noWrap w:val="0"/>
            <w:vAlign w:val="center"/>
          </w:tcPr>
          <w:p w14:paraId="2EA7AC93">
            <w:pPr>
              <w:jc w:val="center"/>
              <w:rPr>
                <w:rFonts w:hint="default" w:ascii="Times New Roman" w:hAnsi="Times New Roman" w:cs="Times New Roman"/>
                <w:i w:val="0"/>
                <w:iCs w:val="0"/>
                <w:color w:val="000000"/>
                <w:sz w:val="18"/>
                <w:szCs w:val="18"/>
                <w:u w:val="none"/>
              </w:rPr>
            </w:pPr>
          </w:p>
        </w:tc>
        <w:tc>
          <w:tcPr>
            <w:tcW w:w="1153" w:type="dxa"/>
            <w:tcBorders>
              <w:top w:val="single" w:color="000000" w:sz="2" w:space="0"/>
              <w:left w:val="single" w:color="000000" w:sz="2" w:space="0"/>
              <w:bottom w:val="single" w:color="000000" w:sz="2" w:space="0"/>
              <w:right w:val="single" w:color="000000" w:sz="2" w:space="0"/>
            </w:tcBorders>
            <w:noWrap w:val="0"/>
            <w:vAlign w:val="top"/>
          </w:tcPr>
          <w:p w14:paraId="08AFD0F0">
            <w:pPr>
              <w:keepNext w:val="0"/>
              <w:keepLines w:val="0"/>
              <w:widowControl/>
              <w:suppressLineNumbers w:val="0"/>
              <w:jc w:val="both"/>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 xml:space="preserve"> План на год (Отчёт об исполнении бюджета от  от 06.10.2025 № 723-р)</w:t>
            </w:r>
          </w:p>
        </w:tc>
        <w:tc>
          <w:tcPr>
            <w:tcW w:w="1045" w:type="dxa"/>
            <w:tcBorders>
              <w:top w:val="single" w:color="000000" w:sz="2" w:space="0"/>
              <w:left w:val="single" w:color="000000" w:sz="2" w:space="0"/>
              <w:bottom w:val="single" w:color="000000" w:sz="2" w:space="0"/>
              <w:right w:val="single" w:color="000000" w:sz="2" w:space="0"/>
            </w:tcBorders>
            <w:noWrap w:val="0"/>
            <w:vAlign w:val="top"/>
          </w:tcPr>
          <w:p w14:paraId="30C4569F">
            <w:pPr>
              <w:keepNext w:val="0"/>
              <w:keepLines w:val="0"/>
              <w:widowControl/>
              <w:suppressLineNumbers w:val="0"/>
              <w:jc w:val="left"/>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Исполнено за 9 месяцев</w:t>
            </w:r>
          </w:p>
        </w:tc>
        <w:tc>
          <w:tcPr>
            <w:tcW w:w="775" w:type="dxa"/>
            <w:tcBorders>
              <w:top w:val="single" w:color="000000" w:sz="2" w:space="0"/>
              <w:left w:val="single" w:color="000000" w:sz="2" w:space="0"/>
              <w:bottom w:val="single" w:color="000000" w:sz="2" w:space="0"/>
              <w:right w:val="single" w:color="000000" w:sz="2" w:space="0"/>
            </w:tcBorders>
            <w:noWrap w:val="0"/>
            <w:vAlign w:val="top"/>
          </w:tcPr>
          <w:p w14:paraId="36A9505E">
            <w:pPr>
              <w:keepNext w:val="0"/>
              <w:keepLines w:val="0"/>
              <w:widowControl/>
              <w:suppressLineNumbers w:val="0"/>
              <w:jc w:val="both"/>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 исполнения</w:t>
            </w:r>
          </w:p>
        </w:tc>
        <w:tc>
          <w:tcPr>
            <w:tcW w:w="1175" w:type="dxa"/>
            <w:tcBorders>
              <w:top w:val="single" w:color="000000" w:sz="2" w:space="0"/>
              <w:left w:val="single" w:color="000000" w:sz="2" w:space="0"/>
              <w:bottom w:val="single" w:color="000000" w:sz="2" w:space="0"/>
              <w:right w:val="single" w:color="000000" w:sz="2" w:space="0"/>
            </w:tcBorders>
            <w:noWrap w:val="0"/>
            <w:vAlign w:val="top"/>
          </w:tcPr>
          <w:p w14:paraId="2017F914">
            <w:pPr>
              <w:keepNext w:val="0"/>
              <w:keepLines w:val="0"/>
              <w:widowControl/>
              <w:suppressLineNumbers w:val="0"/>
              <w:jc w:val="both"/>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Отчёт об исполнении бюджета от 07.10.2026 №620-р</w:t>
            </w:r>
          </w:p>
        </w:tc>
        <w:tc>
          <w:tcPr>
            <w:tcW w:w="1041" w:type="dxa"/>
            <w:tcBorders>
              <w:top w:val="single" w:color="000000" w:sz="2" w:space="0"/>
              <w:left w:val="single" w:color="000000" w:sz="2" w:space="0"/>
              <w:bottom w:val="single" w:color="000000" w:sz="2" w:space="0"/>
              <w:right w:val="single" w:color="000000" w:sz="2" w:space="0"/>
            </w:tcBorders>
            <w:noWrap w:val="0"/>
            <w:vAlign w:val="top"/>
          </w:tcPr>
          <w:p w14:paraId="733F868A">
            <w:pPr>
              <w:keepNext w:val="0"/>
              <w:keepLines w:val="0"/>
              <w:widowControl/>
              <w:suppressLineNumbers w:val="0"/>
              <w:jc w:val="left"/>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Исполнено за 9  месяцев</w:t>
            </w:r>
          </w:p>
        </w:tc>
        <w:tc>
          <w:tcPr>
            <w:tcW w:w="869" w:type="dxa"/>
            <w:tcBorders>
              <w:top w:val="single" w:color="000000" w:sz="2" w:space="0"/>
              <w:left w:val="single" w:color="000000" w:sz="2" w:space="0"/>
              <w:bottom w:val="single" w:color="000000" w:sz="2" w:space="0"/>
              <w:right w:val="single" w:color="000000" w:sz="2" w:space="0"/>
            </w:tcBorders>
            <w:noWrap w:val="0"/>
            <w:vAlign w:val="top"/>
          </w:tcPr>
          <w:p w14:paraId="22307686">
            <w:pPr>
              <w:keepNext w:val="0"/>
              <w:keepLines w:val="0"/>
              <w:widowControl/>
              <w:suppressLineNumbers w:val="0"/>
              <w:jc w:val="both"/>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 исполнения</w:t>
            </w:r>
          </w:p>
        </w:tc>
        <w:tc>
          <w:tcPr>
            <w:tcW w:w="1084" w:type="dxa"/>
            <w:tcBorders>
              <w:top w:val="single" w:color="000000" w:sz="2" w:space="0"/>
              <w:left w:val="single" w:color="000000" w:sz="2" w:space="0"/>
              <w:bottom w:val="single" w:color="000000" w:sz="2" w:space="0"/>
              <w:right w:val="single" w:color="000000" w:sz="2" w:space="0"/>
            </w:tcBorders>
            <w:noWrap w:val="0"/>
            <w:vAlign w:val="top"/>
          </w:tcPr>
          <w:p w14:paraId="2F816A4B">
            <w:pPr>
              <w:keepNext w:val="0"/>
              <w:keepLines w:val="0"/>
              <w:widowControl/>
              <w:suppressLineNumbers w:val="0"/>
              <w:jc w:val="left"/>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Тыс. рублей</w:t>
            </w:r>
          </w:p>
        </w:tc>
        <w:tc>
          <w:tcPr>
            <w:tcW w:w="716" w:type="dxa"/>
            <w:tcBorders>
              <w:top w:val="single" w:color="000000" w:sz="2" w:space="0"/>
              <w:left w:val="single" w:color="000000" w:sz="2" w:space="0"/>
              <w:bottom w:val="single" w:color="000000" w:sz="2" w:space="0"/>
              <w:right w:val="single" w:color="000000" w:sz="2" w:space="0"/>
            </w:tcBorders>
            <w:noWrap w:val="0"/>
            <w:vAlign w:val="top"/>
          </w:tcPr>
          <w:p w14:paraId="61279C76">
            <w:pPr>
              <w:keepNext w:val="0"/>
              <w:keepLines w:val="0"/>
              <w:widowControl/>
              <w:suppressLineNumbers w:val="0"/>
              <w:jc w:val="left"/>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w:t>
            </w:r>
          </w:p>
        </w:tc>
      </w:tr>
      <w:tr w14:paraId="57DB3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4B8F0EF5">
            <w:pPr>
              <w:keepNext w:val="0"/>
              <w:keepLines w:val="0"/>
              <w:widowControl/>
              <w:suppressLineNumbers w:val="0"/>
              <w:jc w:val="both"/>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Доходы, всего, в том числе:</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4EFA0E19">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951 116,08</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4905B6A1">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660 735,26</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0DBB3969">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69,47</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09FFB5A2">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1 146 930,27</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460F2109">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845 759,68</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7A562D5F">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73,74</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3B33D332">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185 024,42</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7F0908FD">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28,00</w:t>
            </w:r>
          </w:p>
        </w:tc>
      </w:tr>
      <w:tr w14:paraId="2973C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5E058171">
            <w:pPr>
              <w:keepNext w:val="0"/>
              <w:keepLines w:val="0"/>
              <w:widowControl/>
              <w:suppressLineNumbers w:val="0"/>
              <w:jc w:val="both"/>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налоговые</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5297D597">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342 411,00</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5D5F050B">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234 256,16</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1B9B7B52">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68,41</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03D9AA43">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434 153,00</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02990FEF">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338 140,72</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7409AB9F">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77,89</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3DB1C367">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103 884,56</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501907AD">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44,35</w:t>
            </w:r>
          </w:p>
        </w:tc>
      </w:tr>
      <w:tr w14:paraId="20C8E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24F8EF68">
            <w:pPr>
              <w:keepNext w:val="0"/>
              <w:keepLines w:val="0"/>
              <w:widowControl/>
              <w:suppressLineNumbers w:val="0"/>
              <w:jc w:val="both"/>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Налог на доходы физических лиц</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5EE4CC11">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290 667,00</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0435B611">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194 400,06</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0B0A2C11">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66,88</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4F2FC73E">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374 710,00</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6827D3D7">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298 908,48</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11DA40F4">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79,77</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269454A8">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104 508,42</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192C351A">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53,76</w:t>
            </w:r>
          </w:p>
        </w:tc>
      </w:tr>
      <w:tr w14:paraId="51F53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0ADEF579">
            <w:pPr>
              <w:keepNext w:val="0"/>
              <w:keepLines w:val="0"/>
              <w:widowControl/>
              <w:suppressLineNumbers w:val="0"/>
              <w:jc w:val="both"/>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 xml:space="preserve">Налоги на товары (работы, услуги), реализуемые на территории Российской Федерации </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19F1A1D0">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38 113,00</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5CA2C8F4">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28 019,30</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074A0A87">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73,52</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7DA59F93">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45 376,00</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26757310">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30 531,80</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62EB3DA5">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67,29</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5039AB27">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2 512,50</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2596BD20">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8,97</w:t>
            </w:r>
          </w:p>
        </w:tc>
      </w:tr>
      <w:tr w14:paraId="2E89A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4A9C2D3E">
            <w:pPr>
              <w:keepNext w:val="0"/>
              <w:keepLines w:val="0"/>
              <w:widowControl/>
              <w:suppressLineNumbers w:val="0"/>
              <w:jc w:val="both"/>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Налоги на совокупный доход</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0FAB289A">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2 815,00</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2DE34D6F">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4 145,68</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0DF19D05">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147,27</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7696A413">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2 267,00</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79729539">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833,17</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6C0604C8">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36,75</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5C1F2AEB">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-3 312,51</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535A88ED">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-79,90</w:t>
            </w:r>
          </w:p>
        </w:tc>
      </w:tr>
      <w:tr w14:paraId="4C4F4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2A83F3F9">
            <w:pPr>
              <w:keepNext w:val="0"/>
              <w:keepLines w:val="0"/>
              <w:widowControl/>
              <w:suppressLineNumbers w:val="0"/>
              <w:jc w:val="both"/>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Налог на имущество физических лиц</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7BEA7D4D">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3 500,00</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1C3083F7">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1 458,69</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3F78B895">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41,68</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36898510">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3 300,00</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06A54714">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1 672,09</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19E013CD">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50,67</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31FE733A">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213,40</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00F275FA">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14,63</w:t>
            </w:r>
          </w:p>
        </w:tc>
      </w:tr>
      <w:tr w14:paraId="7253B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57D4784E">
            <w:pPr>
              <w:keepNext w:val="0"/>
              <w:keepLines w:val="0"/>
              <w:widowControl/>
              <w:suppressLineNumbers w:val="0"/>
              <w:jc w:val="both"/>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Земельный налог</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7B3454E2">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3 150,00</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79C73C09">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2 143,04</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65B27EFB">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68,03</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7BA996C5">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4 000,00</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3E869F28">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2 372,40</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5A38480C">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59,31</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245025EF">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229,36</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7F72FFE7">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10,70</w:t>
            </w:r>
          </w:p>
        </w:tc>
      </w:tr>
      <w:tr w14:paraId="32144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1DF4F759">
            <w:pPr>
              <w:keepNext w:val="0"/>
              <w:keepLines w:val="0"/>
              <w:widowControl/>
              <w:suppressLineNumbers w:val="0"/>
              <w:jc w:val="both"/>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Государственная пошлина</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7E55A3A0">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4 166,00</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4343FF1D">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4 089,39</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7CB0768B">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98,16</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6C8C3A7D">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4 500,00</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51E8841A">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3 822,78</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7B9EE020">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84,95</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4234ABC3">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-266,61</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39EC171A">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-6,52</w:t>
            </w:r>
          </w:p>
        </w:tc>
      </w:tr>
      <w:tr w14:paraId="6451C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7C2AE801">
            <w:pPr>
              <w:keepNext w:val="0"/>
              <w:keepLines w:val="0"/>
              <w:widowControl/>
              <w:suppressLineNumbers w:val="0"/>
              <w:jc w:val="both"/>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Неналоговые доходы</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645D2464">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16 771,00</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578575E4">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12 609,51</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4FF081AA">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75,19</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00E7E784">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15 540,00</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68CADB48">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11 401,65</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5AB7BE90">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73,37</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219E2B57">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-1 207,86</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52742A4E">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-9,58</w:t>
            </w:r>
          </w:p>
        </w:tc>
      </w:tr>
      <w:tr w14:paraId="70497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3FF3AE19">
            <w:pPr>
              <w:keepNext w:val="0"/>
              <w:keepLines w:val="0"/>
              <w:widowControl/>
              <w:suppressLineNumbers w:val="0"/>
              <w:jc w:val="left"/>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Доходы от использования имущества, находящегося в государственной и муниципальной собственности</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495A6F97">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12 414,00</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1DE58562">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7 594,33</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79C83C97">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61,18</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75BA739A">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11 512,00</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0F346338">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7 915,56</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39C872AC">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68,76</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60AD56D9">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321,23</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31B2AB88">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4,23</w:t>
            </w:r>
          </w:p>
        </w:tc>
      </w:tr>
      <w:tr w14:paraId="39792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1CF7D18A">
            <w:pPr>
              <w:keepNext w:val="0"/>
              <w:keepLines w:val="0"/>
              <w:widowControl/>
              <w:suppressLineNumbers w:val="0"/>
              <w:jc w:val="both"/>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Платежи при пользовании природными ресурсами</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57CBCDF6">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157,00</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5CAA6511">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251,70</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0574E0B1">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160,32</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2BA2EFE0">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157,00</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0FC5854C">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196,15</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5449A49B">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124,94</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02459E53">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-55,55</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4E46D1B2">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-22,07</w:t>
            </w:r>
          </w:p>
        </w:tc>
      </w:tr>
      <w:tr w14:paraId="420EC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59D865AB">
            <w:pPr>
              <w:keepNext w:val="0"/>
              <w:keepLines w:val="0"/>
              <w:widowControl/>
              <w:suppressLineNumbers w:val="0"/>
              <w:jc w:val="both"/>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Доходы от оказания платных услуг</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08639D7D">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1 504,00</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7D859ED9">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1 588,42</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608EFFD8">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105,61</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49C10B63">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1 505,00</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081FE171">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1 632,98</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6CEBCA87">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108,50</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11DE0BFF">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44,56</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3F0ECC97">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2,81</w:t>
            </w:r>
          </w:p>
        </w:tc>
      </w:tr>
      <w:tr w14:paraId="09A9B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232CB9A1">
            <w:pPr>
              <w:keepNext w:val="0"/>
              <w:keepLines w:val="0"/>
              <w:widowControl/>
              <w:suppressLineNumbers w:val="0"/>
              <w:jc w:val="both"/>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Доходы от продаж материальных и нематериальных активов</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60137670">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1 400,00</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7590A6A7">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1 992,37</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09956D2D">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142,31</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14C0F77B">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1 208,00</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6826F4B9">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1 381,30</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1ABFBE60">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114,35</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39C402AB">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-611,07</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0C1755A0">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-30,67</w:t>
            </w:r>
          </w:p>
        </w:tc>
      </w:tr>
      <w:tr w14:paraId="5FE4C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5DD9B129">
            <w:pPr>
              <w:keepNext w:val="0"/>
              <w:keepLines w:val="0"/>
              <w:widowControl/>
              <w:suppressLineNumbers w:val="0"/>
              <w:jc w:val="both"/>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Штрафы, санкции, возмещение ущерба</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594D8C08">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1 296,00</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654E8E0A">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1 182,69</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09DA27F4">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91,26</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1FE1528D">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1 158,00</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01141B30">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288,52</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3BA0F001">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24,92</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63AF02BB">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-894,17</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4F38032C">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-75,60</w:t>
            </w:r>
          </w:p>
        </w:tc>
      </w:tr>
      <w:tr w14:paraId="0684D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0E7F4D52">
            <w:pPr>
              <w:keepNext w:val="0"/>
              <w:keepLines w:val="0"/>
              <w:widowControl/>
              <w:suppressLineNumbers w:val="0"/>
              <w:jc w:val="both"/>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Прочие неналоговые доходы</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17219A71">
            <w:pPr>
              <w:jc w:val="center"/>
              <w:rPr>
                <w:rFonts w:hint="default" w:ascii="Times New Roman" w:hAnsi="Times New Roman" w:cs="Times New Roman"/>
                <w:i w:val="0"/>
                <w:iCs w:val="0"/>
                <w:color w:val="000000"/>
                <w:sz w:val="18"/>
                <w:szCs w:val="18"/>
                <w:u w:val="none"/>
                <w:lang w:val="ru-RU"/>
              </w:rPr>
            </w:pPr>
            <w:r>
              <w:rPr>
                <w:rFonts w:hint="default" w:ascii="Times New Roman" w:hAnsi="Times New Roman" w:cs="Times New Roman"/>
                <w:i w:val="0"/>
                <w:iCs w:val="0"/>
                <w:color w:val="000000"/>
                <w:sz w:val="18"/>
                <w:szCs w:val="18"/>
                <w:u w:val="none"/>
                <w:lang w:val="ru-RU"/>
              </w:rPr>
              <w:t>-</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6205EEDA">
            <w:pPr>
              <w:jc w:val="center"/>
              <w:rPr>
                <w:rFonts w:hint="default" w:ascii="Times New Roman" w:hAnsi="Times New Roman" w:cs="Times New Roman"/>
                <w:i w:val="0"/>
                <w:iCs w:val="0"/>
                <w:color w:val="000000"/>
                <w:sz w:val="18"/>
                <w:szCs w:val="18"/>
                <w:u w:val="none"/>
                <w:lang w:val="ru-RU"/>
              </w:rPr>
            </w:pPr>
            <w:r>
              <w:rPr>
                <w:rFonts w:hint="default" w:ascii="Times New Roman" w:hAnsi="Times New Roman" w:cs="Times New Roman"/>
                <w:i w:val="0"/>
                <w:iCs w:val="0"/>
                <w:color w:val="000000"/>
                <w:sz w:val="18"/>
                <w:szCs w:val="18"/>
                <w:u w:val="none"/>
                <w:lang w:val="ru-RU"/>
              </w:rPr>
              <w:t>-</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3B188C99">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57298733">
            <w:pPr>
              <w:jc w:val="center"/>
              <w:rPr>
                <w:rFonts w:hint="default" w:ascii="Times New Roman" w:hAnsi="Times New Roman" w:cs="Times New Roman"/>
                <w:i w:val="0"/>
                <w:iCs w:val="0"/>
                <w:color w:val="000000"/>
                <w:sz w:val="18"/>
                <w:szCs w:val="18"/>
                <w:u w:val="none"/>
                <w:lang w:val="ru-RU"/>
              </w:rPr>
            </w:pPr>
            <w:r>
              <w:rPr>
                <w:rFonts w:hint="default" w:ascii="Times New Roman" w:hAnsi="Times New Roman" w:cs="Times New Roman"/>
                <w:i w:val="0"/>
                <w:iCs w:val="0"/>
                <w:color w:val="000000"/>
                <w:sz w:val="18"/>
                <w:szCs w:val="18"/>
                <w:u w:val="none"/>
                <w:lang w:val="ru-RU"/>
              </w:rPr>
              <w:t>-</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0F78E0E1">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-12,86</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01FEA751">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4A2FA181">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-12,86</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19B33893">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w:t>
            </w:r>
          </w:p>
        </w:tc>
      </w:tr>
      <w:tr w14:paraId="66DA5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1C955B2C">
            <w:pPr>
              <w:keepNext w:val="0"/>
              <w:keepLines w:val="0"/>
              <w:widowControl/>
              <w:suppressLineNumbers w:val="0"/>
              <w:jc w:val="both"/>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Безвозмездные поступления</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207013DE">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591 934,08</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4650CC15">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413 869,59</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3C27AA47">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69,92</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3B234D7B">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697 237,27</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034BE131">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496 217,31</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5B9C4DB0">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71,17</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2DFD17FD">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82 347,72</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409440DF">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19,90</w:t>
            </w:r>
          </w:p>
        </w:tc>
      </w:tr>
      <w:tr w14:paraId="40D2B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6400A593">
            <w:pPr>
              <w:keepNext w:val="0"/>
              <w:keepLines w:val="0"/>
              <w:widowControl/>
              <w:suppressLineNumbers w:val="0"/>
              <w:jc w:val="both"/>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дотации</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2383C3D4">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153 992,30</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6DFDA9AD">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115 494,23</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3570CE41">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75,00</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45E08D25">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242 585,38</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240415AF">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181 939,03</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708E2146">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75,00</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32D47D1C">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66 444,80</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74C0D320">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57,53</w:t>
            </w:r>
          </w:p>
        </w:tc>
      </w:tr>
      <w:tr w14:paraId="7BFF3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3707E29E">
            <w:pPr>
              <w:keepNext w:val="0"/>
              <w:keepLines w:val="0"/>
              <w:widowControl/>
              <w:suppressLineNumbers w:val="0"/>
              <w:jc w:val="both"/>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субсидии</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6C2F6D81">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73 445,17</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5E51C220">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50 688,85</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1FC6CA4E">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69,02</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12C22857">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70 782,68</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745D4553">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50 262,10</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00736286">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71,01</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0ECEF406">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-426,75</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16434ADE">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-0,84</w:t>
            </w:r>
          </w:p>
        </w:tc>
      </w:tr>
      <w:tr w14:paraId="3F32B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1E6A4A7D">
            <w:pPr>
              <w:keepNext w:val="0"/>
              <w:keepLines w:val="0"/>
              <w:widowControl/>
              <w:suppressLineNumbers w:val="0"/>
              <w:jc w:val="both"/>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субвенции</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712066E9">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333 233,43</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78B2CA1C">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229 739,02</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0C4A548F">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68,94</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35A844C6">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348 825,00</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34C8BEEC">
            <w:pPr>
              <w:keepNext w:val="0"/>
              <w:keepLines w:val="0"/>
              <w:widowControl/>
              <w:suppressLineNumbers w:val="0"/>
              <w:jc w:val="center"/>
              <w:textAlignment w:val="top"/>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236 779,84</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2CD9410F">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67,88</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76F6A482">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7 040,82</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37F1CD39">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3,06</w:t>
            </w:r>
          </w:p>
        </w:tc>
      </w:tr>
      <w:tr w14:paraId="3A0B2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543" w:type="dxa"/>
            <w:tcBorders>
              <w:top w:val="single" w:color="000000" w:sz="2" w:space="0"/>
              <w:left w:val="single" w:color="000000" w:sz="2" w:space="0"/>
              <w:bottom w:val="single" w:color="000000" w:sz="2" w:space="0"/>
              <w:right w:val="single" w:color="000000" w:sz="2" w:space="0"/>
            </w:tcBorders>
            <w:noWrap w:val="0"/>
            <w:vAlign w:val="top"/>
          </w:tcPr>
          <w:p w14:paraId="2919D95E">
            <w:pPr>
              <w:keepNext w:val="0"/>
              <w:keepLines w:val="0"/>
              <w:widowControl/>
              <w:suppressLineNumbers w:val="0"/>
              <w:jc w:val="both"/>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Межбюджетные трансферты</w:t>
            </w:r>
          </w:p>
        </w:tc>
        <w:tc>
          <w:tcPr>
            <w:tcW w:w="1153" w:type="dxa"/>
            <w:tcBorders>
              <w:top w:val="single" w:color="000000" w:sz="2" w:space="0"/>
              <w:left w:val="single" w:color="000000" w:sz="2" w:space="0"/>
              <w:bottom w:val="single" w:color="000000" w:sz="2" w:space="0"/>
              <w:right w:val="single" w:color="000000" w:sz="2" w:space="0"/>
            </w:tcBorders>
            <w:noWrap w:val="0"/>
            <w:vAlign w:val="center"/>
          </w:tcPr>
          <w:p w14:paraId="1B2CE1D8">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31 263,18</w:t>
            </w:r>
          </w:p>
        </w:tc>
        <w:tc>
          <w:tcPr>
            <w:tcW w:w="1045" w:type="dxa"/>
            <w:tcBorders>
              <w:top w:val="single" w:color="000000" w:sz="2" w:space="0"/>
              <w:left w:val="single" w:color="000000" w:sz="2" w:space="0"/>
              <w:bottom w:val="single" w:color="000000" w:sz="2" w:space="0"/>
              <w:right w:val="single" w:color="000000" w:sz="2" w:space="0"/>
            </w:tcBorders>
            <w:noWrap w:val="0"/>
            <w:vAlign w:val="center"/>
          </w:tcPr>
          <w:p w14:paraId="6A8BF980">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18 364,94</w:t>
            </w:r>
          </w:p>
        </w:tc>
        <w:tc>
          <w:tcPr>
            <w:tcW w:w="775" w:type="dxa"/>
            <w:tcBorders>
              <w:top w:val="single" w:color="000000" w:sz="2" w:space="0"/>
              <w:left w:val="single" w:color="000000" w:sz="2" w:space="0"/>
              <w:bottom w:val="single" w:color="000000" w:sz="2" w:space="0"/>
              <w:right w:val="single" w:color="000000" w:sz="2" w:space="0"/>
            </w:tcBorders>
            <w:noWrap w:val="0"/>
            <w:vAlign w:val="center"/>
          </w:tcPr>
          <w:p w14:paraId="0C8F51B5">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58,74</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2180B188">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35 044,21</w:t>
            </w:r>
          </w:p>
        </w:tc>
        <w:tc>
          <w:tcPr>
            <w:tcW w:w="1041" w:type="dxa"/>
            <w:tcBorders>
              <w:top w:val="single" w:color="000000" w:sz="2" w:space="0"/>
              <w:left w:val="single" w:color="000000" w:sz="2" w:space="0"/>
              <w:bottom w:val="single" w:color="000000" w:sz="2" w:space="0"/>
              <w:right w:val="single" w:color="000000" w:sz="2" w:space="0"/>
            </w:tcBorders>
            <w:noWrap w:val="0"/>
            <w:vAlign w:val="center"/>
          </w:tcPr>
          <w:p w14:paraId="4A6C30E3">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27 338,50</w:t>
            </w:r>
          </w:p>
        </w:tc>
        <w:tc>
          <w:tcPr>
            <w:tcW w:w="869" w:type="dxa"/>
            <w:tcBorders>
              <w:top w:val="single" w:color="000000" w:sz="2" w:space="0"/>
              <w:left w:val="single" w:color="000000" w:sz="2" w:space="0"/>
              <w:bottom w:val="single" w:color="000000" w:sz="2" w:space="0"/>
              <w:right w:val="single" w:color="000000" w:sz="2" w:space="0"/>
            </w:tcBorders>
            <w:noWrap w:val="0"/>
            <w:vAlign w:val="center"/>
          </w:tcPr>
          <w:p w14:paraId="3A58D4F0">
            <w:pPr>
              <w:keepNext w:val="0"/>
              <w:keepLines w:val="0"/>
              <w:widowControl/>
              <w:suppressLineNumbers w:val="0"/>
              <w:jc w:val="center"/>
              <w:textAlignment w:val="top"/>
              <w:rPr>
                <w:rFonts w:hint="default" w:ascii="Times New Roman" w:hAnsi="Times New Roman" w:cs="Times New Roman"/>
                <w:b/>
                <w:bCs/>
                <w:i w:val="0"/>
                <w:iCs w:val="0"/>
                <w:color w:val="000000"/>
                <w:sz w:val="18"/>
                <w:szCs w:val="18"/>
                <w:u w:val="none"/>
              </w:rPr>
            </w:pPr>
            <w:r>
              <w:rPr>
                <w:rFonts w:hint="default" w:ascii="Times New Roman" w:hAnsi="Times New Roman" w:eastAsia="SimSun" w:cs="Times New Roman"/>
                <w:b/>
                <w:bCs/>
                <w:i w:val="0"/>
                <w:iCs w:val="0"/>
                <w:color w:val="000000"/>
                <w:kern w:val="0"/>
                <w:sz w:val="18"/>
                <w:szCs w:val="18"/>
                <w:u w:val="none"/>
                <w:lang w:val="en-US" w:eastAsia="zh-CN" w:bidi="ar"/>
              </w:rPr>
              <w:t>78,01</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323DDB65">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8 973,56</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71C01749">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48,86</w:t>
            </w:r>
          </w:p>
        </w:tc>
      </w:tr>
      <w:tr w14:paraId="5B5CF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2543" w:type="dxa"/>
            <w:tcBorders>
              <w:top w:val="single" w:color="000000" w:sz="2" w:space="0"/>
              <w:left w:val="single" w:color="000000" w:sz="2" w:space="0"/>
              <w:bottom w:val="single" w:color="000000" w:sz="2" w:space="0"/>
              <w:right w:val="single" w:color="000000" w:sz="2" w:space="0"/>
            </w:tcBorders>
            <w:noWrap w:val="0"/>
            <w:vAlign w:val="center"/>
          </w:tcPr>
          <w:p w14:paraId="2E216254">
            <w:pPr>
              <w:keepNext w:val="0"/>
              <w:keepLines w:val="0"/>
              <w:widowControl/>
              <w:suppressLineNumbers w:val="0"/>
              <w:jc w:val="left"/>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Возврат прочих остатков субсидий, субвенций и иных межбюджетных трансфертов, имеющих целевое назначение</w:t>
            </w:r>
          </w:p>
        </w:tc>
        <w:tc>
          <w:tcPr>
            <w:tcW w:w="1153" w:type="dxa"/>
            <w:tcBorders>
              <w:top w:val="single" w:color="000000" w:sz="2" w:space="0"/>
              <w:left w:val="single" w:color="000000" w:sz="2" w:space="0"/>
              <w:bottom w:val="single" w:color="000000" w:sz="2" w:space="0"/>
              <w:right w:val="single" w:color="000000" w:sz="2" w:space="0"/>
            </w:tcBorders>
            <w:noWrap/>
            <w:vAlign w:val="center"/>
          </w:tcPr>
          <w:p w14:paraId="4722C885">
            <w:pPr>
              <w:jc w:val="center"/>
              <w:rPr>
                <w:rFonts w:hint="default" w:ascii="Times New Roman" w:hAnsi="Times New Roman" w:cs="Times New Roman"/>
                <w:i w:val="0"/>
                <w:iCs w:val="0"/>
                <w:color w:val="000000"/>
                <w:sz w:val="18"/>
                <w:szCs w:val="18"/>
                <w:u w:val="none"/>
                <w:lang w:val="ru-RU"/>
              </w:rPr>
            </w:pPr>
            <w:r>
              <w:rPr>
                <w:rFonts w:hint="default" w:ascii="Times New Roman" w:hAnsi="Times New Roman" w:cs="Times New Roman"/>
                <w:i w:val="0"/>
                <w:iCs w:val="0"/>
                <w:color w:val="000000"/>
                <w:sz w:val="18"/>
                <w:szCs w:val="18"/>
                <w:u w:val="none"/>
                <w:lang w:val="ru-RU"/>
              </w:rPr>
              <w:t>-</w:t>
            </w:r>
          </w:p>
        </w:tc>
        <w:tc>
          <w:tcPr>
            <w:tcW w:w="1045" w:type="dxa"/>
            <w:tcBorders>
              <w:top w:val="single" w:color="000000" w:sz="2" w:space="0"/>
              <w:left w:val="single" w:color="000000" w:sz="2" w:space="0"/>
              <w:bottom w:val="single" w:color="000000" w:sz="2" w:space="0"/>
              <w:right w:val="single" w:color="000000" w:sz="2" w:space="0"/>
            </w:tcBorders>
            <w:noWrap/>
            <w:vAlign w:val="center"/>
          </w:tcPr>
          <w:p w14:paraId="662E891C">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lang w:val="ru-RU"/>
              </w:rPr>
            </w:pPr>
            <w:r>
              <w:rPr>
                <w:rFonts w:hint="default" w:ascii="Times New Roman" w:hAnsi="Times New Roman" w:eastAsia="SimSun" w:cs="Times New Roman"/>
                <w:i w:val="0"/>
                <w:iCs w:val="0"/>
                <w:color w:val="000000"/>
                <w:kern w:val="0"/>
                <w:sz w:val="18"/>
                <w:szCs w:val="18"/>
                <w:u w:val="none"/>
                <w:lang w:val="en-US" w:eastAsia="zh-CN" w:bidi="ar"/>
              </w:rPr>
              <w:t>-417,45</w:t>
            </w:r>
          </w:p>
        </w:tc>
        <w:tc>
          <w:tcPr>
            <w:tcW w:w="775" w:type="dxa"/>
            <w:tcBorders>
              <w:top w:val="single" w:color="000000" w:sz="2" w:space="0"/>
              <w:left w:val="single" w:color="000000" w:sz="2" w:space="0"/>
              <w:bottom w:val="single" w:color="000000" w:sz="2" w:space="0"/>
              <w:right w:val="single" w:color="000000" w:sz="2" w:space="0"/>
            </w:tcBorders>
            <w:noWrap/>
            <w:vAlign w:val="center"/>
          </w:tcPr>
          <w:p w14:paraId="2985933C">
            <w:pPr>
              <w:jc w:val="center"/>
              <w:rPr>
                <w:rFonts w:hint="default" w:ascii="Times New Roman" w:hAnsi="Times New Roman" w:cs="Times New Roman"/>
                <w:i w:val="0"/>
                <w:iCs w:val="0"/>
                <w:color w:val="000000"/>
                <w:sz w:val="18"/>
                <w:szCs w:val="18"/>
                <w:u w:val="none"/>
                <w:lang w:val="ru-RU"/>
              </w:rPr>
            </w:pPr>
            <w:r>
              <w:rPr>
                <w:rFonts w:hint="default" w:ascii="Times New Roman" w:hAnsi="Times New Roman" w:cs="Times New Roman"/>
                <w:i w:val="0"/>
                <w:iCs w:val="0"/>
                <w:color w:val="000000"/>
                <w:sz w:val="18"/>
                <w:szCs w:val="18"/>
                <w:u w:val="none"/>
                <w:lang w:val="ru-RU"/>
              </w:rPr>
              <w:t>-</w:t>
            </w:r>
          </w:p>
        </w:tc>
        <w:tc>
          <w:tcPr>
            <w:tcW w:w="1175" w:type="dxa"/>
            <w:tcBorders>
              <w:top w:val="single" w:color="000000" w:sz="2" w:space="0"/>
              <w:left w:val="single" w:color="000000" w:sz="2" w:space="0"/>
              <w:bottom w:val="single" w:color="000000" w:sz="2" w:space="0"/>
              <w:right w:val="single" w:color="000000" w:sz="2" w:space="0"/>
            </w:tcBorders>
            <w:noWrap/>
            <w:vAlign w:val="center"/>
          </w:tcPr>
          <w:p w14:paraId="4D7B18D6">
            <w:pPr>
              <w:jc w:val="center"/>
              <w:rPr>
                <w:rFonts w:hint="default" w:ascii="Times New Roman" w:hAnsi="Times New Roman" w:cs="Times New Roman"/>
                <w:i w:val="0"/>
                <w:iCs w:val="0"/>
                <w:color w:val="000000"/>
                <w:sz w:val="18"/>
                <w:szCs w:val="18"/>
                <w:u w:val="none"/>
                <w:lang w:val="ru-RU"/>
              </w:rPr>
            </w:pPr>
            <w:r>
              <w:rPr>
                <w:rFonts w:hint="default" w:ascii="Times New Roman" w:hAnsi="Times New Roman" w:cs="Times New Roman"/>
                <w:i w:val="0"/>
                <w:iCs w:val="0"/>
                <w:color w:val="000000"/>
                <w:sz w:val="18"/>
                <w:szCs w:val="18"/>
                <w:u w:val="none"/>
                <w:lang w:val="ru-RU"/>
              </w:rPr>
              <w:t>-</w:t>
            </w:r>
          </w:p>
        </w:tc>
        <w:tc>
          <w:tcPr>
            <w:tcW w:w="1041" w:type="dxa"/>
            <w:tcBorders>
              <w:top w:val="single" w:color="000000" w:sz="2" w:space="0"/>
              <w:left w:val="single" w:color="000000" w:sz="2" w:space="0"/>
              <w:bottom w:val="single" w:color="000000" w:sz="2" w:space="0"/>
              <w:right w:val="single" w:color="000000" w:sz="2" w:space="0"/>
            </w:tcBorders>
            <w:noWrap/>
            <w:vAlign w:val="center"/>
          </w:tcPr>
          <w:p w14:paraId="07952B91">
            <w:pPr>
              <w:keepNext w:val="0"/>
              <w:keepLines w:val="0"/>
              <w:widowControl/>
              <w:suppressLineNumbers w:val="0"/>
              <w:jc w:val="center"/>
              <w:textAlignment w:val="center"/>
              <w:rPr>
                <w:rFonts w:hint="default" w:ascii="Times New Roman" w:hAnsi="Times New Roman" w:cs="Times New Roman"/>
                <w:i w:val="0"/>
                <w:iCs w:val="0"/>
                <w:color w:val="000000"/>
                <w:sz w:val="18"/>
                <w:szCs w:val="18"/>
                <w:u w:val="none"/>
              </w:rPr>
            </w:pPr>
            <w:r>
              <w:rPr>
                <w:rFonts w:hint="default" w:ascii="Times New Roman" w:hAnsi="Times New Roman" w:eastAsia="SimSun" w:cs="Times New Roman"/>
                <w:i w:val="0"/>
                <w:iCs w:val="0"/>
                <w:color w:val="000000"/>
                <w:kern w:val="0"/>
                <w:sz w:val="18"/>
                <w:szCs w:val="18"/>
                <w:u w:val="none"/>
                <w:lang w:val="en-US" w:eastAsia="zh-CN" w:bidi="ar"/>
              </w:rPr>
              <w:t>-102,16</w:t>
            </w:r>
          </w:p>
        </w:tc>
        <w:tc>
          <w:tcPr>
            <w:tcW w:w="869" w:type="dxa"/>
            <w:tcBorders>
              <w:top w:val="single" w:color="000000" w:sz="2" w:space="0"/>
              <w:left w:val="single" w:color="000000" w:sz="2" w:space="0"/>
              <w:bottom w:val="single" w:color="000000" w:sz="2" w:space="0"/>
              <w:right w:val="single" w:color="000000" w:sz="2" w:space="0"/>
            </w:tcBorders>
            <w:noWrap/>
            <w:vAlign w:val="center"/>
          </w:tcPr>
          <w:p w14:paraId="2D08EFB0">
            <w:pPr>
              <w:jc w:val="center"/>
              <w:rPr>
                <w:rFonts w:hint="default" w:ascii="Times New Roman" w:hAnsi="Times New Roman" w:cs="Times New Roman"/>
                <w:i w:val="0"/>
                <w:iCs w:val="0"/>
                <w:color w:val="000000"/>
                <w:sz w:val="18"/>
                <w:szCs w:val="18"/>
                <w:u w:val="none"/>
                <w:lang w:val="ru-RU"/>
              </w:rPr>
            </w:pPr>
            <w:r>
              <w:rPr>
                <w:rFonts w:hint="default" w:ascii="Times New Roman" w:hAnsi="Times New Roman" w:cs="Times New Roman"/>
                <w:i w:val="0"/>
                <w:iCs w:val="0"/>
                <w:color w:val="000000"/>
                <w:sz w:val="18"/>
                <w:szCs w:val="18"/>
                <w:u w:val="none"/>
                <w:lang w:val="ru-RU"/>
              </w:rPr>
              <w:t>-</w:t>
            </w:r>
          </w:p>
        </w:tc>
        <w:tc>
          <w:tcPr>
            <w:tcW w:w="1084" w:type="dxa"/>
            <w:tcBorders>
              <w:top w:val="single" w:color="000000" w:sz="2" w:space="0"/>
              <w:left w:val="single" w:color="000000" w:sz="2" w:space="0"/>
              <w:bottom w:val="single" w:color="000000" w:sz="2" w:space="0"/>
              <w:right w:val="single" w:color="000000" w:sz="2" w:space="0"/>
            </w:tcBorders>
            <w:noWrap/>
            <w:vAlign w:val="center"/>
          </w:tcPr>
          <w:p w14:paraId="1F6CF135">
            <w:pPr>
              <w:jc w:val="center"/>
              <w:rPr>
                <w:rFonts w:hint="default" w:ascii="Times New Roman" w:hAnsi="Times New Roman" w:cs="Times New Roman"/>
                <w:i w:val="0"/>
                <w:iCs w:val="0"/>
                <w:color w:val="000000"/>
                <w:sz w:val="18"/>
                <w:szCs w:val="18"/>
                <w:u w:val="none"/>
                <w:lang w:val="ru-RU"/>
              </w:rPr>
            </w:pPr>
            <w:r>
              <w:rPr>
                <w:rFonts w:hint="default" w:ascii="Times New Roman" w:hAnsi="Times New Roman" w:cs="Times New Roman"/>
                <w:i w:val="0"/>
                <w:iCs w:val="0"/>
                <w:color w:val="000000"/>
                <w:sz w:val="18"/>
                <w:szCs w:val="18"/>
                <w:u w:val="none"/>
                <w:lang w:val="ru-RU"/>
              </w:rPr>
              <w:t>-</w:t>
            </w:r>
          </w:p>
        </w:tc>
        <w:tc>
          <w:tcPr>
            <w:tcW w:w="716" w:type="dxa"/>
            <w:tcBorders>
              <w:top w:val="single" w:color="000000" w:sz="2" w:space="0"/>
              <w:left w:val="single" w:color="000000" w:sz="2" w:space="0"/>
              <w:bottom w:val="single" w:color="000000" w:sz="2" w:space="0"/>
              <w:right w:val="single" w:color="000000" w:sz="2" w:space="0"/>
            </w:tcBorders>
            <w:noWrap/>
            <w:vAlign w:val="center"/>
          </w:tcPr>
          <w:p w14:paraId="791F392F">
            <w:pPr>
              <w:jc w:val="center"/>
              <w:rPr>
                <w:rFonts w:hint="default" w:ascii="Times New Roman" w:hAnsi="Times New Roman" w:cs="Times New Roman"/>
                <w:i w:val="0"/>
                <w:iCs w:val="0"/>
                <w:color w:val="000000"/>
                <w:sz w:val="18"/>
                <w:szCs w:val="18"/>
                <w:u w:val="none"/>
                <w:lang w:val="ru-RU"/>
              </w:rPr>
            </w:pPr>
            <w:r>
              <w:rPr>
                <w:rFonts w:hint="default" w:ascii="Times New Roman" w:hAnsi="Times New Roman" w:cs="Times New Roman"/>
                <w:i w:val="0"/>
                <w:iCs w:val="0"/>
                <w:color w:val="000000"/>
                <w:sz w:val="18"/>
                <w:szCs w:val="18"/>
                <w:u w:val="none"/>
                <w:lang w:val="ru-RU"/>
              </w:rPr>
              <w:t>-</w:t>
            </w:r>
          </w:p>
        </w:tc>
      </w:tr>
    </w:tbl>
    <w:p w14:paraId="4C79B038">
      <w:pPr>
        <w:tabs>
          <w:tab w:val="center" w:pos="5026"/>
          <w:tab w:val="left" w:pos="8400"/>
        </w:tabs>
        <w:spacing w:line="360" w:lineRule="auto"/>
        <w:jc w:val="center"/>
        <w:rPr>
          <w:b/>
          <w:bCs/>
          <w:i/>
          <w:sz w:val="26"/>
          <w:szCs w:val="26"/>
        </w:rPr>
      </w:pPr>
    </w:p>
    <w:p w14:paraId="4C722219">
      <w:pPr>
        <w:tabs>
          <w:tab w:val="center" w:pos="5026"/>
          <w:tab w:val="left" w:pos="8400"/>
        </w:tabs>
        <w:spacing w:line="360" w:lineRule="auto"/>
        <w:jc w:val="center"/>
        <w:rPr>
          <w:b/>
          <w:bCs/>
          <w:sz w:val="26"/>
          <w:szCs w:val="26"/>
        </w:rPr>
      </w:pPr>
      <w:r>
        <w:rPr>
          <w:b/>
          <w:bCs/>
          <w:i/>
          <w:sz w:val="26"/>
          <w:szCs w:val="26"/>
        </w:rPr>
        <w:t>Налоговые доходы.</w:t>
      </w:r>
    </w:p>
    <w:p w14:paraId="613075ED">
      <w:pPr>
        <w:spacing w:line="360" w:lineRule="auto"/>
        <w:ind w:firstLine="850"/>
        <w:jc w:val="both"/>
        <w:rPr>
          <w:sz w:val="26"/>
          <w:szCs w:val="26"/>
        </w:rPr>
      </w:pPr>
      <w:r>
        <w:rPr>
          <w:sz w:val="26"/>
          <w:szCs w:val="26"/>
        </w:rPr>
        <w:t>План по налоговым доходам на 202</w:t>
      </w:r>
      <w:r>
        <w:rPr>
          <w:rFonts w:hint="default"/>
          <w:sz w:val="26"/>
          <w:szCs w:val="26"/>
          <w:lang w:val="ru-RU"/>
        </w:rPr>
        <w:t>6</w:t>
      </w:r>
      <w:r>
        <w:rPr>
          <w:sz w:val="26"/>
          <w:szCs w:val="26"/>
        </w:rPr>
        <w:t xml:space="preserve">г., утверждён в размере </w:t>
      </w:r>
      <w:r>
        <w:rPr>
          <w:rFonts w:hint="default"/>
          <w:sz w:val="26"/>
          <w:szCs w:val="26"/>
          <w:lang w:val="ru-RU"/>
        </w:rPr>
        <w:t>434153,00</w:t>
      </w:r>
      <w:r>
        <w:rPr>
          <w:sz w:val="26"/>
          <w:szCs w:val="26"/>
        </w:rPr>
        <w:t xml:space="preserve"> тыс. рублей, исполнен за </w:t>
      </w:r>
      <w:r>
        <w:rPr>
          <w:rFonts w:hint="default"/>
          <w:sz w:val="26"/>
          <w:szCs w:val="26"/>
          <w:lang w:val="ru-RU"/>
        </w:rPr>
        <w:t>9 месяцев</w:t>
      </w:r>
      <w:r>
        <w:rPr>
          <w:sz w:val="26"/>
          <w:szCs w:val="26"/>
        </w:rPr>
        <w:t xml:space="preserve"> 202</w:t>
      </w:r>
      <w:r>
        <w:rPr>
          <w:rFonts w:hint="default"/>
          <w:sz w:val="26"/>
          <w:szCs w:val="26"/>
          <w:lang w:val="ru-RU"/>
        </w:rPr>
        <w:t>6</w:t>
      </w:r>
      <w:r>
        <w:rPr>
          <w:sz w:val="26"/>
          <w:szCs w:val="26"/>
        </w:rPr>
        <w:t xml:space="preserve">г. в сумме </w:t>
      </w:r>
      <w:r>
        <w:rPr>
          <w:rFonts w:hint="default"/>
          <w:sz w:val="26"/>
          <w:szCs w:val="26"/>
          <w:lang w:val="ru-RU"/>
        </w:rPr>
        <w:t>338140,72</w:t>
      </w:r>
      <w:r>
        <w:rPr>
          <w:sz w:val="26"/>
          <w:szCs w:val="26"/>
        </w:rPr>
        <w:t xml:space="preserve"> тыс. рублей, что составляет </w:t>
      </w:r>
      <w:r>
        <w:rPr>
          <w:rFonts w:hint="default"/>
          <w:sz w:val="26"/>
          <w:szCs w:val="26"/>
          <w:lang w:val="ru-RU"/>
        </w:rPr>
        <w:t>77,89</w:t>
      </w:r>
      <w:r>
        <w:rPr>
          <w:sz w:val="26"/>
          <w:szCs w:val="26"/>
        </w:rPr>
        <w:t>% от годового плана. Сумма поступлений за аналогичный период 202</w:t>
      </w:r>
      <w:r>
        <w:rPr>
          <w:rFonts w:hint="default"/>
          <w:sz w:val="26"/>
          <w:szCs w:val="26"/>
          <w:lang w:val="ru-RU"/>
        </w:rPr>
        <w:t>5</w:t>
      </w:r>
      <w:r>
        <w:rPr>
          <w:sz w:val="26"/>
          <w:szCs w:val="26"/>
        </w:rPr>
        <w:t xml:space="preserve">г. составила </w:t>
      </w:r>
      <w:r>
        <w:rPr>
          <w:rFonts w:hint="default"/>
          <w:sz w:val="26"/>
          <w:szCs w:val="26"/>
          <w:lang w:val="ru-RU"/>
        </w:rPr>
        <w:t>234256,16</w:t>
      </w:r>
      <w:r>
        <w:rPr>
          <w:sz w:val="26"/>
          <w:szCs w:val="26"/>
        </w:rPr>
        <w:t xml:space="preserve"> тыс. рублей. По сравнению с аналогичным периодом 202</w:t>
      </w:r>
      <w:r>
        <w:rPr>
          <w:rFonts w:hint="default"/>
          <w:sz w:val="26"/>
          <w:szCs w:val="26"/>
          <w:lang w:val="ru-RU"/>
        </w:rPr>
        <w:t>5</w:t>
      </w:r>
      <w:r>
        <w:rPr>
          <w:sz w:val="26"/>
          <w:szCs w:val="26"/>
        </w:rPr>
        <w:t xml:space="preserve">г. в совокупности налоговых доходов поступило больше на </w:t>
      </w:r>
      <w:r>
        <w:rPr>
          <w:rFonts w:hint="default"/>
          <w:sz w:val="26"/>
          <w:szCs w:val="26"/>
          <w:lang w:val="ru-RU"/>
        </w:rPr>
        <w:t>103 884,56</w:t>
      </w:r>
      <w:r>
        <w:rPr>
          <w:sz w:val="26"/>
          <w:szCs w:val="26"/>
        </w:rPr>
        <w:t xml:space="preserve"> тыс. рублей или на </w:t>
      </w:r>
      <w:r>
        <w:rPr>
          <w:rFonts w:hint="default"/>
          <w:sz w:val="26"/>
          <w:szCs w:val="26"/>
          <w:lang w:val="ru-RU"/>
        </w:rPr>
        <w:t>44,35</w:t>
      </w:r>
      <w:r>
        <w:rPr>
          <w:sz w:val="26"/>
          <w:szCs w:val="26"/>
        </w:rPr>
        <w:t xml:space="preserve">%, в том числе: </w:t>
      </w:r>
    </w:p>
    <w:p w14:paraId="60C7E8AD">
      <w:pPr>
        <w:spacing w:line="360" w:lineRule="auto"/>
        <w:ind w:firstLine="717" w:firstLineChars="276"/>
        <w:jc w:val="both"/>
        <w:rPr>
          <w:sz w:val="26"/>
          <w:szCs w:val="26"/>
        </w:rPr>
      </w:pPr>
      <w:r>
        <w:rPr>
          <w:sz w:val="26"/>
          <w:szCs w:val="26"/>
        </w:rPr>
        <w:t>По сравнению с аналогичным периодом предыдущего года поступления увеличились от следующих налоговых доходов:</w:t>
      </w:r>
    </w:p>
    <w:p w14:paraId="0CF55A0F">
      <w:pPr>
        <w:spacing w:line="360" w:lineRule="auto"/>
        <w:ind w:firstLine="708"/>
        <w:jc w:val="both"/>
        <w:rPr>
          <w:sz w:val="26"/>
          <w:szCs w:val="26"/>
        </w:rPr>
      </w:pPr>
      <w:r>
        <w:rPr>
          <w:sz w:val="26"/>
          <w:szCs w:val="26"/>
        </w:rPr>
        <w:t xml:space="preserve">- по налогу на доходы физических лиц на </w:t>
      </w:r>
      <w:r>
        <w:rPr>
          <w:rFonts w:hint="default"/>
          <w:sz w:val="26"/>
          <w:szCs w:val="26"/>
          <w:lang w:val="ru-RU"/>
        </w:rPr>
        <w:t>104 508,42</w:t>
      </w:r>
      <w:r>
        <w:rPr>
          <w:sz w:val="26"/>
          <w:szCs w:val="26"/>
        </w:rPr>
        <w:t xml:space="preserve"> тыс. рублей или на </w:t>
      </w:r>
      <w:r>
        <w:rPr>
          <w:rFonts w:hint="default"/>
          <w:sz w:val="26"/>
          <w:szCs w:val="26"/>
          <w:lang w:val="ru-RU"/>
        </w:rPr>
        <w:t>53,76</w:t>
      </w:r>
      <w:r>
        <w:rPr>
          <w:sz w:val="26"/>
          <w:szCs w:val="26"/>
        </w:rPr>
        <w:t xml:space="preserve">%, при плане </w:t>
      </w:r>
      <w:r>
        <w:rPr>
          <w:rFonts w:hint="default"/>
          <w:sz w:val="26"/>
          <w:szCs w:val="26"/>
          <w:lang w:val="ru-RU"/>
        </w:rPr>
        <w:t>374 710</w:t>
      </w:r>
      <w:r>
        <w:rPr>
          <w:sz w:val="26"/>
          <w:szCs w:val="26"/>
        </w:rPr>
        <w:t xml:space="preserve">,00 тыс. рублей, исполнено </w:t>
      </w:r>
      <w:r>
        <w:rPr>
          <w:rFonts w:hint="default"/>
          <w:sz w:val="26"/>
          <w:szCs w:val="26"/>
          <w:lang w:val="ru-RU"/>
        </w:rPr>
        <w:t>298 908,48</w:t>
      </w:r>
      <w:r>
        <w:rPr>
          <w:sz w:val="26"/>
          <w:szCs w:val="26"/>
        </w:rPr>
        <w:t xml:space="preserve"> тыс. рублей или </w:t>
      </w:r>
      <w:r>
        <w:rPr>
          <w:rFonts w:hint="default"/>
          <w:sz w:val="26"/>
          <w:szCs w:val="26"/>
          <w:lang w:val="ru-RU"/>
        </w:rPr>
        <w:t>79,77</w:t>
      </w:r>
      <w:r>
        <w:rPr>
          <w:sz w:val="26"/>
          <w:szCs w:val="26"/>
        </w:rPr>
        <w:t>% от годового плана;</w:t>
      </w:r>
    </w:p>
    <w:p w14:paraId="4E0FC454">
      <w:pPr>
        <w:spacing w:line="360" w:lineRule="auto"/>
        <w:ind w:firstLine="708"/>
        <w:jc w:val="both"/>
        <w:rPr>
          <w:sz w:val="26"/>
          <w:szCs w:val="26"/>
        </w:rPr>
      </w:pPr>
      <w:r>
        <w:rPr>
          <w:sz w:val="26"/>
          <w:szCs w:val="26"/>
        </w:rPr>
        <w:t xml:space="preserve">- по налогу на товары, реализуемые на территории Российской Федерации, на </w:t>
      </w:r>
      <w:r>
        <w:rPr>
          <w:rFonts w:hint="default"/>
          <w:sz w:val="26"/>
          <w:szCs w:val="26"/>
          <w:lang w:val="ru-RU"/>
        </w:rPr>
        <w:t>2512,50</w:t>
      </w:r>
      <w:r>
        <w:rPr>
          <w:sz w:val="26"/>
          <w:szCs w:val="26"/>
        </w:rPr>
        <w:t xml:space="preserve"> тыс. рублей или на </w:t>
      </w:r>
      <w:r>
        <w:rPr>
          <w:rFonts w:hint="default"/>
          <w:sz w:val="26"/>
          <w:szCs w:val="26"/>
          <w:lang w:val="ru-RU"/>
        </w:rPr>
        <w:t>8,97</w:t>
      </w:r>
      <w:r>
        <w:rPr>
          <w:sz w:val="26"/>
          <w:szCs w:val="26"/>
        </w:rPr>
        <w:t xml:space="preserve">%, при плане </w:t>
      </w:r>
      <w:r>
        <w:rPr>
          <w:rFonts w:hint="default"/>
          <w:sz w:val="26"/>
          <w:szCs w:val="26"/>
          <w:lang w:val="ru-RU"/>
        </w:rPr>
        <w:t>45376,00</w:t>
      </w:r>
      <w:r>
        <w:rPr>
          <w:sz w:val="26"/>
          <w:szCs w:val="26"/>
        </w:rPr>
        <w:t xml:space="preserve"> тыс. рублей, исполнено </w:t>
      </w:r>
      <w:r>
        <w:rPr>
          <w:rFonts w:hint="default"/>
          <w:sz w:val="26"/>
          <w:szCs w:val="26"/>
          <w:lang w:val="ru-RU"/>
        </w:rPr>
        <w:t xml:space="preserve">30531,80 </w:t>
      </w:r>
      <w:r>
        <w:rPr>
          <w:sz w:val="26"/>
          <w:szCs w:val="26"/>
        </w:rPr>
        <w:t xml:space="preserve">тыс. рублей или </w:t>
      </w:r>
      <w:r>
        <w:rPr>
          <w:rFonts w:hint="default"/>
          <w:sz w:val="26"/>
          <w:szCs w:val="26"/>
          <w:lang w:val="ru-RU"/>
        </w:rPr>
        <w:t>67,29</w:t>
      </w:r>
      <w:r>
        <w:rPr>
          <w:sz w:val="26"/>
          <w:szCs w:val="26"/>
        </w:rPr>
        <w:t>%;</w:t>
      </w:r>
    </w:p>
    <w:p w14:paraId="77A7F191">
      <w:pPr>
        <w:spacing w:line="360" w:lineRule="auto"/>
        <w:ind w:firstLine="850"/>
        <w:jc w:val="both"/>
        <w:rPr>
          <w:sz w:val="26"/>
          <w:szCs w:val="26"/>
        </w:rPr>
      </w:pPr>
      <w:r>
        <w:rPr>
          <w:sz w:val="26"/>
          <w:szCs w:val="26"/>
        </w:rPr>
        <w:t xml:space="preserve">- по налогу на имущество физических лиц на </w:t>
      </w:r>
      <w:r>
        <w:rPr>
          <w:rFonts w:hint="default"/>
          <w:sz w:val="26"/>
          <w:szCs w:val="26"/>
          <w:lang w:val="ru-RU"/>
        </w:rPr>
        <w:t>213,40</w:t>
      </w:r>
      <w:r>
        <w:rPr>
          <w:sz w:val="26"/>
          <w:szCs w:val="26"/>
        </w:rPr>
        <w:t xml:space="preserve"> тыс. рублей или на </w:t>
      </w:r>
      <w:r>
        <w:rPr>
          <w:rFonts w:hint="default"/>
          <w:sz w:val="26"/>
          <w:szCs w:val="26"/>
          <w:lang w:val="ru-RU"/>
        </w:rPr>
        <w:t>14,63</w:t>
      </w:r>
      <w:r>
        <w:rPr>
          <w:sz w:val="26"/>
          <w:szCs w:val="26"/>
        </w:rPr>
        <w:t xml:space="preserve">%, при плане 3 </w:t>
      </w:r>
      <w:r>
        <w:rPr>
          <w:rFonts w:hint="default"/>
          <w:sz w:val="26"/>
          <w:szCs w:val="26"/>
          <w:lang w:val="ru-RU"/>
        </w:rPr>
        <w:t>3</w:t>
      </w:r>
      <w:r>
        <w:rPr>
          <w:sz w:val="26"/>
          <w:szCs w:val="26"/>
        </w:rPr>
        <w:t xml:space="preserve">00,00 тыс. рублей, исполнено </w:t>
      </w:r>
      <w:r>
        <w:rPr>
          <w:rFonts w:hint="default"/>
          <w:sz w:val="26"/>
          <w:szCs w:val="26"/>
          <w:lang w:val="ru-RU"/>
        </w:rPr>
        <w:t>1672,09</w:t>
      </w:r>
      <w:r>
        <w:rPr>
          <w:sz w:val="26"/>
          <w:szCs w:val="26"/>
        </w:rPr>
        <w:t xml:space="preserve"> тыс. рублей или </w:t>
      </w:r>
      <w:r>
        <w:rPr>
          <w:rFonts w:hint="default"/>
          <w:sz w:val="26"/>
          <w:szCs w:val="26"/>
          <w:lang w:val="ru-RU"/>
        </w:rPr>
        <w:t>50,67</w:t>
      </w:r>
      <w:r>
        <w:rPr>
          <w:sz w:val="26"/>
          <w:szCs w:val="26"/>
        </w:rPr>
        <w:t>%;</w:t>
      </w:r>
    </w:p>
    <w:p w14:paraId="04EB6A46">
      <w:pPr>
        <w:spacing w:line="360" w:lineRule="auto"/>
        <w:ind w:firstLine="850"/>
        <w:jc w:val="both"/>
        <w:rPr>
          <w:rFonts w:hint="default"/>
          <w:sz w:val="26"/>
          <w:szCs w:val="26"/>
          <w:lang w:val="ru-RU"/>
        </w:rPr>
      </w:pPr>
      <w:r>
        <w:rPr>
          <w:sz w:val="26"/>
          <w:szCs w:val="26"/>
        </w:rPr>
        <w:t xml:space="preserve">- по земельному налогу на </w:t>
      </w:r>
      <w:r>
        <w:rPr>
          <w:rFonts w:hint="default"/>
          <w:sz w:val="26"/>
          <w:szCs w:val="26"/>
          <w:lang w:val="ru-RU"/>
        </w:rPr>
        <w:t xml:space="preserve">229,36 </w:t>
      </w:r>
      <w:r>
        <w:rPr>
          <w:sz w:val="26"/>
          <w:szCs w:val="26"/>
        </w:rPr>
        <w:t xml:space="preserve">тыс. </w:t>
      </w:r>
      <w:r>
        <w:rPr>
          <w:sz w:val="26"/>
          <w:szCs w:val="26"/>
          <w:lang w:val="ru-RU"/>
        </w:rPr>
        <w:t>р</w:t>
      </w:r>
      <w:r>
        <w:rPr>
          <w:sz w:val="26"/>
          <w:szCs w:val="26"/>
        </w:rPr>
        <w:t>ублей</w:t>
      </w:r>
      <w:r>
        <w:rPr>
          <w:rFonts w:hint="default"/>
          <w:sz w:val="26"/>
          <w:szCs w:val="26"/>
          <w:lang w:val="ru-RU"/>
        </w:rPr>
        <w:t xml:space="preserve"> или 10,70%</w:t>
      </w:r>
      <w:r>
        <w:rPr>
          <w:sz w:val="26"/>
          <w:szCs w:val="26"/>
        </w:rPr>
        <w:t xml:space="preserve"> , при плане </w:t>
      </w:r>
      <w:r>
        <w:rPr>
          <w:rFonts w:hint="default"/>
          <w:sz w:val="26"/>
          <w:szCs w:val="26"/>
          <w:lang w:val="ru-RU"/>
        </w:rPr>
        <w:t>4000</w:t>
      </w:r>
      <w:r>
        <w:rPr>
          <w:sz w:val="26"/>
          <w:szCs w:val="26"/>
        </w:rPr>
        <w:t xml:space="preserve">,00 тыс. рублей, исполнено </w:t>
      </w:r>
      <w:r>
        <w:rPr>
          <w:rFonts w:hint="default"/>
          <w:sz w:val="26"/>
          <w:szCs w:val="26"/>
          <w:lang w:val="ru-RU"/>
        </w:rPr>
        <w:t>2372,40</w:t>
      </w:r>
      <w:r>
        <w:rPr>
          <w:sz w:val="26"/>
          <w:szCs w:val="26"/>
        </w:rPr>
        <w:t xml:space="preserve"> тыс. рублей или </w:t>
      </w:r>
      <w:r>
        <w:rPr>
          <w:rFonts w:hint="default"/>
          <w:sz w:val="26"/>
          <w:szCs w:val="26"/>
          <w:lang w:val="ru-RU"/>
        </w:rPr>
        <w:t>59,31</w:t>
      </w:r>
      <w:r>
        <w:rPr>
          <w:sz w:val="26"/>
          <w:szCs w:val="26"/>
        </w:rPr>
        <w:t>%</w:t>
      </w:r>
      <w:r>
        <w:rPr>
          <w:rFonts w:hint="default"/>
          <w:sz w:val="26"/>
          <w:szCs w:val="26"/>
          <w:lang w:val="ru-RU"/>
        </w:rPr>
        <w:t>.</w:t>
      </w:r>
    </w:p>
    <w:p w14:paraId="62446F46">
      <w:pPr>
        <w:spacing w:line="360" w:lineRule="auto"/>
        <w:ind w:firstLine="717" w:firstLineChars="276"/>
        <w:jc w:val="both"/>
        <w:rPr>
          <w:sz w:val="26"/>
          <w:szCs w:val="26"/>
        </w:rPr>
      </w:pPr>
      <w:r>
        <w:rPr>
          <w:sz w:val="26"/>
          <w:szCs w:val="26"/>
        </w:rPr>
        <w:t>По сравнению с аналогичным периодом предыдущего года поступления уменьшились от следующих налоговых доходов:</w:t>
      </w:r>
    </w:p>
    <w:p w14:paraId="1E21A8A4">
      <w:pPr>
        <w:spacing w:line="360" w:lineRule="auto"/>
        <w:ind w:firstLine="850"/>
        <w:jc w:val="both"/>
        <w:rPr>
          <w:sz w:val="26"/>
          <w:szCs w:val="26"/>
        </w:rPr>
      </w:pPr>
      <w:r>
        <w:rPr>
          <w:sz w:val="26"/>
          <w:szCs w:val="26"/>
        </w:rPr>
        <w:t xml:space="preserve">- по налогам на совокупный доход на </w:t>
      </w:r>
      <w:r>
        <w:rPr>
          <w:rFonts w:hint="default"/>
          <w:sz w:val="26"/>
          <w:szCs w:val="26"/>
          <w:lang w:val="ru-RU"/>
        </w:rPr>
        <w:t>3312,51</w:t>
      </w:r>
      <w:r>
        <w:rPr>
          <w:sz w:val="26"/>
          <w:szCs w:val="26"/>
        </w:rPr>
        <w:t xml:space="preserve"> тыс. рублей или на </w:t>
      </w:r>
      <w:r>
        <w:rPr>
          <w:rFonts w:hint="default"/>
          <w:sz w:val="26"/>
          <w:szCs w:val="26"/>
          <w:lang w:val="ru-RU"/>
        </w:rPr>
        <w:t>79,90</w:t>
      </w:r>
      <w:r>
        <w:rPr>
          <w:sz w:val="26"/>
          <w:szCs w:val="26"/>
        </w:rPr>
        <w:t xml:space="preserve">%, при плане </w:t>
      </w:r>
      <w:r>
        <w:rPr>
          <w:rFonts w:hint="default"/>
          <w:sz w:val="26"/>
          <w:szCs w:val="26"/>
          <w:lang w:val="ru-RU"/>
        </w:rPr>
        <w:t>2267</w:t>
      </w:r>
      <w:r>
        <w:rPr>
          <w:sz w:val="26"/>
          <w:szCs w:val="26"/>
        </w:rPr>
        <w:t xml:space="preserve">,00 тыс. рублей, исполнено </w:t>
      </w:r>
      <w:r>
        <w:rPr>
          <w:rFonts w:hint="default"/>
          <w:sz w:val="26"/>
          <w:szCs w:val="26"/>
          <w:lang w:val="ru-RU"/>
        </w:rPr>
        <w:t>833,17</w:t>
      </w:r>
      <w:r>
        <w:rPr>
          <w:sz w:val="26"/>
          <w:szCs w:val="26"/>
        </w:rPr>
        <w:t xml:space="preserve"> тыс. рублей или </w:t>
      </w:r>
      <w:r>
        <w:rPr>
          <w:rFonts w:hint="default"/>
          <w:sz w:val="26"/>
          <w:szCs w:val="26"/>
          <w:lang w:val="ru-RU"/>
        </w:rPr>
        <w:t>36,75</w:t>
      </w:r>
      <w:r>
        <w:rPr>
          <w:sz w:val="26"/>
          <w:szCs w:val="26"/>
        </w:rPr>
        <w:t xml:space="preserve">%; </w:t>
      </w:r>
    </w:p>
    <w:p w14:paraId="3CED1D44">
      <w:pPr>
        <w:spacing w:line="360" w:lineRule="auto"/>
        <w:ind w:firstLine="850"/>
        <w:jc w:val="both"/>
        <w:rPr>
          <w:sz w:val="26"/>
          <w:szCs w:val="26"/>
        </w:rPr>
      </w:pPr>
      <w:r>
        <w:rPr>
          <w:sz w:val="26"/>
          <w:szCs w:val="26"/>
        </w:rPr>
        <w:t>- государственная пошлина на</w:t>
      </w:r>
      <w:r>
        <w:rPr>
          <w:b/>
          <w:sz w:val="26"/>
          <w:szCs w:val="26"/>
        </w:rPr>
        <w:t xml:space="preserve"> </w:t>
      </w:r>
      <w:r>
        <w:rPr>
          <w:rFonts w:hint="default"/>
          <w:sz w:val="26"/>
          <w:szCs w:val="26"/>
          <w:lang w:val="ru-RU"/>
        </w:rPr>
        <w:t>266,61</w:t>
      </w:r>
      <w:r>
        <w:rPr>
          <w:sz w:val="26"/>
          <w:szCs w:val="26"/>
        </w:rPr>
        <w:t xml:space="preserve"> тыс. рублей или на </w:t>
      </w:r>
      <w:r>
        <w:rPr>
          <w:rFonts w:hint="default"/>
          <w:sz w:val="26"/>
          <w:szCs w:val="26"/>
          <w:lang w:val="ru-RU"/>
        </w:rPr>
        <w:t>6,52</w:t>
      </w:r>
      <w:r>
        <w:rPr>
          <w:sz w:val="26"/>
          <w:szCs w:val="26"/>
        </w:rPr>
        <w:t xml:space="preserve">% при плане </w:t>
      </w:r>
      <w:r>
        <w:rPr>
          <w:rFonts w:hint="default"/>
          <w:sz w:val="26"/>
          <w:szCs w:val="26"/>
          <w:lang w:val="ru-RU"/>
        </w:rPr>
        <w:t>4500</w:t>
      </w:r>
      <w:r>
        <w:rPr>
          <w:sz w:val="26"/>
          <w:szCs w:val="26"/>
        </w:rPr>
        <w:t xml:space="preserve">,00 тыс. рублей, исполнено </w:t>
      </w:r>
      <w:r>
        <w:rPr>
          <w:rFonts w:hint="default"/>
          <w:sz w:val="26"/>
          <w:szCs w:val="26"/>
          <w:lang w:val="ru-RU"/>
        </w:rPr>
        <w:t>3822,78</w:t>
      </w:r>
      <w:r>
        <w:rPr>
          <w:sz w:val="26"/>
          <w:szCs w:val="26"/>
        </w:rPr>
        <w:t xml:space="preserve"> тыс. рублей или </w:t>
      </w:r>
      <w:r>
        <w:rPr>
          <w:rFonts w:hint="default"/>
          <w:sz w:val="26"/>
          <w:szCs w:val="26"/>
          <w:lang w:val="ru-RU"/>
        </w:rPr>
        <w:t>84,95</w:t>
      </w:r>
      <w:r>
        <w:rPr>
          <w:sz w:val="26"/>
          <w:szCs w:val="26"/>
        </w:rPr>
        <w:t>%.</w:t>
      </w:r>
    </w:p>
    <w:p w14:paraId="7430C491">
      <w:pPr>
        <w:tabs>
          <w:tab w:val="center" w:pos="5026"/>
          <w:tab w:val="left" w:pos="8400"/>
        </w:tabs>
        <w:spacing w:line="360" w:lineRule="auto"/>
        <w:ind w:firstLine="709"/>
        <w:jc w:val="center"/>
        <w:rPr>
          <w:sz w:val="26"/>
          <w:szCs w:val="26"/>
        </w:rPr>
      </w:pPr>
      <w:r>
        <w:rPr>
          <w:b/>
          <w:i/>
          <w:sz w:val="26"/>
          <w:szCs w:val="26"/>
        </w:rPr>
        <w:t>Неналоговые доходы.</w:t>
      </w:r>
    </w:p>
    <w:p w14:paraId="0CF9977B">
      <w:pPr>
        <w:spacing w:line="360" w:lineRule="auto"/>
        <w:ind w:firstLine="850"/>
        <w:jc w:val="both"/>
        <w:rPr>
          <w:sz w:val="26"/>
          <w:szCs w:val="26"/>
        </w:rPr>
      </w:pPr>
      <w:r>
        <w:rPr>
          <w:sz w:val="26"/>
          <w:szCs w:val="26"/>
        </w:rPr>
        <w:t xml:space="preserve">План </w:t>
      </w:r>
      <w:r>
        <w:rPr>
          <w:b/>
          <w:i/>
          <w:sz w:val="26"/>
          <w:szCs w:val="26"/>
        </w:rPr>
        <w:t xml:space="preserve">по неналоговым доходам </w:t>
      </w:r>
      <w:r>
        <w:rPr>
          <w:sz w:val="26"/>
          <w:szCs w:val="26"/>
        </w:rPr>
        <w:t>на 202</w:t>
      </w:r>
      <w:r>
        <w:rPr>
          <w:rFonts w:hint="default"/>
          <w:sz w:val="26"/>
          <w:szCs w:val="26"/>
          <w:lang w:val="ru-RU"/>
        </w:rPr>
        <w:t>6</w:t>
      </w:r>
      <w:r>
        <w:rPr>
          <w:sz w:val="26"/>
          <w:szCs w:val="26"/>
        </w:rPr>
        <w:t xml:space="preserve"> г.</w:t>
      </w:r>
      <w:r>
        <w:rPr>
          <w:b/>
          <w:i/>
          <w:sz w:val="26"/>
          <w:szCs w:val="26"/>
        </w:rPr>
        <w:t xml:space="preserve"> </w:t>
      </w:r>
      <w:r>
        <w:rPr>
          <w:sz w:val="26"/>
          <w:szCs w:val="26"/>
        </w:rPr>
        <w:t xml:space="preserve">утверждён в размере </w:t>
      </w:r>
      <w:r>
        <w:rPr>
          <w:rFonts w:hint="default"/>
          <w:sz w:val="26"/>
          <w:szCs w:val="26"/>
          <w:lang w:val="ru-RU"/>
        </w:rPr>
        <w:t>15540</w:t>
      </w:r>
      <w:r>
        <w:rPr>
          <w:sz w:val="26"/>
          <w:szCs w:val="26"/>
        </w:rPr>
        <w:t xml:space="preserve">,00 тыс. рублей, исполнен за </w:t>
      </w:r>
      <w:r>
        <w:rPr>
          <w:rFonts w:hint="default"/>
          <w:sz w:val="26"/>
          <w:szCs w:val="26"/>
          <w:lang w:val="ru-RU"/>
        </w:rPr>
        <w:t>9 месяцев</w:t>
      </w:r>
      <w:r>
        <w:rPr>
          <w:sz w:val="26"/>
          <w:szCs w:val="26"/>
        </w:rPr>
        <w:t xml:space="preserve"> 202</w:t>
      </w:r>
      <w:r>
        <w:rPr>
          <w:rFonts w:hint="default"/>
          <w:sz w:val="26"/>
          <w:szCs w:val="26"/>
          <w:lang w:val="ru-RU"/>
        </w:rPr>
        <w:t>6</w:t>
      </w:r>
      <w:r>
        <w:rPr>
          <w:sz w:val="26"/>
          <w:szCs w:val="26"/>
        </w:rPr>
        <w:t xml:space="preserve">г. в сумме </w:t>
      </w:r>
      <w:r>
        <w:rPr>
          <w:rFonts w:hint="default"/>
          <w:sz w:val="26"/>
          <w:szCs w:val="26"/>
          <w:lang w:val="ru-RU"/>
        </w:rPr>
        <w:t>11401,65</w:t>
      </w:r>
      <w:r>
        <w:rPr>
          <w:sz w:val="26"/>
          <w:szCs w:val="26"/>
        </w:rPr>
        <w:t xml:space="preserve"> тыс. рублей, что составляет </w:t>
      </w:r>
      <w:r>
        <w:rPr>
          <w:rFonts w:hint="default"/>
          <w:sz w:val="26"/>
          <w:szCs w:val="26"/>
          <w:lang w:val="ru-RU"/>
        </w:rPr>
        <w:t>73,37</w:t>
      </w:r>
      <w:r>
        <w:rPr>
          <w:sz w:val="26"/>
          <w:szCs w:val="26"/>
        </w:rPr>
        <w:t>% от годового плана. Сумма поступлений за аналогичный период 202</w:t>
      </w:r>
      <w:r>
        <w:rPr>
          <w:rFonts w:hint="default"/>
          <w:sz w:val="26"/>
          <w:szCs w:val="26"/>
          <w:lang w:val="ru-RU"/>
        </w:rPr>
        <w:t>5</w:t>
      </w:r>
      <w:r>
        <w:rPr>
          <w:sz w:val="26"/>
          <w:szCs w:val="26"/>
        </w:rPr>
        <w:t xml:space="preserve">г. составила </w:t>
      </w:r>
      <w:r>
        <w:rPr>
          <w:rFonts w:hint="default"/>
          <w:sz w:val="26"/>
          <w:szCs w:val="26"/>
          <w:lang w:val="ru-RU"/>
        </w:rPr>
        <w:t>12609,51</w:t>
      </w:r>
      <w:r>
        <w:rPr>
          <w:sz w:val="26"/>
          <w:szCs w:val="26"/>
        </w:rPr>
        <w:t xml:space="preserve"> тыс. рублей. По сравнению с аналогичным периодом 202</w:t>
      </w:r>
      <w:r>
        <w:rPr>
          <w:rFonts w:hint="default"/>
          <w:sz w:val="26"/>
          <w:szCs w:val="26"/>
          <w:lang w:val="ru-RU"/>
        </w:rPr>
        <w:t>5</w:t>
      </w:r>
      <w:r>
        <w:rPr>
          <w:sz w:val="26"/>
          <w:szCs w:val="26"/>
        </w:rPr>
        <w:t xml:space="preserve">г. неналоговых доходов поступило меньше на </w:t>
      </w:r>
      <w:r>
        <w:rPr>
          <w:rFonts w:hint="default"/>
          <w:sz w:val="26"/>
          <w:szCs w:val="26"/>
          <w:lang w:val="ru-RU"/>
        </w:rPr>
        <w:t>1207,86</w:t>
      </w:r>
      <w:r>
        <w:rPr>
          <w:sz w:val="26"/>
          <w:szCs w:val="26"/>
        </w:rPr>
        <w:t xml:space="preserve"> тыс. рублей или на </w:t>
      </w:r>
      <w:r>
        <w:rPr>
          <w:rFonts w:hint="default"/>
          <w:sz w:val="26"/>
          <w:szCs w:val="26"/>
          <w:lang w:val="ru-RU"/>
        </w:rPr>
        <w:t>9,58</w:t>
      </w:r>
      <w:r>
        <w:rPr>
          <w:sz w:val="26"/>
          <w:szCs w:val="26"/>
        </w:rPr>
        <w:t>%, в том числе:</w:t>
      </w:r>
    </w:p>
    <w:p w14:paraId="284CEA20">
      <w:pPr>
        <w:spacing w:line="360" w:lineRule="auto"/>
        <w:ind w:firstLine="708"/>
        <w:jc w:val="both"/>
        <w:rPr>
          <w:sz w:val="26"/>
          <w:szCs w:val="26"/>
        </w:rPr>
      </w:pPr>
      <w:r>
        <w:rPr>
          <w:sz w:val="26"/>
          <w:szCs w:val="26"/>
        </w:rPr>
        <w:t>По сравнению с аналогичным периодом предыдущего года поступления увеличились от следующих неналоговых доходов:</w:t>
      </w:r>
    </w:p>
    <w:p w14:paraId="28702703">
      <w:pPr>
        <w:spacing w:line="360" w:lineRule="auto"/>
        <w:ind w:firstLine="708"/>
        <w:jc w:val="both"/>
        <w:rPr>
          <w:rFonts w:hint="default"/>
          <w:color w:val="000000"/>
          <w:sz w:val="26"/>
          <w:szCs w:val="26"/>
          <w:lang w:val="ru-RU"/>
        </w:rPr>
      </w:pPr>
      <w:r>
        <w:rPr>
          <w:sz w:val="26"/>
          <w:szCs w:val="26"/>
        </w:rPr>
        <w:t xml:space="preserve">- </w:t>
      </w:r>
      <w:r>
        <w:rPr>
          <w:color w:val="000000"/>
          <w:sz w:val="26"/>
          <w:szCs w:val="26"/>
        </w:rPr>
        <w:t xml:space="preserve">доходы от использования имущества находящегося в государственной и муниципальной собственности на </w:t>
      </w:r>
      <w:r>
        <w:rPr>
          <w:rFonts w:hint="default"/>
          <w:color w:val="000000"/>
          <w:sz w:val="26"/>
          <w:szCs w:val="26"/>
          <w:lang w:val="ru-RU"/>
        </w:rPr>
        <w:t>321,23</w:t>
      </w:r>
      <w:r>
        <w:rPr>
          <w:color w:val="000000"/>
          <w:sz w:val="26"/>
          <w:szCs w:val="26"/>
        </w:rPr>
        <w:t xml:space="preserve"> тыс. рублей или на </w:t>
      </w:r>
      <w:r>
        <w:rPr>
          <w:rFonts w:hint="default"/>
          <w:color w:val="000000"/>
          <w:sz w:val="26"/>
          <w:szCs w:val="26"/>
          <w:lang w:val="ru-RU"/>
        </w:rPr>
        <w:t>4,23</w:t>
      </w:r>
      <w:r>
        <w:rPr>
          <w:color w:val="000000"/>
          <w:sz w:val="26"/>
          <w:szCs w:val="26"/>
        </w:rPr>
        <w:t xml:space="preserve">%, при плане </w:t>
      </w:r>
      <w:r>
        <w:rPr>
          <w:rFonts w:hint="default"/>
          <w:color w:val="000000"/>
          <w:sz w:val="26"/>
          <w:szCs w:val="26"/>
          <w:lang w:val="ru-RU"/>
        </w:rPr>
        <w:t>11512</w:t>
      </w:r>
      <w:r>
        <w:rPr>
          <w:color w:val="000000"/>
          <w:sz w:val="26"/>
          <w:szCs w:val="26"/>
        </w:rPr>
        <w:t xml:space="preserve">,00 тыс. рублей исполнено </w:t>
      </w:r>
      <w:r>
        <w:rPr>
          <w:rFonts w:hint="default"/>
          <w:color w:val="000000"/>
          <w:sz w:val="26"/>
          <w:szCs w:val="26"/>
          <w:lang w:val="ru-RU"/>
        </w:rPr>
        <w:t>7915,56</w:t>
      </w:r>
      <w:r>
        <w:rPr>
          <w:color w:val="000000"/>
          <w:sz w:val="26"/>
          <w:szCs w:val="26"/>
        </w:rPr>
        <w:t xml:space="preserve"> тыс. рублей или </w:t>
      </w:r>
      <w:r>
        <w:rPr>
          <w:rFonts w:hint="default"/>
          <w:color w:val="000000"/>
          <w:sz w:val="26"/>
          <w:szCs w:val="26"/>
          <w:lang w:val="ru-RU"/>
        </w:rPr>
        <w:t>68,76</w:t>
      </w:r>
      <w:r>
        <w:rPr>
          <w:color w:val="000000"/>
          <w:sz w:val="26"/>
          <w:szCs w:val="26"/>
        </w:rPr>
        <w:t>%</w:t>
      </w:r>
      <w:r>
        <w:rPr>
          <w:rFonts w:hint="default"/>
          <w:color w:val="000000"/>
          <w:sz w:val="26"/>
          <w:szCs w:val="26"/>
          <w:lang w:val="ru-RU"/>
        </w:rPr>
        <w:t>;</w:t>
      </w:r>
    </w:p>
    <w:p w14:paraId="46380DA6">
      <w:pPr>
        <w:spacing w:line="360" w:lineRule="auto"/>
        <w:ind w:firstLine="708"/>
        <w:jc w:val="both"/>
        <w:rPr>
          <w:rFonts w:hint="default"/>
          <w:color w:val="000000"/>
          <w:sz w:val="26"/>
          <w:szCs w:val="26"/>
          <w:lang w:val="ru-RU"/>
        </w:rPr>
      </w:pPr>
      <w:r>
        <w:rPr>
          <w:sz w:val="26"/>
          <w:szCs w:val="26"/>
        </w:rPr>
        <w:t xml:space="preserve">- </w:t>
      </w:r>
      <w:r>
        <w:rPr>
          <w:color w:val="000000"/>
          <w:sz w:val="26"/>
          <w:szCs w:val="26"/>
        </w:rPr>
        <w:t xml:space="preserve">доходы от оказания платных услуг на </w:t>
      </w:r>
      <w:r>
        <w:rPr>
          <w:rFonts w:hint="default"/>
          <w:color w:val="000000"/>
          <w:sz w:val="26"/>
          <w:szCs w:val="26"/>
          <w:lang w:val="ru-RU"/>
        </w:rPr>
        <w:t>44,56</w:t>
      </w:r>
      <w:r>
        <w:rPr>
          <w:color w:val="000000"/>
          <w:sz w:val="26"/>
          <w:szCs w:val="26"/>
        </w:rPr>
        <w:t xml:space="preserve"> тыс. рублей или на </w:t>
      </w:r>
      <w:r>
        <w:rPr>
          <w:rFonts w:hint="default"/>
          <w:color w:val="000000"/>
          <w:sz w:val="26"/>
          <w:szCs w:val="26"/>
          <w:lang w:val="ru-RU"/>
        </w:rPr>
        <w:t>2,81</w:t>
      </w:r>
      <w:r>
        <w:rPr>
          <w:color w:val="000000"/>
          <w:sz w:val="26"/>
          <w:szCs w:val="26"/>
        </w:rPr>
        <w:t>%, при плане 150</w:t>
      </w:r>
      <w:r>
        <w:rPr>
          <w:rFonts w:hint="default"/>
          <w:color w:val="000000"/>
          <w:sz w:val="26"/>
          <w:szCs w:val="26"/>
          <w:lang w:val="ru-RU"/>
        </w:rPr>
        <w:t>5</w:t>
      </w:r>
      <w:r>
        <w:rPr>
          <w:color w:val="000000"/>
          <w:sz w:val="26"/>
          <w:szCs w:val="26"/>
        </w:rPr>
        <w:t xml:space="preserve">,00 тыс. рублей исполнено </w:t>
      </w:r>
      <w:r>
        <w:rPr>
          <w:rFonts w:hint="default"/>
          <w:color w:val="000000"/>
          <w:sz w:val="26"/>
          <w:szCs w:val="26"/>
          <w:lang w:val="ru-RU"/>
        </w:rPr>
        <w:t>1632,98</w:t>
      </w:r>
      <w:r>
        <w:rPr>
          <w:color w:val="000000"/>
          <w:sz w:val="26"/>
          <w:szCs w:val="26"/>
        </w:rPr>
        <w:t xml:space="preserve"> тыс. рублей или </w:t>
      </w:r>
      <w:r>
        <w:rPr>
          <w:rFonts w:hint="default"/>
          <w:color w:val="000000"/>
          <w:sz w:val="26"/>
          <w:szCs w:val="26"/>
          <w:lang w:val="ru-RU"/>
        </w:rPr>
        <w:t>108,50</w:t>
      </w:r>
      <w:r>
        <w:rPr>
          <w:color w:val="000000"/>
          <w:sz w:val="26"/>
          <w:szCs w:val="26"/>
        </w:rPr>
        <w:t>%</w:t>
      </w:r>
      <w:r>
        <w:rPr>
          <w:rFonts w:hint="default"/>
          <w:color w:val="000000"/>
          <w:sz w:val="26"/>
          <w:szCs w:val="26"/>
          <w:lang w:val="ru-RU"/>
        </w:rPr>
        <w:t>.</w:t>
      </w:r>
    </w:p>
    <w:p w14:paraId="467AE756">
      <w:pPr>
        <w:spacing w:line="360" w:lineRule="auto"/>
        <w:ind w:firstLine="708"/>
        <w:jc w:val="both"/>
        <w:rPr>
          <w:sz w:val="26"/>
          <w:szCs w:val="26"/>
        </w:rPr>
      </w:pPr>
      <w:r>
        <w:rPr>
          <w:sz w:val="26"/>
          <w:szCs w:val="26"/>
        </w:rPr>
        <w:t>По сравнению с аналогичным периодом предыдущего года поступления уменьшились от следующих неналоговых доходов:</w:t>
      </w:r>
    </w:p>
    <w:p w14:paraId="6324BEB5">
      <w:pPr>
        <w:spacing w:line="360" w:lineRule="auto"/>
        <w:ind w:firstLine="720"/>
        <w:jc w:val="both"/>
        <w:rPr>
          <w:color w:val="000000"/>
          <w:sz w:val="26"/>
          <w:szCs w:val="26"/>
        </w:rPr>
      </w:pPr>
      <w:r>
        <w:rPr>
          <w:color w:val="000000"/>
          <w:sz w:val="26"/>
          <w:szCs w:val="26"/>
        </w:rPr>
        <w:t xml:space="preserve">- платежи при использовании природными ресурсами на </w:t>
      </w:r>
      <w:r>
        <w:rPr>
          <w:rFonts w:hint="default"/>
          <w:color w:val="000000"/>
          <w:sz w:val="26"/>
          <w:szCs w:val="26"/>
          <w:lang w:val="ru-RU"/>
        </w:rPr>
        <w:t xml:space="preserve">55,55 </w:t>
      </w:r>
      <w:r>
        <w:rPr>
          <w:color w:val="000000"/>
          <w:sz w:val="26"/>
          <w:szCs w:val="26"/>
        </w:rPr>
        <w:t xml:space="preserve">тыс. рублей или на </w:t>
      </w:r>
      <w:r>
        <w:rPr>
          <w:rFonts w:hint="default"/>
          <w:color w:val="000000"/>
          <w:sz w:val="26"/>
          <w:szCs w:val="26"/>
          <w:lang w:val="ru-RU"/>
        </w:rPr>
        <w:t>22,07</w:t>
      </w:r>
      <w:r>
        <w:rPr>
          <w:color w:val="000000"/>
          <w:sz w:val="26"/>
          <w:szCs w:val="26"/>
        </w:rPr>
        <w:t xml:space="preserve">%, при плане 157,00 тыс. рублей исполнено </w:t>
      </w:r>
      <w:r>
        <w:rPr>
          <w:rFonts w:hint="default"/>
          <w:color w:val="000000"/>
          <w:sz w:val="26"/>
          <w:szCs w:val="26"/>
          <w:lang w:val="ru-RU"/>
        </w:rPr>
        <w:t>196,15</w:t>
      </w:r>
      <w:r>
        <w:rPr>
          <w:color w:val="000000"/>
          <w:sz w:val="26"/>
          <w:szCs w:val="26"/>
        </w:rPr>
        <w:t xml:space="preserve"> тыс. рублей, что составляет </w:t>
      </w:r>
      <w:r>
        <w:rPr>
          <w:rFonts w:hint="default"/>
          <w:color w:val="000000"/>
          <w:sz w:val="26"/>
          <w:szCs w:val="26"/>
          <w:lang w:val="ru-RU"/>
        </w:rPr>
        <w:t>124,94</w:t>
      </w:r>
      <w:r>
        <w:rPr>
          <w:color w:val="000000"/>
          <w:sz w:val="26"/>
          <w:szCs w:val="26"/>
        </w:rPr>
        <w:t>%;</w:t>
      </w:r>
    </w:p>
    <w:p w14:paraId="3F88E868">
      <w:pPr>
        <w:spacing w:line="360" w:lineRule="auto"/>
        <w:ind w:firstLine="720"/>
        <w:jc w:val="both"/>
        <w:rPr>
          <w:color w:val="000000"/>
          <w:sz w:val="26"/>
          <w:szCs w:val="26"/>
        </w:rPr>
      </w:pPr>
      <w:r>
        <w:rPr>
          <w:color w:val="000000"/>
          <w:sz w:val="26"/>
          <w:szCs w:val="26"/>
        </w:rPr>
        <w:t xml:space="preserve">- доходы от продаж материальных и нематериальных активов на </w:t>
      </w:r>
      <w:r>
        <w:rPr>
          <w:rFonts w:hint="default"/>
          <w:color w:val="000000"/>
          <w:sz w:val="26"/>
          <w:szCs w:val="26"/>
          <w:lang w:val="ru-RU"/>
        </w:rPr>
        <w:t>611,07</w:t>
      </w:r>
      <w:r>
        <w:rPr>
          <w:color w:val="000000"/>
          <w:sz w:val="26"/>
          <w:szCs w:val="26"/>
        </w:rPr>
        <w:t xml:space="preserve"> тыс. рублей или на </w:t>
      </w:r>
      <w:r>
        <w:rPr>
          <w:rFonts w:hint="default"/>
          <w:color w:val="000000"/>
          <w:sz w:val="26"/>
          <w:szCs w:val="26"/>
          <w:lang w:val="ru-RU"/>
        </w:rPr>
        <w:t>30,67</w:t>
      </w:r>
      <w:r>
        <w:rPr>
          <w:color w:val="000000"/>
          <w:sz w:val="26"/>
          <w:szCs w:val="26"/>
        </w:rPr>
        <w:t xml:space="preserve">%, при плане </w:t>
      </w:r>
      <w:r>
        <w:rPr>
          <w:rFonts w:hint="default"/>
          <w:color w:val="000000"/>
          <w:sz w:val="26"/>
          <w:szCs w:val="26"/>
          <w:lang w:val="ru-RU"/>
        </w:rPr>
        <w:t>1208,00</w:t>
      </w:r>
      <w:r>
        <w:rPr>
          <w:color w:val="000000"/>
          <w:sz w:val="26"/>
          <w:szCs w:val="26"/>
        </w:rPr>
        <w:t xml:space="preserve"> тыс. рублей, исполнено </w:t>
      </w:r>
      <w:r>
        <w:rPr>
          <w:rFonts w:hint="default"/>
          <w:color w:val="000000"/>
          <w:sz w:val="26"/>
          <w:szCs w:val="26"/>
          <w:lang w:val="ru-RU"/>
        </w:rPr>
        <w:t>1381,30</w:t>
      </w:r>
      <w:r>
        <w:rPr>
          <w:color w:val="000000"/>
          <w:sz w:val="26"/>
          <w:szCs w:val="26"/>
        </w:rPr>
        <w:t xml:space="preserve"> тыс. рублей,</w:t>
      </w:r>
      <w:r>
        <w:rPr>
          <w:b/>
          <w:color w:val="000000"/>
          <w:sz w:val="26"/>
          <w:szCs w:val="26"/>
        </w:rPr>
        <w:t xml:space="preserve"> </w:t>
      </w:r>
      <w:r>
        <w:rPr>
          <w:color w:val="000000"/>
          <w:sz w:val="26"/>
          <w:szCs w:val="26"/>
        </w:rPr>
        <w:t xml:space="preserve">что составляет </w:t>
      </w:r>
      <w:r>
        <w:rPr>
          <w:rFonts w:hint="default"/>
          <w:color w:val="000000"/>
          <w:sz w:val="26"/>
          <w:szCs w:val="26"/>
          <w:lang w:val="ru-RU"/>
        </w:rPr>
        <w:t>114,35</w:t>
      </w:r>
      <w:r>
        <w:rPr>
          <w:color w:val="000000"/>
          <w:sz w:val="26"/>
          <w:szCs w:val="26"/>
        </w:rPr>
        <w:t>% от плана, из них:</w:t>
      </w:r>
    </w:p>
    <w:p w14:paraId="0F8BB678">
      <w:pPr>
        <w:spacing w:line="360" w:lineRule="auto"/>
        <w:ind w:firstLine="717" w:firstLineChars="276"/>
        <w:jc w:val="both"/>
        <w:rPr>
          <w:color w:val="000000"/>
          <w:sz w:val="26"/>
          <w:szCs w:val="26"/>
        </w:rPr>
      </w:pPr>
      <w:r>
        <w:rPr>
          <w:color w:val="000000"/>
          <w:sz w:val="26"/>
          <w:szCs w:val="26"/>
        </w:rPr>
        <w:t>- от продажи земельных участков, находящихся в государственной и муниципальной собственности</w:t>
      </w:r>
      <w:r>
        <w:rPr>
          <w:rFonts w:hint="default"/>
          <w:color w:val="000000"/>
          <w:sz w:val="26"/>
          <w:szCs w:val="26"/>
          <w:lang w:val="ru-RU"/>
        </w:rPr>
        <w:t xml:space="preserve"> снижение доходов</w:t>
      </w:r>
      <w:r>
        <w:rPr>
          <w:color w:val="000000"/>
          <w:sz w:val="26"/>
          <w:szCs w:val="26"/>
        </w:rPr>
        <w:t xml:space="preserve"> на </w:t>
      </w:r>
      <w:r>
        <w:rPr>
          <w:rFonts w:hint="default"/>
          <w:color w:val="000000"/>
          <w:sz w:val="26"/>
          <w:szCs w:val="26"/>
          <w:lang w:val="ru-RU"/>
        </w:rPr>
        <w:t>728,87</w:t>
      </w:r>
      <w:r>
        <w:rPr>
          <w:color w:val="000000"/>
          <w:sz w:val="26"/>
          <w:szCs w:val="26"/>
        </w:rPr>
        <w:t xml:space="preserve"> тыс. рублей или на </w:t>
      </w:r>
      <w:r>
        <w:rPr>
          <w:rFonts w:hint="default"/>
          <w:color w:val="000000"/>
          <w:sz w:val="26"/>
          <w:szCs w:val="26"/>
          <w:lang w:val="ru-RU"/>
        </w:rPr>
        <w:t>44,04</w:t>
      </w:r>
      <w:r>
        <w:rPr>
          <w:color w:val="000000"/>
          <w:sz w:val="26"/>
          <w:szCs w:val="26"/>
        </w:rPr>
        <w:t xml:space="preserve">%, при плане </w:t>
      </w:r>
      <w:r>
        <w:rPr>
          <w:rFonts w:hint="default"/>
          <w:color w:val="000000"/>
          <w:sz w:val="26"/>
          <w:szCs w:val="26"/>
          <w:lang w:val="ru-RU"/>
        </w:rPr>
        <w:t>908,00</w:t>
      </w:r>
      <w:r>
        <w:rPr>
          <w:color w:val="000000"/>
          <w:sz w:val="26"/>
          <w:szCs w:val="26"/>
        </w:rPr>
        <w:t xml:space="preserve"> тыс. рублей, исполнено </w:t>
      </w:r>
      <w:r>
        <w:rPr>
          <w:rFonts w:hint="default"/>
          <w:color w:val="000000"/>
          <w:sz w:val="26"/>
          <w:szCs w:val="26"/>
          <w:lang w:val="ru-RU"/>
        </w:rPr>
        <w:t>926,00</w:t>
      </w:r>
      <w:r>
        <w:rPr>
          <w:color w:val="000000"/>
          <w:sz w:val="26"/>
          <w:szCs w:val="26"/>
        </w:rPr>
        <w:t xml:space="preserve"> тыс. рублей или </w:t>
      </w:r>
      <w:r>
        <w:rPr>
          <w:rFonts w:hint="default"/>
          <w:color w:val="000000"/>
          <w:sz w:val="26"/>
          <w:szCs w:val="26"/>
          <w:lang w:val="ru-RU"/>
        </w:rPr>
        <w:t>101,98</w:t>
      </w:r>
      <w:r>
        <w:rPr>
          <w:color w:val="000000"/>
          <w:sz w:val="26"/>
          <w:szCs w:val="26"/>
        </w:rPr>
        <w:t>%;</w:t>
      </w:r>
    </w:p>
    <w:p w14:paraId="21081F26">
      <w:pPr>
        <w:spacing w:line="360" w:lineRule="auto"/>
        <w:ind w:firstLine="717" w:firstLineChars="276"/>
        <w:jc w:val="both"/>
        <w:rPr>
          <w:rFonts w:hint="default"/>
          <w:color w:val="000000"/>
          <w:sz w:val="26"/>
          <w:szCs w:val="26"/>
          <w:lang w:val="ru-RU"/>
        </w:rPr>
      </w:pPr>
      <w:r>
        <w:rPr>
          <w:rFonts w:hint="default"/>
          <w:color w:val="000000"/>
          <w:sz w:val="26"/>
          <w:szCs w:val="26"/>
          <w:lang w:val="ru-RU"/>
        </w:rPr>
        <w:t>-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казённых), в части реализации основных средств по указанному имуществу увеличение на 455,30 тыс. рублей, за аналогичный период прошлого года поступлений не было, при плане 300,00 тыс. рублей исполнено 455,30 тыс. рублей или 151,77%;</w:t>
      </w:r>
    </w:p>
    <w:p w14:paraId="45166BD1">
      <w:pPr>
        <w:spacing w:line="360" w:lineRule="auto"/>
        <w:ind w:firstLine="720"/>
        <w:jc w:val="both"/>
        <w:rPr>
          <w:rFonts w:hint="default"/>
          <w:color w:val="000000"/>
          <w:sz w:val="26"/>
          <w:szCs w:val="26"/>
          <w:lang w:val="ru-RU"/>
        </w:rPr>
      </w:pPr>
      <w:r>
        <w:rPr>
          <w:color w:val="000000"/>
          <w:sz w:val="26"/>
          <w:szCs w:val="26"/>
        </w:rPr>
        <w:t xml:space="preserve">- штрафы, санкции, возмещение ущерба на </w:t>
      </w:r>
      <w:r>
        <w:rPr>
          <w:rFonts w:hint="default"/>
          <w:color w:val="000000"/>
          <w:sz w:val="26"/>
          <w:szCs w:val="26"/>
          <w:lang w:val="ru-RU"/>
        </w:rPr>
        <w:t xml:space="preserve">894,17 </w:t>
      </w:r>
      <w:r>
        <w:rPr>
          <w:color w:val="000000"/>
          <w:sz w:val="26"/>
          <w:szCs w:val="26"/>
        </w:rPr>
        <w:t xml:space="preserve">тыс. рублей или на </w:t>
      </w:r>
      <w:r>
        <w:rPr>
          <w:rFonts w:hint="default"/>
          <w:color w:val="000000"/>
          <w:sz w:val="26"/>
          <w:szCs w:val="26"/>
          <w:lang w:val="ru-RU"/>
        </w:rPr>
        <w:t>75,60</w:t>
      </w:r>
      <w:r>
        <w:rPr>
          <w:color w:val="000000"/>
          <w:sz w:val="26"/>
          <w:szCs w:val="26"/>
        </w:rPr>
        <w:t xml:space="preserve">%, при плане </w:t>
      </w:r>
      <w:r>
        <w:rPr>
          <w:rFonts w:hint="default"/>
          <w:color w:val="000000"/>
          <w:sz w:val="26"/>
          <w:szCs w:val="26"/>
          <w:lang w:val="ru-RU"/>
        </w:rPr>
        <w:t>1158</w:t>
      </w:r>
      <w:r>
        <w:rPr>
          <w:color w:val="000000"/>
          <w:sz w:val="26"/>
          <w:szCs w:val="26"/>
        </w:rPr>
        <w:t xml:space="preserve">,00 тыс. рублей, исполнено </w:t>
      </w:r>
      <w:r>
        <w:rPr>
          <w:rFonts w:hint="default"/>
          <w:color w:val="000000"/>
          <w:sz w:val="26"/>
          <w:szCs w:val="26"/>
          <w:lang w:val="ru-RU"/>
        </w:rPr>
        <w:t>288,52</w:t>
      </w:r>
      <w:r>
        <w:rPr>
          <w:color w:val="000000"/>
          <w:sz w:val="26"/>
          <w:szCs w:val="26"/>
        </w:rPr>
        <w:t xml:space="preserve"> тыс. рублей или </w:t>
      </w:r>
      <w:r>
        <w:rPr>
          <w:rFonts w:hint="default"/>
          <w:color w:val="000000"/>
          <w:sz w:val="26"/>
          <w:szCs w:val="26"/>
          <w:lang w:val="ru-RU"/>
        </w:rPr>
        <w:t>24,92</w:t>
      </w:r>
      <w:r>
        <w:rPr>
          <w:color w:val="000000"/>
          <w:sz w:val="26"/>
          <w:szCs w:val="26"/>
        </w:rPr>
        <w:t>% от уточнённого плана</w:t>
      </w:r>
      <w:r>
        <w:rPr>
          <w:rFonts w:hint="default"/>
          <w:color w:val="000000"/>
          <w:sz w:val="26"/>
          <w:szCs w:val="26"/>
          <w:lang w:val="ru-RU"/>
        </w:rPr>
        <w:t>;</w:t>
      </w:r>
    </w:p>
    <w:p w14:paraId="5E7BF9F9">
      <w:pPr>
        <w:spacing w:line="360" w:lineRule="auto"/>
        <w:ind w:firstLine="720"/>
        <w:jc w:val="both"/>
        <w:rPr>
          <w:color w:val="000000"/>
          <w:sz w:val="26"/>
          <w:szCs w:val="26"/>
          <w:highlight w:val="none"/>
        </w:rPr>
      </w:pPr>
      <w:r>
        <w:rPr>
          <w:color w:val="000000"/>
          <w:sz w:val="26"/>
          <w:szCs w:val="26"/>
          <w:highlight w:val="none"/>
        </w:rPr>
        <w:t xml:space="preserve">- прочие неналоговые доходы </w:t>
      </w:r>
      <w:r>
        <w:rPr>
          <w:rFonts w:hint="default"/>
          <w:color w:val="000000"/>
          <w:sz w:val="26"/>
          <w:szCs w:val="26"/>
          <w:highlight w:val="none"/>
          <w:lang w:val="ru-RU"/>
        </w:rPr>
        <w:t xml:space="preserve"> минус 12,86</w:t>
      </w:r>
      <w:r>
        <w:rPr>
          <w:color w:val="000000"/>
          <w:sz w:val="26"/>
          <w:szCs w:val="26"/>
          <w:highlight w:val="none"/>
        </w:rPr>
        <w:t xml:space="preserve"> тыс. рублей, за аналогичный период прошлого года</w:t>
      </w:r>
      <w:r>
        <w:rPr>
          <w:rFonts w:hint="default"/>
          <w:color w:val="000000"/>
          <w:sz w:val="26"/>
          <w:szCs w:val="26"/>
          <w:highlight w:val="none"/>
          <w:lang w:val="ru-RU"/>
        </w:rPr>
        <w:t xml:space="preserve"> 0,00 </w:t>
      </w:r>
      <w:r>
        <w:rPr>
          <w:color w:val="000000"/>
          <w:sz w:val="26"/>
          <w:szCs w:val="26"/>
          <w:highlight w:val="none"/>
        </w:rPr>
        <w:t xml:space="preserve">тыс. рублей. </w:t>
      </w:r>
    </w:p>
    <w:p w14:paraId="3BF77A8B">
      <w:pPr>
        <w:spacing w:line="360" w:lineRule="auto"/>
        <w:ind w:firstLine="708"/>
        <w:jc w:val="center"/>
        <w:rPr>
          <w:sz w:val="26"/>
          <w:szCs w:val="26"/>
        </w:rPr>
      </w:pPr>
      <w:r>
        <w:rPr>
          <w:b/>
          <w:i/>
          <w:sz w:val="26"/>
          <w:szCs w:val="26"/>
        </w:rPr>
        <w:t>Безвозмездные поступления.</w:t>
      </w:r>
    </w:p>
    <w:p w14:paraId="10540C91">
      <w:pPr>
        <w:spacing w:line="360" w:lineRule="auto"/>
        <w:ind w:firstLine="720"/>
        <w:jc w:val="both"/>
        <w:rPr>
          <w:sz w:val="26"/>
          <w:szCs w:val="26"/>
        </w:rPr>
      </w:pPr>
      <w:r>
        <w:rPr>
          <w:sz w:val="26"/>
          <w:szCs w:val="26"/>
        </w:rPr>
        <w:t xml:space="preserve">План </w:t>
      </w:r>
      <w:r>
        <w:rPr>
          <w:b/>
          <w:i/>
          <w:sz w:val="26"/>
          <w:szCs w:val="26"/>
        </w:rPr>
        <w:t xml:space="preserve">по безвозмездным поступлениям </w:t>
      </w:r>
      <w:r>
        <w:rPr>
          <w:sz w:val="26"/>
          <w:szCs w:val="26"/>
        </w:rPr>
        <w:t>на 202</w:t>
      </w:r>
      <w:r>
        <w:rPr>
          <w:rFonts w:hint="default"/>
          <w:sz w:val="26"/>
          <w:szCs w:val="26"/>
          <w:lang w:val="ru-RU"/>
        </w:rPr>
        <w:t>6</w:t>
      </w:r>
      <w:r>
        <w:rPr>
          <w:sz w:val="26"/>
          <w:szCs w:val="26"/>
        </w:rPr>
        <w:t xml:space="preserve"> г.</w:t>
      </w:r>
      <w:r>
        <w:rPr>
          <w:b/>
          <w:i/>
          <w:sz w:val="26"/>
          <w:szCs w:val="26"/>
        </w:rPr>
        <w:t xml:space="preserve"> </w:t>
      </w:r>
      <w:r>
        <w:rPr>
          <w:sz w:val="26"/>
          <w:szCs w:val="26"/>
        </w:rPr>
        <w:t xml:space="preserve">утверждён в размере </w:t>
      </w:r>
      <w:r>
        <w:rPr>
          <w:rFonts w:hint="default"/>
          <w:sz w:val="26"/>
          <w:szCs w:val="26"/>
          <w:lang w:val="ru-RU"/>
        </w:rPr>
        <w:t>697237,27</w:t>
      </w:r>
      <w:r>
        <w:rPr>
          <w:sz w:val="26"/>
          <w:szCs w:val="26"/>
        </w:rPr>
        <w:t xml:space="preserve"> тыс. рублей, исполнен за </w:t>
      </w:r>
      <w:r>
        <w:rPr>
          <w:rFonts w:hint="default"/>
          <w:sz w:val="26"/>
          <w:szCs w:val="26"/>
          <w:lang w:val="ru-RU"/>
        </w:rPr>
        <w:t>9 месяцев</w:t>
      </w:r>
      <w:r>
        <w:rPr>
          <w:sz w:val="26"/>
          <w:szCs w:val="26"/>
        </w:rPr>
        <w:t xml:space="preserve"> 202</w:t>
      </w:r>
      <w:r>
        <w:rPr>
          <w:rFonts w:hint="default"/>
          <w:sz w:val="26"/>
          <w:szCs w:val="26"/>
          <w:lang w:val="ru-RU"/>
        </w:rPr>
        <w:t>6</w:t>
      </w:r>
      <w:r>
        <w:rPr>
          <w:sz w:val="26"/>
          <w:szCs w:val="26"/>
        </w:rPr>
        <w:t xml:space="preserve">г. в сумме </w:t>
      </w:r>
      <w:r>
        <w:rPr>
          <w:rFonts w:hint="default"/>
          <w:sz w:val="26"/>
          <w:szCs w:val="26"/>
          <w:lang w:val="ru-RU"/>
        </w:rPr>
        <w:t>496217,31</w:t>
      </w:r>
      <w:r>
        <w:rPr>
          <w:sz w:val="26"/>
          <w:szCs w:val="26"/>
        </w:rPr>
        <w:t xml:space="preserve"> тыс. рублей, что составляет </w:t>
      </w:r>
      <w:r>
        <w:rPr>
          <w:rFonts w:hint="default"/>
          <w:sz w:val="26"/>
          <w:szCs w:val="26"/>
          <w:lang w:val="ru-RU"/>
        </w:rPr>
        <w:t>71,17</w:t>
      </w:r>
      <w:r>
        <w:rPr>
          <w:sz w:val="26"/>
          <w:szCs w:val="26"/>
        </w:rPr>
        <w:t>% от годового плана. Сумма поступлений за аналогичный период 202</w:t>
      </w:r>
      <w:r>
        <w:rPr>
          <w:rFonts w:hint="default"/>
          <w:sz w:val="26"/>
          <w:szCs w:val="26"/>
          <w:lang w:val="ru-RU"/>
        </w:rPr>
        <w:t>5</w:t>
      </w:r>
      <w:r>
        <w:rPr>
          <w:sz w:val="26"/>
          <w:szCs w:val="26"/>
        </w:rPr>
        <w:t xml:space="preserve">г. составила </w:t>
      </w:r>
      <w:r>
        <w:rPr>
          <w:rFonts w:hint="default"/>
          <w:sz w:val="26"/>
          <w:szCs w:val="26"/>
          <w:lang w:val="ru-RU"/>
        </w:rPr>
        <w:t>413869,59</w:t>
      </w:r>
      <w:r>
        <w:rPr>
          <w:sz w:val="26"/>
          <w:szCs w:val="26"/>
        </w:rPr>
        <w:t xml:space="preserve"> тыс. рублей. По сравнению с аналогичным периодом 202</w:t>
      </w:r>
      <w:r>
        <w:rPr>
          <w:rFonts w:hint="default"/>
          <w:sz w:val="26"/>
          <w:szCs w:val="26"/>
          <w:lang w:val="ru-RU"/>
        </w:rPr>
        <w:t>5</w:t>
      </w:r>
      <w:r>
        <w:rPr>
          <w:sz w:val="26"/>
          <w:szCs w:val="26"/>
        </w:rPr>
        <w:t xml:space="preserve">г. поступило больше на </w:t>
      </w:r>
      <w:r>
        <w:rPr>
          <w:rFonts w:hint="default"/>
          <w:sz w:val="26"/>
          <w:szCs w:val="26"/>
          <w:lang w:val="ru-RU"/>
        </w:rPr>
        <w:t>82347,72</w:t>
      </w:r>
      <w:r>
        <w:rPr>
          <w:sz w:val="26"/>
          <w:szCs w:val="26"/>
        </w:rPr>
        <w:t xml:space="preserve"> тыс. рублей или на </w:t>
      </w:r>
      <w:r>
        <w:rPr>
          <w:rFonts w:hint="default"/>
          <w:sz w:val="26"/>
          <w:szCs w:val="26"/>
          <w:lang w:val="ru-RU"/>
        </w:rPr>
        <w:t>19,90</w:t>
      </w:r>
      <w:r>
        <w:rPr>
          <w:sz w:val="26"/>
          <w:szCs w:val="26"/>
        </w:rPr>
        <w:t>%, в том числе:</w:t>
      </w:r>
    </w:p>
    <w:p w14:paraId="6601003A">
      <w:pPr>
        <w:spacing w:line="360" w:lineRule="auto"/>
        <w:ind w:firstLine="720"/>
        <w:jc w:val="both"/>
        <w:rPr>
          <w:sz w:val="26"/>
          <w:szCs w:val="26"/>
        </w:rPr>
      </w:pPr>
      <w:r>
        <w:rPr>
          <w:sz w:val="26"/>
          <w:szCs w:val="26"/>
        </w:rPr>
        <w:t xml:space="preserve">- план </w:t>
      </w:r>
      <w:r>
        <w:rPr>
          <w:b/>
          <w:i/>
          <w:sz w:val="26"/>
          <w:szCs w:val="26"/>
        </w:rPr>
        <w:t xml:space="preserve">по дотациям </w:t>
      </w:r>
      <w:r>
        <w:rPr>
          <w:sz w:val="26"/>
          <w:szCs w:val="26"/>
        </w:rPr>
        <w:t>на 202</w:t>
      </w:r>
      <w:r>
        <w:rPr>
          <w:rFonts w:hint="default"/>
          <w:sz w:val="26"/>
          <w:szCs w:val="26"/>
          <w:lang w:val="ru-RU"/>
        </w:rPr>
        <w:t>6</w:t>
      </w:r>
      <w:r>
        <w:rPr>
          <w:sz w:val="26"/>
          <w:szCs w:val="26"/>
        </w:rPr>
        <w:t>г.</w:t>
      </w:r>
      <w:r>
        <w:rPr>
          <w:b/>
          <w:i/>
          <w:sz w:val="26"/>
          <w:szCs w:val="26"/>
        </w:rPr>
        <w:t xml:space="preserve"> </w:t>
      </w:r>
      <w:r>
        <w:rPr>
          <w:bCs/>
          <w:iCs/>
          <w:sz w:val="26"/>
          <w:szCs w:val="26"/>
        </w:rPr>
        <w:t>ут</w:t>
      </w:r>
      <w:r>
        <w:rPr>
          <w:sz w:val="26"/>
          <w:szCs w:val="26"/>
        </w:rPr>
        <w:t xml:space="preserve">верждён в размере </w:t>
      </w:r>
      <w:r>
        <w:rPr>
          <w:rFonts w:hint="default"/>
          <w:sz w:val="26"/>
          <w:szCs w:val="26"/>
          <w:lang w:val="ru-RU"/>
        </w:rPr>
        <w:t>242585,38</w:t>
      </w:r>
      <w:r>
        <w:rPr>
          <w:sz w:val="26"/>
          <w:szCs w:val="26"/>
        </w:rPr>
        <w:t xml:space="preserve"> тыс. рублей, исполнен в сумме </w:t>
      </w:r>
      <w:r>
        <w:rPr>
          <w:rFonts w:hint="default"/>
          <w:sz w:val="26"/>
          <w:szCs w:val="26"/>
          <w:lang w:val="ru-RU"/>
        </w:rPr>
        <w:t>181939,03</w:t>
      </w:r>
      <w:r>
        <w:rPr>
          <w:sz w:val="26"/>
          <w:szCs w:val="26"/>
        </w:rPr>
        <w:t xml:space="preserve"> тыс. рублей, что составляет </w:t>
      </w:r>
      <w:r>
        <w:rPr>
          <w:rFonts w:hint="default"/>
          <w:sz w:val="26"/>
          <w:szCs w:val="26"/>
          <w:lang w:val="ru-RU"/>
        </w:rPr>
        <w:t>75</w:t>
      </w:r>
      <w:r>
        <w:rPr>
          <w:sz w:val="26"/>
          <w:szCs w:val="26"/>
        </w:rPr>
        <w:t>,00% от годового плана. Сумма поступлений за аналогичный период 202</w:t>
      </w:r>
      <w:r>
        <w:rPr>
          <w:rFonts w:hint="default"/>
          <w:sz w:val="26"/>
          <w:szCs w:val="26"/>
          <w:lang w:val="ru-RU"/>
        </w:rPr>
        <w:t>5</w:t>
      </w:r>
      <w:r>
        <w:rPr>
          <w:sz w:val="26"/>
          <w:szCs w:val="26"/>
        </w:rPr>
        <w:t xml:space="preserve">г. составила </w:t>
      </w:r>
      <w:r>
        <w:rPr>
          <w:rFonts w:hint="default"/>
          <w:sz w:val="26"/>
          <w:szCs w:val="26"/>
          <w:lang w:val="ru-RU"/>
        </w:rPr>
        <w:t>115494,23</w:t>
      </w:r>
      <w:r>
        <w:rPr>
          <w:sz w:val="26"/>
          <w:szCs w:val="26"/>
        </w:rPr>
        <w:t xml:space="preserve"> тыс. рублей. По сравнению с аналогичным периодом 202</w:t>
      </w:r>
      <w:r>
        <w:rPr>
          <w:rFonts w:hint="default"/>
          <w:sz w:val="26"/>
          <w:szCs w:val="26"/>
          <w:lang w:val="ru-RU"/>
        </w:rPr>
        <w:t>5</w:t>
      </w:r>
      <w:r>
        <w:rPr>
          <w:sz w:val="26"/>
          <w:szCs w:val="26"/>
        </w:rPr>
        <w:t xml:space="preserve">г. дотаций поступило на </w:t>
      </w:r>
      <w:r>
        <w:rPr>
          <w:rFonts w:hint="default"/>
          <w:sz w:val="26"/>
          <w:szCs w:val="26"/>
          <w:lang w:val="ru-RU"/>
        </w:rPr>
        <w:t>66444,80</w:t>
      </w:r>
      <w:r>
        <w:rPr>
          <w:sz w:val="26"/>
          <w:szCs w:val="26"/>
        </w:rPr>
        <w:t xml:space="preserve"> тыс. рублей или на </w:t>
      </w:r>
      <w:r>
        <w:rPr>
          <w:rFonts w:hint="default"/>
          <w:sz w:val="26"/>
          <w:szCs w:val="26"/>
          <w:lang w:val="ru-RU"/>
        </w:rPr>
        <w:t>57,53</w:t>
      </w:r>
      <w:r>
        <w:rPr>
          <w:sz w:val="26"/>
          <w:szCs w:val="26"/>
        </w:rPr>
        <w:t>% больше;</w:t>
      </w:r>
    </w:p>
    <w:p w14:paraId="6B10BFE1">
      <w:pPr>
        <w:spacing w:line="360" w:lineRule="auto"/>
        <w:ind w:firstLine="720"/>
        <w:jc w:val="both"/>
        <w:rPr>
          <w:sz w:val="26"/>
          <w:szCs w:val="26"/>
        </w:rPr>
      </w:pPr>
      <w:r>
        <w:rPr>
          <w:sz w:val="26"/>
          <w:szCs w:val="26"/>
        </w:rPr>
        <w:t xml:space="preserve">- план </w:t>
      </w:r>
      <w:r>
        <w:rPr>
          <w:b/>
          <w:i/>
          <w:sz w:val="26"/>
          <w:szCs w:val="26"/>
        </w:rPr>
        <w:t xml:space="preserve">по субсидиям </w:t>
      </w:r>
      <w:r>
        <w:rPr>
          <w:sz w:val="26"/>
          <w:szCs w:val="26"/>
        </w:rPr>
        <w:t>на 202</w:t>
      </w:r>
      <w:r>
        <w:rPr>
          <w:rFonts w:hint="default"/>
          <w:sz w:val="26"/>
          <w:szCs w:val="26"/>
          <w:lang w:val="ru-RU"/>
        </w:rPr>
        <w:t>6</w:t>
      </w:r>
      <w:r>
        <w:rPr>
          <w:sz w:val="26"/>
          <w:szCs w:val="26"/>
        </w:rPr>
        <w:t>г.</w:t>
      </w:r>
      <w:r>
        <w:rPr>
          <w:bCs/>
          <w:iCs/>
          <w:sz w:val="26"/>
          <w:szCs w:val="26"/>
        </w:rPr>
        <w:t xml:space="preserve"> у</w:t>
      </w:r>
      <w:r>
        <w:rPr>
          <w:sz w:val="26"/>
          <w:szCs w:val="26"/>
        </w:rPr>
        <w:t xml:space="preserve">тверждён в размере </w:t>
      </w:r>
      <w:r>
        <w:rPr>
          <w:rFonts w:hint="default"/>
          <w:sz w:val="26"/>
          <w:szCs w:val="26"/>
          <w:lang w:val="ru-RU"/>
        </w:rPr>
        <w:t>70782,68</w:t>
      </w:r>
      <w:r>
        <w:rPr>
          <w:sz w:val="26"/>
          <w:szCs w:val="26"/>
        </w:rPr>
        <w:t xml:space="preserve"> тыс. рублей, исполнен в сумме</w:t>
      </w:r>
      <w:r>
        <w:rPr>
          <w:rFonts w:hint="default"/>
          <w:sz w:val="26"/>
          <w:szCs w:val="26"/>
          <w:lang w:val="ru-RU"/>
        </w:rPr>
        <w:t xml:space="preserve"> 50262,10</w:t>
      </w:r>
      <w:r>
        <w:rPr>
          <w:sz w:val="26"/>
          <w:szCs w:val="26"/>
        </w:rPr>
        <w:t xml:space="preserve"> тыс. рублей, что составляет </w:t>
      </w:r>
      <w:r>
        <w:rPr>
          <w:rFonts w:hint="default"/>
          <w:sz w:val="26"/>
          <w:szCs w:val="26"/>
          <w:lang w:val="ru-RU"/>
        </w:rPr>
        <w:t>71,01</w:t>
      </w:r>
      <w:r>
        <w:rPr>
          <w:sz w:val="26"/>
          <w:szCs w:val="26"/>
        </w:rPr>
        <w:t>% от годового плана. По сравнению с аналогичным периодом 202</w:t>
      </w:r>
      <w:r>
        <w:rPr>
          <w:rFonts w:hint="default"/>
          <w:sz w:val="26"/>
          <w:szCs w:val="26"/>
          <w:lang w:val="ru-RU"/>
        </w:rPr>
        <w:t>5</w:t>
      </w:r>
      <w:r>
        <w:rPr>
          <w:sz w:val="26"/>
          <w:szCs w:val="26"/>
        </w:rPr>
        <w:t xml:space="preserve">г. субсидий поступило на </w:t>
      </w:r>
      <w:r>
        <w:rPr>
          <w:rFonts w:hint="default"/>
          <w:sz w:val="26"/>
          <w:szCs w:val="26"/>
          <w:lang w:val="ru-RU"/>
        </w:rPr>
        <w:t>426,75</w:t>
      </w:r>
      <w:r>
        <w:rPr>
          <w:sz w:val="26"/>
          <w:szCs w:val="26"/>
        </w:rPr>
        <w:t xml:space="preserve"> тыс. рублей или на </w:t>
      </w:r>
      <w:r>
        <w:rPr>
          <w:rFonts w:hint="default"/>
          <w:sz w:val="26"/>
          <w:szCs w:val="26"/>
          <w:lang w:val="ru-RU"/>
        </w:rPr>
        <w:t>0,84</w:t>
      </w:r>
      <w:r>
        <w:rPr>
          <w:sz w:val="26"/>
          <w:szCs w:val="26"/>
        </w:rPr>
        <w:t xml:space="preserve">% </w:t>
      </w:r>
      <w:r>
        <w:rPr>
          <w:sz w:val="26"/>
          <w:szCs w:val="26"/>
          <w:lang w:val="ru-RU"/>
        </w:rPr>
        <w:t>меньше</w:t>
      </w:r>
      <w:r>
        <w:rPr>
          <w:sz w:val="26"/>
          <w:szCs w:val="26"/>
        </w:rPr>
        <w:t xml:space="preserve">; </w:t>
      </w:r>
    </w:p>
    <w:p w14:paraId="0D9226A5">
      <w:pPr>
        <w:spacing w:line="360" w:lineRule="auto"/>
        <w:ind w:firstLine="720"/>
        <w:jc w:val="both"/>
        <w:rPr>
          <w:sz w:val="26"/>
          <w:szCs w:val="26"/>
        </w:rPr>
      </w:pPr>
      <w:r>
        <w:rPr>
          <w:sz w:val="26"/>
          <w:szCs w:val="26"/>
        </w:rPr>
        <w:t xml:space="preserve">- план </w:t>
      </w:r>
      <w:r>
        <w:rPr>
          <w:b/>
          <w:i/>
          <w:sz w:val="26"/>
          <w:szCs w:val="26"/>
        </w:rPr>
        <w:t xml:space="preserve">по субвенциям </w:t>
      </w:r>
      <w:r>
        <w:rPr>
          <w:sz w:val="26"/>
          <w:szCs w:val="26"/>
        </w:rPr>
        <w:t>на 202</w:t>
      </w:r>
      <w:r>
        <w:rPr>
          <w:rFonts w:hint="default"/>
          <w:sz w:val="26"/>
          <w:szCs w:val="26"/>
          <w:lang w:val="ru-RU"/>
        </w:rPr>
        <w:t>6</w:t>
      </w:r>
      <w:r>
        <w:rPr>
          <w:sz w:val="26"/>
          <w:szCs w:val="26"/>
        </w:rPr>
        <w:t>г.</w:t>
      </w:r>
      <w:r>
        <w:rPr>
          <w:b/>
          <w:i/>
          <w:sz w:val="26"/>
          <w:szCs w:val="26"/>
        </w:rPr>
        <w:t xml:space="preserve"> </w:t>
      </w:r>
      <w:r>
        <w:rPr>
          <w:bCs/>
          <w:iCs/>
          <w:sz w:val="26"/>
          <w:szCs w:val="26"/>
        </w:rPr>
        <w:t>утв</w:t>
      </w:r>
      <w:r>
        <w:rPr>
          <w:sz w:val="26"/>
          <w:szCs w:val="26"/>
        </w:rPr>
        <w:t xml:space="preserve">ерждён в размере </w:t>
      </w:r>
      <w:r>
        <w:rPr>
          <w:rFonts w:hint="default"/>
          <w:sz w:val="26"/>
          <w:szCs w:val="26"/>
          <w:lang w:val="ru-RU"/>
        </w:rPr>
        <w:t xml:space="preserve">348 825,00 </w:t>
      </w:r>
      <w:r>
        <w:rPr>
          <w:sz w:val="26"/>
          <w:szCs w:val="26"/>
        </w:rPr>
        <w:t xml:space="preserve">тыс. рублей, исполнен в сумме </w:t>
      </w:r>
      <w:r>
        <w:rPr>
          <w:rFonts w:hint="default"/>
          <w:sz w:val="26"/>
          <w:szCs w:val="26"/>
          <w:lang w:val="ru-RU"/>
        </w:rPr>
        <w:t>236779,84</w:t>
      </w:r>
      <w:r>
        <w:rPr>
          <w:sz w:val="26"/>
          <w:szCs w:val="26"/>
        </w:rPr>
        <w:t xml:space="preserve"> тыс. рублей, что составляет</w:t>
      </w:r>
      <w:r>
        <w:rPr>
          <w:rFonts w:hint="default"/>
          <w:sz w:val="26"/>
          <w:szCs w:val="26"/>
          <w:lang w:val="ru-RU"/>
        </w:rPr>
        <w:t xml:space="preserve"> 67,88</w:t>
      </w:r>
      <w:r>
        <w:rPr>
          <w:sz w:val="26"/>
          <w:szCs w:val="26"/>
        </w:rPr>
        <w:t>% от годового плана. Сумма поступлений за аналогичный период 202</w:t>
      </w:r>
      <w:r>
        <w:rPr>
          <w:rFonts w:hint="default"/>
          <w:sz w:val="26"/>
          <w:szCs w:val="26"/>
          <w:lang w:val="ru-RU"/>
        </w:rPr>
        <w:t>5</w:t>
      </w:r>
      <w:r>
        <w:rPr>
          <w:sz w:val="26"/>
          <w:szCs w:val="26"/>
        </w:rPr>
        <w:t xml:space="preserve">г. составила </w:t>
      </w:r>
      <w:r>
        <w:rPr>
          <w:rFonts w:hint="default"/>
          <w:sz w:val="26"/>
          <w:szCs w:val="26"/>
          <w:lang w:val="ru-RU"/>
        </w:rPr>
        <w:t>229739,02</w:t>
      </w:r>
      <w:r>
        <w:rPr>
          <w:sz w:val="26"/>
          <w:szCs w:val="26"/>
        </w:rPr>
        <w:t xml:space="preserve"> тыс. рублей. По сравнению с аналогичным периодом 202</w:t>
      </w:r>
      <w:r>
        <w:rPr>
          <w:rFonts w:hint="default"/>
          <w:sz w:val="26"/>
          <w:szCs w:val="26"/>
          <w:lang w:val="ru-RU"/>
        </w:rPr>
        <w:t>5</w:t>
      </w:r>
      <w:r>
        <w:rPr>
          <w:sz w:val="26"/>
          <w:szCs w:val="26"/>
        </w:rPr>
        <w:t xml:space="preserve">г. субвенций поступило на </w:t>
      </w:r>
      <w:r>
        <w:rPr>
          <w:rFonts w:hint="default"/>
          <w:sz w:val="26"/>
          <w:szCs w:val="26"/>
          <w:lang w:val="ru-RU"/>
        </w:rPr>
        <w:t xml:space="preserve">7040,82 </w:t>
      </w:r>
      <w:r>
        <w:rPr>
          <w:sz w:val="26"/>
          <w:szCs w:val="26"/>
        </w:rPr>
        <w:t xml:space="preserve">тыс. рублей или на </w:t>
      </w:r>
      <w:r>
        <w:rPr>
          <w:rFonts w:hint="default"/>
          <w:sz w:val="26"/>
          <w:szCs w:val="26"/>
          <w:lang w:val="ru-RU"/>
        </w:rPr>
        <w:t>3,06</w:t>
      </w:r>
      <w:r>
        <w:rPr>
          <w:sz w:val="26"/>
          <w:szCs w:val="26"/>
        </w:rPr>
        <w:t>% больше;</w:t>
      </w:r>
    </w:p>
    <w:p w14:paraId="3C73B059">
      <w:pPr>
        <w:spacing w:line="360" w:lineRule="auto"/>
        <w:ind w:firstLine="720"/>
        <w:jc w:val="both"/>
        <w:rPr>
          <w:sz w:val="26"/>
          <w:szCs w:val="26"/>
        </w:rPr>
      </w:pPr>
      <w:r>
        <w:rPr>
          <w:sz w:val="26"/>
          <w:szCs w:val="26"/>
        </w:rPr>
        <w:t xml:space="preserve">- план </w:t>
      </w:r>
      <w:r>
        <w:rPr>
          <w:b/>
          <w:i/>
          <w:sz w:val="26"/>
          <w:szCs w:val="26"/>
        </w:rPr>
        <w:t xml:space="preserve">по межбюджетным трансфертам </w:t>
      </w:r>
      <w:r>
        <w:rPr>
          <w:sz w:val="26"/>
          <w:szCs w:val="26"/>
        </w:rPr>
        <w:t>на 202</w:t>
      </w:r>
      <w:r>
        <w:rPr>
          <w:rFonts w:hint="default"/>
          <w:sz w:val="26"/>
          <w:szCs w:val="26"/>
          <w:lang w:val="ru-RU"/>
        </w:rPr>
        <w:t>6</w:t>
      </w:r>
      <w:r>
        <w:rPr>
          <w:sz w:val="26"/>
          <w:szCs w:val="26"/>
        </w:rPr>
        <w:t>г.</w:t>
      </w:r>
      <w:r>
        <w:rPr>
          <w:b/>
          <w:i/>
          <w:sz w:val="26"/>
          <w:szCs w:val="26"/>
        </w:rPr>
        <w:t xml:space="preserve"> </w:t>
      </w:r>
      <w:r>
        <w:rPr>
          <w:bCs/>
          <w:iCs/>
          <w:sz w:val="26"/>
          <w:szCs w:val="26"/>
        </w:rPr>
        <w:t>утв</w:t>
      </w:r>
      <w:r>
        <w:rPr>
          <w:sz w:val="26"/>
          <w:szCs w:val="26"/>
        </w:rPr>
        <w:t xml:space="preserve">ерждён в размере </w:t>
      </w:r>
      <w:r>
        <w:rPr>
          <w:rFonts w:hint="default"/>
          <w:sz w:val="26"/>
          <w:szCs w:val="26"/>
          <w:lang w:val="ru-RU"/>
        </w:rPr>
        <w:t>35044,21</w:t>
      </w:r>
      <w:r>
        <w:rPr>
          <w:sz w:val="26"/>
          <w:szCs w:val="26"/>
        </w:rPr>
        <w:t xml:space="preserve"> тыс. рублей, исполнен в сумме </w:t>
      </w:r>
      <w:r>
        <w:rPr>
          <w:rFonts w:hint="default"/>
          <w:sz w:val="26"/>
          <w:szCs w:val="26"/>
          <w:lang w:val="ru-RU"/>
        </w:rPr>
        <w:t>27338,50</w:t>
      </w:r>
      <w:r>
        <w:rPr>
          <w:sz w:val="26"/>
          <w:szCs w:val="26"/>
        </w:rPr>
        <w:t xml:space="preserve"> тыс. рублей, что составляет </w:t>
      </w:r>
      <w:r>
        <w:rPr>
          <w:rFonts w:hint="default"/>
          <w:sz w:val="26"/>
          <w:szCs w:val="26"/>
          <w:lang w:val="ru-RU"/>
        </w:rPr>
        <w:t>78,01</w:t>
      </w:r>
      <w:r>
        <w:rPr>
          <w:sz w:val="26"/>
          <w:szCs w:val="26"/>
        </w:rPr>
        <w:t>% от годового плана. Сумма поступлений за аналогичный период 202</w:t>
      </w:r>
      <w:r>
        <w:rPr>
          <w:rFonts w:hint="default"/>
          <w:sz w:val="26"/>
          <w:szCs w:val="26"/>
          <w:lang w:val="ru-RU"/>
        </w:rPr>
        <w:t>5</w:t>
      </w:r>
      <w:r>
        <w:rPr>
          <w:sz w:val="26"/>
          <w:szCs w:val="26"/>
        </w:rPr>
        <w:t xml:space="preserve">г. составила </w:t>
      </w:r>
      <w:r>
        <w:rPr>
          <w:rFonts w:hint="default"/>
          <w:sz w:val="26"/>
          <w:szCs w:val="26"/>
          <w:lang w:val="ru-RU"/>
        </w:rPr>
        <w:t>27338,50</w:t>
      </w:r>
      <w:r>
        <w:rPr>
          <w:sz w:val="26"/>
          <w:szCs w:val="26"/>
        </w:rPr>
        <w:t xml:space="preserve"> тыс. рублей. По сравнению с аналогичным периодом 202</w:t>
      </w:r>
      <w:r>
        <w:rPr>
          <w:rFonts w:hint="default"/>
          <w:sz w:val="26"/>
          <w:szCs w:val="26"/>
          <w:lang w:val="ru-RU"/>
        </w:rPr>
        <w:t>5</w:t>
      </w:r>
      <w:r>
        <w:rPr>
          <w:sz w:val="26"/>
          <w:szCs w:val="26"/>
        </w:rPr>
        <w:t xml:space="preserve">г. межбюджетных трансфертов поступило на </w:t>
      </w:r>
      <w:r>
        <w:rPr>
          <w:rFonts w:hint="default"/>
          <w:sz w:val="26"/>
          <w:szCs w:val="26"/>
          <w:lang w:val="ru-RU"/>
        </w:rPr>
        <w:t>8973,56</w:t>
      </w:r>
      <w:r>
        <w:rPr>
          <w:sz w:val="26"/>
          <w:szCs w:val="26"/>
        </w:rPr>
        <w:t xml:space="preserve"> тыс. рублей или на </w:t>
      </w:r>
      <w:r>
        <w:rPr>
          <w:rFonts w:hint="default"/>
          <w:sz w:val="26"/>
          <w:szCs w:val="26"/>
          <w:lang w:val="ru-RU"/>
        </w:rPr>
        <w:t>48,86</w:t>
      </w:r>
      <w:r>
        <w:rPr>
          <w:sz w:val="26"/>
          <w:szCs w:val="26"/>
        </w:rPr>
        <w:t xml:space="preserve">% </w:t>
      </w:r>
      <w:r>
        <w:rPr>
          <w:sz w:val="26"/>
          <w:szCs w:val="26"/>
          <w:lang w:val="ru-RU"/>
        </w:rPr>
        <w:t>больше</w:t>
      </w:r>
      <w:r>
        <w:rPr>
          <w:rFonts w:hint="default"/>
          <w:sz w:val="26"/>
          <w:szCs w:val="26"/>
          <w:lang w:val="ru-RU"/>
        </w:rPr>
        <w:t>;</w:t>
      </w:r>
      <w:r>
        <w:rPr>
          <w:sz w:val="26"/>
          <w:szCs w:val="26"/>
        </w:rPr>
        <w:t xml:space="preserve"> </w:t>
      </w:r>
    </w:p>
    <w:p w14:paraId="38E003CA">
      <w:pPr>
        <w:spacing w:line="360" w:lineRule="auto"/>
        <w:ind w:firstLine="720"/>
        <w:jc w:val="both"/>
        <w:rPr>
          <w:sz w:val="26"/>
          <w:szCs w:val="26"/>
        </w:rPr>
      </w:pPr>
      <w:r>
        <w:rPr>
          <w:sz w:val="26"/>
          <w:szCs w:val="26"/>
        </w:rPr>
        <w:t>-</w:t>
      </w:r>
      <w:r>
        <w:rPr>
          <w:rFonts w:hint="default"/>
          <w:sz w:val="26"/>
          <w:szCs w:val="26"/>
          <w:lang w:val="ru-RU"/>
        </w:rPr>
        <w:t xml:space="preserve"> </w:t>
      </w:r>
      <w:r>
        <w:rPr>
          <w:sz w:val="26"/>
          <w:szCs w:val="26"/>
        </w:rPr>
        <w:t xml:space="preserve">возврат прочих остатков субсидий, субвенций и иных межбюджетных трансфертов, имеющих целевое назначение </w:t>
      </w:r>
      <w:r>
        <w:rPr>
          <w:rFonts w:hint="default"/>
          <w:sz w:val="26"/>
          <w:szCs w:val="26"/>
          <w:lang w:val="ru-RU"/>
        </w:rPr>
        <w:t>102,16</w:t>
      </w:r>
      <w:r>
        <w:rPr>
          <w:sz w:val="26"/>
          <w:szCs w:val="26"/>
        </w:rPr>
        <w:t xml:space="preserve"> тыс. рублей, за аналогичный период прошлого года </w:t>
      </w:r>
      <w:r>
        <w:rPr>
          <w:rFonts w:hint="default"/>
          <w:sz w:val="26"/>
          <w:szCs w:val="26"/>
          <w:lang w:val="ru-RU"/>
        </w:rPr>
        <w:t>417,45</w:t>
      </w:r>
      <w:r>
        <w:rPr>
          <w:sz w:val="26"/>
          <w:szCs w:val="26"/>
        </w:rPr>
        <w:t xml:space="preserve"> тыс. рублей.</w:t>
      </w:r>
    </w:p>
    <w:p w14:paraId="1F900528">
      <w:pPr>
        <w:spacing w:line="360" w:lineRule="auto"/>
        <w:ind w:right="-79"/>
        <w:jc w:val="center"/>
        <w:rPr>
          <w:sz w:val="26"/>
          <w:szCs w:val="26"/>
        </w:rPr>
      </w:pPr>
      <w:r>
        <w:rPr>
          <w:b/>
          <w:sz w:val="26"/>
          <w:szCs w:val="26"/>
        </w:rPr>
        <w:t>Исполнение расходной части бюджета округа</w:t>
      </w:r>
    </w:p>
    <w:p w14:paraId="44B9DB48">
      <w:pPr>
        <w:spacing w:line="360" w:lineRule="auto"/>
        <w:ind w:firstLine="708"/>
        <w:jc w:val="both"/>
        <w:rPr>
          <w:sz w:val="26"/>
          <w:szCs w:val="26"/>
          <w:highlight w:val="none"/>
        </w:rPr>
      </w:pPr>
      <w:r>
        <w:rPr>
          <w:sz w:val="26"/>
          <w:szCs w:val="26"/>
          <w:highlight w:val="none"/>
        </w:rPr>
        <w:t xml:space="preserve">За </w:t>
      </w:r>
      <w:r>
        <w:rPr>
          <w:rFonts w:hint="default"/>
          <w:sz w:val="26"/>
          <w:szCs w:val="26"/>
          <w:highlight w:val="none"/>
          <w:lang w:val="ru-RU"/>
        </w:rPr>
        <w:t>9</w:t>
      </w:r>
      <w:r>
        <w:rPr>
          <w:sz w:val="26"/>
          <w:szCs w:val="26"/>
          <w:highlight w:val="none"/>
        </w:rPr>
        <w:t xml:space="preserve"> месяцев 202</w:t>
      </w:r>
      <w:r>
        <w:rPr>
          <w:rFonts w:hint="default"/>
          <w:sz w:val="26"/>
          <w:szCs w:val="26"/>
          <w:highlight w:val="none"/>
          <w:lang w:val="ru-RU"/>
        </w:rPr>
        <w:t>6</w:t>
      </w:r>
      <w:r>
        <w:rPr>
          <w:sz w:val="26"/>
          <w:szCs w:val="26"/>
          <w:highlight w:val="none"/>
        </w:rPr>
        <w:t xml:space="preserve">г. расходы бюджета округа исполнены в сумме </w:t>
      </w:r>
      <w:r>
        <w:rPr>
          <w:rFonts w:hint="default"/>
          <w:sz w:val="26"/>
          <w:szCs w:val="26"/>
          <w:highlight w:val="none"/>
          <w:lang w:val="ru-RU"/>
        </w:rPr>
        <w:t>791 491,55</w:t>
      </w:r>
      <w:r>
        <w:rPr>
          <w:color w:val="000000"/>
          <w:sz w:val="26"/>
          <w:szCs w:val="26"/>
          <w:highlight w:val="none"/>
        </w:rPr>
        <w:t xml:space="preserve"> </w:t>
      </w:r>
      <w:r>
        <w:rPr>
          <w:sz w:val="26"/>
          <w:szCs w:val="26"/>
          <w:highlight w:val="none"/>
        </w:rPr>
        <w:t xml:space="preserve">тыс. рублей, что составляет </w:t>
      </w:r>
      <w:r>
        <w:rPr>
          <w:rFonts w:hint="default"/>
          <w:sz w:val="26"/>
          <w:szCs w:val="26"/>
          <w:highlight w:val="none"/>
          <w:lang w:val="ru-RU"/>
        </w:rPr>
        <w:t>67,10</w:t>
      </w:r>
      <w:r>
        <w:rPr>
          <w:sz w:val="26"/>
          <w:szCs w:val="26"/>
          <w:highlight w:val="none"/>
        </w:rPr>
        <w:t xml:space="preserve">% от уточнённого годового плана - </w:t>
      </w:r>
      <w:r>
        <w:rPr>
          <w:rFonts w:hint="default"/>
          <w:sz w:val="26"/>
          <w:szCs w:val="26"/>
          <w:highlight w:val="none"/>
          <w:lang w:val="ru-RU"/>
        </w:rPr>
        <w:t>1 179 645,67</w:t>
      </w:r>
      <w:r>
        <w:rPr>
          <w:sz w:val="26"/>
          <w:szCs w:val="26"/>
          <w:highlight w:val="none"/>
        </w:rPr>
        <w:t xml:space="preserve"> тыс. рублей. По сравнению с аналогичным периодом 202</w:t>
      </w:r>
      <w:r>
        <w:rPr>
          <w:rFonts w:hint="default"/>
          <w:sz w:val="26"/>
          <w:szCs w:val="26"/>
          <w:highlight w:val="none"/>
          <w:lang w:val="ru-RU"/>
        </w:rPr>
        <w:t>5</w:t>
      </w:r>
      <w:r>
        <w:rPr>
          <w:sz w:val="26"/>
          <w:szCs w:val="26"/>
          <w:highlight w:val="none"/>
        </w:rPr>
        <w:t xml:space="preserve">г. расходы увеличились на </w:t>
      </w:r>
      <w:r>
        <w:rPr>
          <w:rFonts w:hint="default"/>
          <w:sz w:val="26"/>
          <w:szCs w:val="26"/>
          <w:highlight w:val="none"/>
          <w:lang w:val="ru-RU"/>
        </w:rPr>
        <w:t>101 903,87</w:t>
      </w:r>
      <w:r>
        <w:rPr>
          <w:sz w:val="26"/>
          <w:szCs w:val="26"/>
          <w:highlight w:val="none"/>
        </w:rPr>
        <w:t xml:space="preserve"> тыс.</w:t>
      </w:r>
      <w:r>
        <w:rPr>
          <w:sz w:val="26"/>
          <w:szCs w:val="26"/>
          <w:highlight w:val="yellow"/>
        </w:rPr>
        <w:t xml:space="preserve"> </w:t>
      </w:r>
      <w:r>
        <w:rPr>
          <w:sz w:val="26"/>
          <w:szCs w:val="26"/>
          <w:highlight w:val="none"/>
        </w:rPr>
        <w:t xml:space="preserve">рублей или на </w:t>
      </w:r>
      <w:r>
        <w:rPr>
          <w:rFonts w:hint="default"/>
          <w:sz w:val="26"/>
          <w:szCs w:val="26"/>
          <w:highlight w:val="none"/>
          <w:lang w:val="ru-RU"/>
        </w:rPr>
        <w:t>14,78</w:t>
      </w:r>
      <w:r>
        <w:rPr>
          <w:sz w:val="26"/>
          <w:szCs w:val="26"/>
          <w:highlight w:val="none"/>
        </w:rPr>
        <w:t>%.</w:t>
      </w:r>
    </w:p>
    <w:p w14:paraId="68384170">
      <w:pPr>
        <w:spacing w:line="360" w:lineRule="auto"/>
        <w:ind w:firstLine="708"/>
        <w:jc w:val="both"/>
        <w:rPr>
          <w:sz w:val="26"/>
          <w:szCs w:val="26"/>
        </w:rPr>
      </w:pPr>
      <w:r>
        <w:rPr>
          <w:sz w:val="26"/>
          <w:szCs w:val="26"/>
        </w:rPr>
        <w:t xml:space="preserve">Исполнение бюджетных назначений в разрезе разделов расходов функциональной классификации расходов бюджета округа представлено в таблице № </w:t>
      </w:r>
      <w:r>
        <w:rPr>
          <w:rFonts w:hint="default"/>
          <w:sz w:val="26"/>
          <w:szCs w:val="26"/>
          <w:lang w:val="ru-RU"/>
        </w:rPr>
        <w:t>6</w:t>
      </w:r>
      <w:r>
        <w:rPr>
          <w:sz w:val="26"/>
          <w:szCs w:val="26"/>
        </w:rPr>
        <w:t>.</w:t>
      </w:r>
    </w:p>
    <w:p w14:paraId="5166D19B">
      <w:pPr>
        <w:spacing w:line="360" w:lineRule="auto"/>
        <w:ind w:firstLine="708"/>
        <w:jc w:val="both"/>
        <w:rPr>
          <w:sz w:val="26"/>
          <w:szCs w:val="26"/>
        </w:rPr>
      </w:pPr>
    </w:p>
    <w:p w14:paraId="23B9001B">
      <w:pPr>
        <w:spacing w:line="360" w:lineRule="auto"/>
        <w:ind w:firstLine="708"/>
        <w:jc w:val="both"/>
        <w:rPr>
          <w:sz w:val="26"/>
          <w:szCs w:val="26"/>
        </w:rPr>
      </w:pPr>
    </w:p>
    <w:p w14:paraId="125E8BC8">
      <w:pPr>
        <w:spacing w:line="360" w:lineRule="auto"/>
        <w:ind w:firstLine="708"/>
        <w:jc w:val="both"/>
        <w:rPr>
          <w:sz w:val="26"/>
          <w:szCs w:val="26"/>
        </w:rPr>
      </w:pPr>
    </w:p>
    <w:p w14:paraId="11183D08">
      <w:pPr>
        <w:spacing w:line="360" w:lineRule="auto"/>
        <w:ind w:firstLine="708"/>
        <w:jc w:val="both"/>
        <w:rPr>
          <w:sz w:val="26"/>
          <w:szCs w:val="26"/>
        </w:rPr>
      </w:pPr>
    </w:p>
    <w:p w14:paraId="57BF3CD8">
      <w:pPr>
        <w:spacing w:line="360" w:lineRule="auto"/>
        <w:ind w:firstLine="708"/>
        <w:jc w:val="both"/>
        <w:rPr>
          <w:sz w:val="26"/>
          <w:szCs w:val="26"/>
        </w:rPr>
      </w:pPr>
    </w:p>
    <w:p w14:paraId="75BC2870">
      <w:pPr>
        <w:jc w:val="right"/>
        <w:rPr>
          <w:rFonts w:hint="default"/>
          <w:lang w:val="ru-RU"/>
        </w:rPr>
      </w:pPr>
      <w:r>
        <w:t xml:space="preserve">Таблица № </w:t>
      </w:r>
      <w:r>
        <w:rPr>
          <w:rFonts w:hint="default"/>
          <w:lang w:val="ru-RU"/>
        </w:rPr>
        <w:t>6</w:t>
      </w:r>
    </w:p>
    <w:p w14:paraId="34AEE4FE">
      <w:pPr>
        <w:jc w:val="right"/>
      </w:pPr>
      <w:r>
        <w:t>тыс. рублей</w:t>
      </w:r>
    </w:p>
    <w:tbl>
      <w:tblPr>
        <w:tblStyle w:val="3"/>
        <w:tblW w:w="10729" w:type="dxa"/>
        <w:tblInd w:w="-252" w:type="dxa"/>
        <w:tblLayout w:type="fixed"/>
        <w:tblCellMar>
          <w:top w:w="0" w:type="dxa"/>
          <w:left w:w="108" w:type="dxa"/>
          <w:bottom w:w="0" w:type="dxa"/>
          <w:right w:w="108" w:type="dxa"/>
        </w:tblCellMar>
      </w:tblPr>
      <w:tblGrid>
        <w:gridCol w:w="2427"/>
        <w:gridCol w:w="635"/>
        <w:gridCol w:w="1161"/>
        <w:gridCol w:w="1075"/>
        <w:gridCol w:w="663"/>
        <w:gridCol w:w="1162"/>
        <w:gridCol w:w="1013"/>
        <w:gridCol w:w="962"/>
        <w:gridCol w:w="1000"/>
        <w:gridCol w:w="631"/>
      </w:tblGrid>
      <w:tr w14:paraId="2EF904B8">
        <w:tblPrEx>
          <w:tblCellMar>
            <w:top w:w="0" w:type="dxa"/>
            <w:left w:w="108" w:type="dxa"/>
            <w:bottom w:w="0" w:type="dxa"/>
            <w:right w:w="108" w:type="dxa"/>
          </w:tblCellMar>
        </w:tblPrEx>
        <w:trPr>
          <w:trHeight w:val="377" w:hRule="atLeast"/>
        </w:trPr>
        <w:tc>
          <w:tcPr>
            <w:tcW w:w="2427" w:type="dxa"/>
            <w:tcBorders>
              <w:top w:val="single" w:color="000000" w:sz="4" w:space="0"/>
              <w:left w:val="single" w:color="000000" w:sz="4" w:space="0"/>
              <w:right w:val="single" w:color="000000" w:sz="4" w:space="0"/>
            </w:tcBorders>
            <w:noWrap w:val="0"/>
            <w:vAlign w:val="center"/>
          </w:tcPr>
          <w:p w14:paraId="0B91A1F9">
            <w:pPr>
              <w:jc w:val="center"/>
              <w:rPr>
                <w:sz w:val="18"/>
                <w:szCs w:val="18"/>
              </w:rPr>
            </w:pPr>
          </w:p>
        </w:tc>
        <w:tc>
          <w:tcPr>
            <w:tcW w:w="635" w:type="dxa"/>
            <w:vMerge w:val="restart"/>
            <w:tcBorders>
              <w:top w:val="single" w:color="000000" w:sz="4" w:space="0"/>
              <w:left w:val="single" w:color="000000" w:sz="4" w:space="0"/>
              <w:right w:val="single" w:color="000000" w:sz="4" w:space="0"/>
            </w:tcBorders>
            <w:noWrap w:val="0"/>
            <w:vAlign w:val="top"/>
          </w:tcPr>
          <w:p w14:paraId="6EBD774A">
            <w:pPr>
              <w:keepNext w:val="0"/>
              <w:keepLines w:val="0"/>
              <w:widowControl/>
              <w:suppressLineNumbers w:val="0"/>
              <w:jc w:val="both"/>
              <w:textAlignment w:val="top"/>
              <w:rPr>
                <w:sz w:val="18"/>
                <w:szCs w:val="18"/>
              </w:rPr>
            </w:pPr>
            <w:r>
              <w:rPr>
                <w:rFonts w:hint="default" w:ascii="Times New Roman" w:hAnsi="Times New Roman" w:eastAsia="SimSun" w:cs="Times New Roman"/>
                <w:i w:val="0"/>
                <w:iCs w:val="0"/>
                <w:color w:val="000000"/>
                <w:kern w:val="0"/>
                <w:sz w:val="18"/>
                <w:szCs w:val="18"/>
                <w:u w:val="none"/>
                <w:lang w:val="en-US" w:eastAsia="zh-CN" w:bidi="ar"/>
              </w:rPr>
              <w:t>Раздел/ подраздел</w:t>
            </w:r>
          </w:p>
        </w:tc>
        <w:tc>
          <w:tcPr>
            <w:tcW w:w="2899" w:type="dxa"/>
            <w:gridSpan w:val="3"/>
            <w:tcBorders>
              <w:top w:val="single" w:color="000000" w:sz="4" w:space="0"/>
              <w:left w:val="single" w:color="000000" w:sz="4" w:space="0"/>
              <w:bottom w:val="single" w:color="000000" w:sz="4" w:space="0"/>
              <w:right w:val="single" w:color="000000" w:sz="4" w:space="0"/>
            </w:tcBorders>
            <w:noWrap w:val="0"/>
            <w:vAlign w:val="top"/>
          </w:tcPr>
          <w:p w14:paraId="4F140C34">
            <w:pPr>
              <w:keepNext w:val="0"/>
              <w:keepLines w:val="0"/>
              <w:widowControl/>
              <w:suppressLineNumbers w:val="0"/>
              <w:jc w:val="center"/>
              <w:textAlignment w:val="top"/>
              <w:rPr>
                <w:sz w:val="18"/>
                <w:szCs w:val="18"/>
              </w:rPr>
            </w:pPr>
            <w:r>
              <w:rPr>
                <w:rFonts w:hint="default" w:ascii="Times New Roman" w:hAnsi="Times New Roman" w:eastAsia="SimSun" w:cs="Times New Roman"/>
                <w:i w:val="0"/>
                <w:iCs w:val="0"/>
                <w:color w:val="000000"/>
                <w:kern w:val="0"/>
                <w:sz w:val="18"/>
                <w:szCs w:val="18"/>
                <w:u w:val="none"/>
                <w:lang w:val="en-US" w:eastAsia="zh-CN" w:bidi="ar"/>
              </w:rPr>
              <w:t>2025 год</w:t>
            </w:r>
          </w:p>
        </w:tc>
        <w:tc>
          <w:tcPr>
            <w:tcW w:w="4768" w:type="dxa"/>
            <w:gridSpan w:val="5"/>
            <w:tcBorders>
              <w:top w:val="single" w:color="000000" w:sz="4" w:space="0"/>
              <w:left w:val="single" w:color="000000" w:sz="4" w:space="0"/>
              <w:bottom w:val="single" w:color="000000" w:sz="4" w:space="0"/>
              <w:right w:val="single" w:color="000000" w:sz="4" w:space="0"/>
            </w:tcBorders>
            <w:noWrap w:val="0"/>
            <w:vAlign w:val="top"/>
          </w:tcPr>
          <w:p w14:paraId="016B628E">
            <w:pPr>
              <w:keepNext w:val="0"/>
              <w:keepLines w:val="0"/>
              <w:widowControl/>
              <w:suppressLineNumbers w:val="0"/>
              <w:jc w:val="center"/>
              <w:textAlignment w:val="top"/>
              <w:rPr>
                <w:sz w:val="18"/>
                <w:szCs w:val="18"/>
              </w:rPr>
            </w:pPr>
            <w:r>
              <w:rPr>
                <w:rFonts w:hint="default" w:ascii="Times New Roman" w:hAnsi="Times New Roman" w:eastAsia="SimSun" w:cs="Times New Roman"/>
                <w:i w:val="0"/>
                <w:iCs w:val="0"/>
                <w:color w:val="000000"/>
                <w:kern w:val="0"/>
                <w:sz w:val="18"/>
                <w:szCs w:val="18"/>
                <w:u w:val="none"/>
                <w:lang w:val="en-US" w:eastAsia="zh-CN" w:bidi="ar"/>
              </w:rPr>
              <w:t>2026 год</w:t>
            </w:r>
          </w:p>
        </w:tc>
      </w:tr>
      <w:tr w14:paraId="0DA99454">
        <w:tblPrEx>
          <w:tblCellMar>
            <w:top w:w="0" w:type="dxa"/>
            <w:left w:w="108" w:type="dxa"/>
            <w:bottom w:w="0" w:type="dxa"/>
            <w:right w:w="108" w:type="dxa"/>
          </w:tblCellMar>
        </w:tblPrEx>
        <w:trPr>
          <w:trHeight w:val="1038" w:hRule="atLeast"/>
        </w:trPr>
        <w:tc>
          <w:tcPr>
            <w:tcW w:w="2427" w:type="dxa"/>
            <w:tcBorders>
              <w:left w:val="single" w:color="000000" w:sz="4" w:space="0"/>
              <w:bottom w:val="single" w:color="000000" w:sz="4" w:space="0"/>
              <w:right w:val="single" w:color="000000" w:sz="4" w:space="0"/>
            </w:tcBorders>
            <w:noWrap w:val="0"/>
            <w:vAlign w:val="center"/>
          </w:tcPr>
          <w:p w14:paraId="68AE0BE9">
            <w:pPr>
              <w:jc w:val="center"/>
              <w:rPr>
                <w:sz w:val="18"/>
                <w:szCs w:val="18"/>
                <w:lang w:eastAsia="en-US"/>
              </w:rPr>
            </w:pPr>
          </w:p>
        </w:tc>
        <w:tc>
          <w:tcPr>
            <w:tcW w:w="635" w:type="dxa"/>
            <w:vMerge w:val="continue"/>
            <w:tcBorders>
              <w:left w:val="single" w:color="000000" w:sz="4" w:space="0"/>
              <w:bottom w:val="single" w:color="000000" w:sz="4" w:space="0"/>
              <w:right w:val="single" w:color="000000" w:sz="4" w:space="0"/>
            </w:tcBorders>
            <w:noWrap w:val="0"/>
            <w:vAlign w:val="top"/>
          </w:tcPr>
          <w:p w14:paraId="72BB4FD9">
            <w:pPr>
              <w:jc w:val="both"/>
              <w:rPr>
                <w:sz w:val="18"/>
                <w:szCs w:val="18"/>
                <w:lang w:eastAsia="en-US"/>
              </w:rPr>
            </w:pPr>
          </w:p>
        </w:tc>
        <w:tc>
          <w:tcPr>
            <w:tcW w:w="1161" w:type="dxa"/>
            <w:tcBorders>
              <w:top w:val="single" w:color="000000" w:sz="4" w:space="0"/>
              <w:left w:val="single" w:color="000000" w:sz="4" w:space="0"/>
              <w:bottom w:val="single" w:color="000000" w:sz="4" w:space="0"/>
              <w:right w:val="single" w:color="000000" w:sz="4" w:space="0"/>
            </w:tcBorders>
            <w:noWrap w:val="0"/>
            <w:vAlign w:val="top"/>
          </w:tcPr>
          <w:p w14:paraId="6C825137">
            <w:pPr>
              <w:keepNext w:val="0"/>
              <w:keepLines w:val="0"/>
              <w:widowControl/>
              <w:suppressLineNumbers w:val="0"/>
              <w:jc w:val="both"/>
              <w:textAlignment w:val="top"/>
              <w:rPr>
                <w:sz w:val="18"/>
                <w:szCs w:val="18"/>
              </w:rPr>
            </w:pPr>
            <w:r>
              <w:rPr>
                <w:rFonts w:hint="default" w:ascii="Times New Roman" w:hAnsi="Times New Roman" w:eastAsia="SimSun" w:cs="Times New Roman"/>
                <w:i w:val="0"/>
                <w:iCs w:val="0"/>
                <w:color w:val="000000"/>
                <w:kern w:val="0"/>
                <w:sz w:val="18"/>
                <w:szCs w:val="18"/>
                <w:u w:val="none"/>
                <w:lang w:val="en-US" w:eastAsia="zh-CN" w:bidi="ar"/>
              </w:rPr>
              <w:t>План на год</w:t>
            </w:r>
          </w:p>
        </w:tc>
        <w:tc>
          <w:tcPr>
            <w:tcW w:w="1075" w:type="dxa"/>
            <w:tcBorders>
              <w:top w:val="single" w:color="000000" w:sz="4" w:space="0"/>
              <w:left w:val="single" w:color="000000" w:sz="4" w:space="0"/>
              <w:bottom w:val="single" w:color="000000" w:sz="4" w:space="0"/>
              <w:right w:val="single" w:color="000000" w:sz="4" w:space="0"/>
            </w:tcBorders>
            <w:noWrap w:val="0"/>
            <w:vAlign w:val="top"/>
          </w:tcPr>
          <w:p w14:paraId="389BE160">
            <w:pPr>
              <w:keepNext w:val="0"/>
              <w:keepLines w:val="0"/>
              <w:widowControl/>
              <w:suppressLineNumbers w:val="0"/>
              <w:jc w:val="left"/>
              <w:textAlignment w:val="top"/>
              <w:rPr>
                <w:sz w:val="18"/>
                <w:szCs w:val="18"/>
              </w:rPr>
            </w:pPr>
            <w:r>
              <w:rPr>
                <w:rFonts w:hint="default" w:ascii="Times New Roman" w:hAnsi="Times New Roman" w:eastAsia="SimSun" w:cs="Times New Roman"/>
                <w:i w:val="0"/>
                <w:iCs w:val="0"/>
                <w:color w:val="000000"/>
                <w:kern w:val="0"/>
                <w:sz w:val="18"/>
                <w:szCs w:val="18"/>
                <w:u w:val="none"/>
                <w:lang w:val="en-US" w:eastAsia="zh-CN" w:bidi="ar"/>
              </w:rPr>
              <w:t xml:space="preserve">Исполнение за </w:t>
            </w:r>
            <w:r>
              <w:rPr>
                <w:rFonts w:hint="default" w:ascii="Times New Roman" w:hAnsi="Times New Roman" w:eastAsia="SimSun" w:cs="Times New Roman"/>
                <w:i w:val="0"/>
                <w:iCs w:val="0"/>
                <w:color w:val="000000"/>
                <w:kern w:val="0"/>
                <w:sz w:val="18"/>
                <w:szCs w:val="18"/>
                <w:u w:val="none"/>
                <w:lang w:val="ru-RU" w:eastAsia="zh-CN" w:bidi="ar"/>
              </w:rPr>
              <w:t>9</w:t>
            </w:r>
            <w:r>
              <w:rPr>
                <w:rFonts w:hint="default" w:ascii="Times New Roman" w:hAnsi="Times New Roman" w:eastAsia="SimSun" w:cs="Times New Roman"/>
                <w:i w:val="0"/>
                <w:iCs w:val="0"/>
                <w:color w:val="000000"/>
                <w:kern w:val="0"/>
                <w:sz w:val="18"/>
                <w:szCs w:val="18"/>
                <w:u w:val="none"/>
                <w:lang w:val="en-US" w:eastAsia="zh-CN" w:bidi="ar"/>
              </w:rPr>
              <w:t xml:space="preserve"> месяцев</w:t>
            </w:r>
          </w:p>
        </w:tc>
        <w:tc>
          <w:tcPr>
            <w:tcW w:w="663" w:type="dxa"/>
            <w:tcBorders>
              <w:top w:val="single" w:color="000000" w:sz="4" w:space="0"/>
              <w:left w:val="single" w:color="000000" w:sz="4" w:space="0"/>
              <w:bottom w:val="single" w:color="000000" w:sz="4" w:space="0"/>
              <w:right w:val="single" w:color="000000" w:sz="4" w:space="0"/>
            </w:tcBorders>
            <w:noWrap w:val="0"/>
            <w:vAlign w:val="top"/>
          </w:tcPr>
          <w:p w14:paraId="764E6520">
            <w:pPr>
              <w:keepNext w:val="0"/>
              <w:keepLines w:val="0"/>
              <w:widowControl/>
              <w:suppressLineNumbers w:val="0"/>
              <w:jc w:val="both"/>
              <w:textAlignment w:val="top"/>
              <w:rPr>
                <w:sz w:val="18"/>
                <w:szCs w:val="18"/>
              </w:rPr>
            </w:pPr>
            <w:r>
              <w:rPr>
                <w:rFonts w:hint="default" w:ascii="Times New Roman" w:hAnsi="Times New Roman" w:eastAsia="SimSun" w:cs="Times New Roman"/>
                <w:i w:val="0"/>
                <w:iCs w:val="0"/>
                <w:color w:val="000000"/>
                <w:kern w:val="0"/>
                <w:sz w:val="18"/>
                <w:szCs w:val="18"/>
                <w:u w:val="none"/>
                <w:lang w:val="en-US" w:eastAsia="zh-CN" w:bidi="ar"/>
              </w:rPr>
              <w:t>% исполнения</w:t>
            </w:r>
          </w:p>
        </w:tc>
        <w:tc>
          <w:tcPr>
            <w:tcW w:w="1162" w:type="dxa"/>
            <w:tcBorders>
              <w:top w:val="single" w:color="000000" w:sz="4" w:space="0"/>
              <w:left w:val="single" w:color="000000" w:sz="4" w:space="0"/>
              <w:bottom w:val="single" w:color="000000" w:sz="4" w:space="0"/>
              <w:right w:val="single" w:color="000000" w:sz="4" w:space="0"/>
            </w:tcBorders>
            <w:noWrap w:val="0"/>
            <w:vAlign w:val="top"/>
          </w:tcPr>
          <w:p w14:paraId="2A630DDF">
            <w:pPr>
              <w:keepNext w:val="0"/>
              <w:keepLines w:val="0"/>
              <w:widowControl/>
              <w:suppressLineNumbers w:val="0"/>
              <w:jc w:val="both"/>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Уточнённый Реш Думы от 24.06.2026 №109-НПА</w:t>
            </w:r>
          </w:p>
        </w:tc>
        <w:tc>
          <w:tcPr>
            <w:tcW w:w="1013" w:type="dxa"/>
            <w:tcBorders>
              <w:top w:val="single" w:color="000000" w:sz="4" w:space="0"/>
              <w:left w:val="single" w:color="000000" w:sz="4" w:space="0"/>
              <w:bottom w:val="single" w:color="000000" w:sz="4" w:space="0"/>
              <w:right w:val="single" w:color="000000" w:sz="4" w:space="0"/>
            </w:tcBorders>
            <w:noWrap w:val="0"/>
            <w:vAlign w:val="top"/>
          </w:tcPr>
          <w:p w14:paraId="699B98DB">
            <w:pPr>
              <w:keepNext w:val="0"/>
              <w:keepLines w:val="0"/>
              <w:widowControl/>
              <w:suppressLineNumbers w:val="0"/>
              <w:jc w:val="both"/>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Отчёт об исполнении бюджета от </w:t>
            </w:r>
            <w:r>
              <w:rPr>
                <w:rFonts w:hint="default" w:ascii="Times New Roman" w:hAnsi="Times New Roman" w:eastAsia="SimSun" w:cs="Times New Roman"/>
                <w:i w:val="0"/>
                <w:iCs w:val="0"/>
                <w:color w:val="000000"/>
                <w:kern w:val="0"/>
                <w:sz w:val="18"/>
                <w:szCs w:val="18"/>
                <w:highlight w:val="none"/>
                <w:u w:val="none"/>
                <w:lang w:val="ru-RU" w:eastAsia="zh-CN" w:bidi="ar"/>
              </w:rPr>
              <w:t>07</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1</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0.2026 № </w:t>
            </w:r>
            <w:r>
              <w:rPr>
                <w:rFonts w:hint="default" w:ascii="Times New Roman" w:hAnsi="Times New Roman" w:eastAsia="SimSun" w:cs="Times New Roman"/>
                <w:i w:val="0"/>
                <w:iCs w:val="0"/>
                <w:color w:val="000000"/>
                <w:kern w:val="0"/>
                <w:sz w:val="18"/>
                <w:szCs w:val="18"/>
                <w:highlight w:val="none"/>
                <w:u w:val="none"/>
                <w:lang w:val="ru-RU" w:eastAsia="zh-CN" w:bidi="ar"/>
              </w:rPr>
              <w:t>620</w:t>
            </w:r>
            <w:r>
              <w:rPr>
                <w:rFonts w:hint="default" w:ascii="Times New Roman" w:hAnsi="Times New Roman" w:eastAsia="SimSun" w:cs="Times New Roman"/>
                <w:i w:val="0"/>
                <w:iCs w:val="0"/>
                <w:color w:val="000000"/>
                <w:kern w:val="0"/>
                <w:sz w:val="18"/>
                <w:szCs w:val="18"/>
                <w:highlight w:val="none"/>
                <w:u w:val="none"/>
                <w:lang w:val="en-US" w:eastAsia="zh-CN" w:bidi="ar"/>
              </w:rPr>
              <w:t>-р</w:t>
            </w: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08D65B68">
            <w:pPr>
              <w:keepNext w:val="0"/>
              <w:keepLines w:val="0"/>
              <w:widowControl/>
              <w:suppressLineNumbers w:val="0"/>
              <w:jc w:val="both"/>
              <w:textAlignment w:val="top"/>
              <w:rPr>
                <w:sz w:val="18"/>
                <w:szCs w:val="18"/>
              </w:rPr>
            </w:pPr>
            <w:r>
              <w:rPr>
                <w:rFonts w:hint="default" w:ascii="Times New Roman" w:hAnsi="Times New Roman" w:eastAsia="SimSun" w:cs="Times New Roman"/>
                <w:i w:val="0"/>
                <w:iCs w:val="0"/>
                <w:color w:val="000000"/>
                <w:kern w:val="0"/>
                <w:sz w:val="18"/>
                <w:szCs w:val="18"/>
                <w:u w:val="none"/>
                <w:lang w:val="en-US" w:eastAsia="zh-CN" w:bidi="ar"/>
              </w:rPr>
              <w:t>Отклонение</w:t>
            </w:r>
          </w:p>
        </w:tc>
        <w:tc>
          <w:tcPr>
            <w:tcW w:w="1000" w:type="dxa"/>
            <w:tcBorders>
              <w:top w:val="single" w:color="000000" w:sz="4" w:space="0"/>
              <w:left w:val="single" w:color="000000" w:sz="4" w:space="0"/>
              <w:bottom w:val="single" w:color="000000" w:sz="4" w:space="0"/>
              <w:right w:val="single" w:color="000000" w:sz="4" w:space="0"/>
            </w:tcBorders>
            <w:noWrap w:val="0"/>
            <w:vAlign w:val="top"/>
          </w:tcPr>
          <w:p w14:paraId="7E1110E0">
            <w:pPr>
              <w:keepNext w:val="0"/>
              <w:keepLines w:val="0"/>
              <w:widowControl/>
              <w:suppressLineNumbers w:val="0"/>
              <w:jc w:val="left"/>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Исполнение за </w:t>
            </w:r>
            <w:r>
              <w:rPr>
                <w:rFonts w:hint="default" w:ascii="Times New Roman" w:hAnsi="Times New Roman" w:eastAsia="SimSun" w:cs="Times New Roman"/>
                <w:i w:val="0"/>
                <w:iCs w:val="0"/>
                <w:color w:val="000000"/>
                <w:kern w:val="0"/>
                <w:sz w:val="18"/>
                <w:szCs w:val="18"/>
                <w:highlight w:val="none"/>
                <w:u w:val="none"/>
                <w:lang w:val="ru-RU" w:eastAsia="zh-CN" w:bidi="ar"/>
              </w:rPr>
              <w:t>9</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месяцев</w:t>
            </w:r>
          </w:p>
        </w:tc>
        <w:tc>
          <w:tcPr>
            <w:tcW w:w="631" w:type="dxa"/>
            <w:tcBorders>
              <w:top w:val="single" w:color="000000" w:sz="4" w:space="0"/>
              <w:left w:val="single" w:color="000000" w:sz="4" w:space="0"/>
              <w:bottom w:val="single" w:color="000000" w:sz="4" w:space="0"/>
              <w:right w:val="single" w:color="000000" w:sz="4" w:space="0"/>
            </w:tcBorders>
            <w:noWrap w:val="0"/>
            <w:vAlign w:val="top"/>
          </w:tcPr>
          <w:p w14:paraId="1C62E8CC">
            <w:pPr>
              <w:keepNext w:val="0"/>
              <w:keepLines w:val="0"/>
              <w:widowControl/>
              <w:suppressLineNumbers w:val="0"/>
              <w:jc w:val="both"/>
              <w:textAlignment w:val="top"/>
              <w:rPr>
                <w:sz w:val="18"/>
                <w:szCs w:val="18"/>
              </w:rPr>
            </w:pPr>
            <w:r>
              <w:rPr>
                <w:rFonts w:hint="default" w:ascii="Times New Roman" w:hAnsi="Times New Roman" w:eastAsia="SimSun" w:cs="Times New Roman"/>
                <w:i w:val="0"/>
                <w:iCs w:val="0"/>
                <w:color w:val="000000"/>
                <w:kern w:val="0"/>
                <w:sz w:val="18"/>
                <w:szCs w:val="18"/>
                <w:u w:val="none"/>
                <w:lang w:val="en-US" w:eastAsia="zh-CN" w:bidi="ar"/>
              </w:rPr>
              <w:t>% исполнения</w:t>
            </w:r>
          </w:p>
        </w:tc>
      </w:tr>
      <w:tr w14:paraId="7CB508D4">
        <w:tblPrEx>
          <w:tblCellMar>
            <w:top w:w="0" w:type="dxa"/>
            <w:left w:w="108" w:type="dxa"/>
            <w:bottom w:w="0" w:type="dxa"/>
            <w:right w:w="108" w:type="dxa"/>
          </w:tblCellMar>
        </w:tblPrEx>
        <w:trPr>
          <w:trHeight w:val="338" w:hRule="atLeast"/>
        </w:trPr>
        <w:tc>
          <w:tcPr>
            <w:tcW w:w="2427" w:type="dxa"/>
            <w:tcBorders>
              <w:top w:val="single" w:color="000000" w:sz="4" w:space="0"/>
              <w:left w:val="single" w:color="000000" w:sz="4" w:space="0"/>
              <w:bottom w:val="single" w:color="000000" w:sz="4" w:space="0"/>
              <w:right w:val="single" w:color="000000" w:sz="4" w:space="0"/>
            </w:tcBorders>
            <w:noWrap w:val="0"/>
            <w:vAlign w:val="top"/>
          </w:tcPr>
          <w:p w14:paraId="7CE60FF9">
            <w:pPr>
              <w:keepNext w:val="0"/>
              <w:keepLines w:val="0"/>
              <w:widowControl/>
              <w:suppressLineNumbers w:val="0"/>
              <w:jc w:val="both"/>
              <w:textAlignment w:val="top"/>
              <w:rPr>
                <w:sz w:val="18"/>
                <w:szCs w:val="18"/>
                <w:highlight w:val="none"/>
              </w:rPr>
            </w:pPr>
            <w:r>
              <w:rPr>
                <w:rFonts w:hint="default" w:ascii="Times New Roman" w:hAnsi="Times New Roman" w:eastAsia="SimSun" w:cs="Times New Roman"/>
                <w:b/>
                <w:bCs/>
                <w:i w:val="0"/>
                <w:iCs w:val="0"/>
                <w:color w:val="000000"/>
                <w:kern w:val="0"/>
                <w:sz w:val="18"/>
                <w:szCs w:val="18"/>
                <w:highlight w:val="none"/>
                <w:u w:val="none"/>
                <w:lang w:val="en-US" w:eastAsia="zh-CN" w:bidi="ar"/>
              </w:rPr>
              <w:t>ВСЕГО РАСХОДЫ</w:t>
            </w:r>
          </w:p>
        </w:tc>
        <w:tc>
          <w:tcPr>
            <w:tcW w:w="635" w:type="dxa"/>
            <w:vMerge w:val="restart"/>
            <w:tcBorders>
              <w:top w:val="single" w:color="000000" w:sz="4" w:space="0"/>
              <w:left w:val="single" w:color="000000" w:sz="4" w:space="0"/>
              <w:bottom w:val="single" w:color="000000" w:sz="4" w:space="0"/>
              <w:right w:val="single" w:color="000000" w:sz="4" w:space="0"/>
            </w:tcBorders>
            <w:noWrap w:val="0"/>
            <w:vAlign w:val="top"/>
          </w:tcPr>
          <w:p w14:paraId="5E9AF752">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b/>
                <w:bCs/>
                <w:i w:val="0"/>
                <w:iCs w:val="0"/>
                <w:color w:val="000000"/>
                <w:kern w:val="0"/>
                <w:sz w:val="18"/>
                <w:szCs w:val="18"/>
                <w:highlight w:val="none"/>
                <w:u w:val="none"/>
                <w:lang w:val="en-US" w:eastAsia="zh-CN" w:bidi="ar"/>
              </w:rPr>
              <w:t>х</w:t>
            </w:r>
          </w:p>
        </w:tc>
        <w:tc>
          <w:tcPr>
            <w:tcW w:w="1161" w:type="dxa"/>
            <w:vMerge w:val="restart"/>
            <w:tcBorders>
              <w:top w:val="single" w:color="000000" w:sz="4" w:space="0"/>
              <w:left w:val="single" w:color="000000" w:sz="4" w:space="0"/>
              <w:bottom w:val="single" w:color="000000" w:sz="4" w:space="0"/>
              <w:right w:val="single" w:color="000000" w:sz="4" w:space="0"/>
            </w:tcBorders>
            <w:noWrap w:val="0"/>
            <w:vAlign w:val="center"/>
          </w:tcPr>
          <w:p w14:paraId="2F742A9F">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b/>
                <w:bCs/>
                <w:i w:val="0"/>
                <w:iCs w:val="0"/>
                <w:color w:val="000000"/>
                <w:kern w:val="0"/>
                <w:sz w:val="18"/>
                <w:szCs w:val="18"/>
                <w:u w:val="none"/>
                <w:lang w:val="en-US" w:eastAsia="zh-CN" w:bidi="ar"/>
              </w:rPr>
              <w:t xml:space="preserve">1 024 067,59 </w:t>
            </w:r>
          </w:p>
        </w:tc>
        <w:tc>
          <w:tcPr>
            <w:tcW w:w="1075" w:type="dxa"/>
            <w:vMerge w:val="restart"/>
            <w:tcBorders>
              <w:top w:val="single" w:color="000000" w:sz="4" w:space="0"/>
              <w:left w:val="single" w:color="000000" w:sz="4" w:space="0"/>
              <w:bottom w:val="single" w:color="000000" w:sz="4" w:space="0"/>
              <w:right w:val="single" w:color="000000" w:sz="4" w:space="0"/>
            </w:tcBorders>
            <w:noWrap w:val="0"/>
            <w:vAlign w:val="center"/>
          </w:tcPr>
          <w:p w14:paraId="5AB0630D">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b/>
                <w:bCs/>
                <w:i w:val="0"/>
                <w:iCs w:val="0"/>
                <w:color w:val="000000"/>
                <w:kern w:val="0"/>
                <w:sz w:val="18"/>
                <w:szCs w:val="18"/>
                <w:u w:val="none"/>
                <w:lang w:val="en-US" w:eastAsia="zh-CN" w:bidi="ar"/>
              </w:rPr>
              <w:t xml:space="preserve">689 587,68 </w:t>
            </w:r>
          </w:p>
        </w:tc>
        <w:tc>
          <w:tcPr>
            <w:tcW w:w="663" w:type="dxa"/>
            <w:vMerge w:val="restart"/>
            <w:tcBorders>
              <w:top w:val="single" w:color="000000" w:sz="4" w:space="0"/>
              <w:left w:val="single" w:color="000000" w:sz="4" w:space="0"/>
              <w:bottom w:val="single" w:color="000000" w:sz="4" w:space="0"/>
              <w:right w:val="single" w:color="000000" w:sz="4" w:space="0"/>
            </w:tcBorders>
            <w:noWrap w:val="0"/>
            <w:vAlign w:val="center"/>
          </w:tcPr>
          <w:p w14:paraId="7C7C9266">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b/>
                <w:bCs/>
                <w:i w:val="0"/>
                <w:iCs w:val="0"/>
                <w:color w:val="000000"/>
                <w:kern w:val="0"/>
                <w:sz w:val="18"/>
                <w:szCs w:val="18"/>
                <w:u w:val="none"/>
                <w:lang w:val="en-US" w:eastAsia="zh-CN" w:bidi="ar"/>
              </w:rPr>
              <w:t xml:space="preserve">67,34 </w:t>
            </w:r>
          </w:p>
        </w:tc>
        <w:tc>
          <w:tcPr>
            <w:tcW w:w="1162" w:type="dxa"/>
            <w:vMerge w:val="restart"/>
            <w:tcBorders>
              <w:top w:val="single" w:color="000000" w:sz="4" w:space="0"/>
              <w:left w:val="single" w:color="000000" w:sz="4" w:space="0"/>
              <w:bottom w:val="single" w:color="000000" w:sz="4" w:space="0"/>
              <w:right w:val="single" w:color="000000" w:sz="4" w:space="0"/>
            </w:tcBorders>
            <w:noWrap w:val="0"/>
            <w:vAlign w:val="center"/>
          </w:tcPr>
          <w:p w14:paraId="5F7F4DD1">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b/>
                <w:bCs/>
                <w:i w:val="0"/>
                <w:iCs w:val="0"/>
                <w:color w:val="000000"/>
                <w:kern w:val="0"/>
                <w:sz w:val="18"/>
                <w:szCs w:val="18"/>
                <w:highlight w:val="none"/>
                <w:u w:val="none"/>
                <w:lang w:val="en-US" w:eastAsia="zh-CN" w:bidi="ar"/>
              </w:rPr>
              <w:t>1179645,67</w:t>
            </w:r>
          </w:p>
        </w:tc>
        <w:tc>
          <w:tcPr>
            <w:tcW w:w="1013" w:type="dxa"/>
            <w:vMerge w:val="restart"/>
            <w:tcBorders>
              <w:top w:val="single" w:color="000000" w:sz="4" w:space="0"/>
              <w:left w:val="single" w:color="000000" w:sz="4" w:space="0"/>
              <w:bottom w:val="single" w:color="000000" w:sz="4" w:space="0"/>
              <w:right w:val="single" w:color="000000" w:sz="4" w:space="0"/>
            </w:tcBorders>
            <w:noWrap w:val="0"/>
            <w:vAlign w:val="center"/>
          </w:tcPr>
          <w:p w14:paraId="3813E139">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b/>
                <w:bCs/>
                <w:i w:val="0"/>
                <w:iCs w:val="0"/>
                <w:color w:val="000000"/>
                <w:kern w:val="0"/>
                <w:sz w:val="18"/>
                <w:szCs w:val="18"/>
                <w:highlight w:val="none"/>
                <w:u w:val="none"/>
                <w:lang w:val="en-US" w:eastAsia="zh-CN" w:bidi="ar"/>
              </w:rPr>
              <w:t>1179645,67</w:t>
            </w:r>
          </w:p>
        </w:tc>
        <w:tc>
          <w:tcPr>
            <w:tcW w:w="962" w:type="dxa"/>
            <w:vMerge w:val="restart"/>
            <w:tcBorders>
              <w:top w:val="single" w:color="000000" w:sz="4" w:space="0"/>
              <w:left w:val="single" w:color="000000" w:sz="4" w:space="0"/>
              <w:bottom w:val="single" w:color="000000" w:sz="4" w:space="0"/>
              <w:right w:val="single" w:color="000000" w:sz="4" w:space="0"/>
            </w:tcBorders>
            <w:noWrap w:val="0"/>
            <w:vAlign w:val="center"/>
          </w:tcPr>
          <w:p w14:paraId="4C4D8D7B">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b/>
                <w:bCs/>
                <w:i w:val="0"/>
                <w:iCs w:val="0"/>
                <w:color w:val="000000"/>
                <w:kern w:val="0"/>
                <w:sz w:val="18"/>
                <w:szCs w:val="18"/>
                <w:highlight w:val="none"/>
                <w:u w:val="none"/>
                <w:lang w:val="en-US" w:eastAsia="zh-CN" w:bidi="ar"/>
              </w:rPr>
              <w:t>0,00</w:t>
            </w:r>
          </w:p>
        </w:tc>
        <w:tc>
          <w:tcPr>
            <w:tcW w:w="1000" w:type="dxa"/>
            <w:vMerge w:val="restart"/>
            <w:tcBorders>
              <w:top w:val="single" w:color="000000" w:sz="4" w:space="0"/>
              <w:left w:val="single" w:color="000000" w:sz="4" w:space="0"/>
              <w:bottom w:val="single" w:color="000000" w:sz="4" w:space="0"/>
              <w:right w:val="single" w:color="000000" w:sz="4" w:space="0"/>
            </w:tcBorders>
            <w:noWrap w:val="0"/>
            <w:vAlign w:val="center"/>
          </w:tcPr>
          <w:p w14:paraId="04581BCC">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b/>
                <w:bCs/>
                <w:i w:val="0"/>
                <w:iCs w:val="0"/>
                <w:color w:val="000000"/>
                <w:kern w:val="0"/>
                <w:sz w:val="18"/>
                <w:szCs w:val="18"/>
                <w:highlight w:val="none"/>
                <w:u w:val="none"/>
                <w:lang w:val="ru-RU" w:eastAsia="zh-CN" w:bidi="ar"/>
              </w:rPr>
              <w:t>791491,55</w:t>
            </w:r>
          </w:p>
        </w:tc>
        <w:tc>
          <w:tcPr>
            <w:tcW w:w="631" w:type="dxa"/>
            <w:vMerge w:val="restart"/>
            <w:tcBorders>
              <w:top w:val="single" w:color="000000" w:sz="4" w:space="0"/>
              <w:left w:val="single" w:color="000000" w:sz="4" w:space="0"/>
              <w:bottom w:val="single" w:color="000000" w:sz="4" w:space="0"/>
              <w:right w:val="single" w:color="000000" w:sz="4" w:space="0"/>
            </w:tcBorders>
            <w:noWrap w:val="0"/>
            <w:vAlign w:val="center"/>
          </w:tcPr>
          <w:p w14:paraId="45B7200D">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b/>
                <w:bCs/>
                <w:i w:val="0"/>
                <w:iCs w:val="0"/>
                <w:color w:val="000000"/>
                <w:kern w:val="0"/>
                <w:sz w:val="18"/>
                <w:szCs w:val="18"/>
                <w:highlight w:val="none"/>
                <w:u w:val="none"/>
                <w:lang w:val="ru-RU" w:eastAsia="zh-CN" w:bidi="ar"/>
              </w:rPr>
              <w:t>67</w:t>
            </w:r>
            <w:r>
              <w:rPr>
                <w:rFonts w:hint="default" w:ascii="Times New Roman" w:hAnsi="Times New Roman" w:eastAsia="SimSun" w:cs="Times New Roman"/>
                <w:b/>
                <w:bCs/>
                <w:i w:val="0"/>
                <w:iCs w:val="0"/>
                <w:color w:val="000000"/>
                <w:kern w:val="0"/>
                <w:sz w:val="18"/>
                <w:szCs w:val="18"/>
                <w:highlight w:val="none"/>
                <w:u w:val="none"/>
                <w:lang w:val="en-US" w:eastAsia="zh-CN" w:bidi="ar"/>
              </w:rPr>
              <w:t>,</w:t>
            </w:r>
            <w:r>
              <w:rPr>
                <w:rFonts w:hint="default" w:ascii="Times New Roman" w:hAnsi="Times New Roman" w:eastAsia="SimSun" w:cs="Times New Roman"/>
                <w:b/>
                <w:bCs/>
                <w:i w:val="0"/>
                <w:iCs w:val="0"/>
                <w:color w:val="000000"/>
                <w:kern w:val="0"/>
                <w:sz w:val="18"/>
                <w:szCs w:val="18"/>
                <w:highlight w:val="none"/>
                <w:u w:val="none"/>
                <w:lang w:val="ru-RU" w:eastAsia="zh-CN" w:bidi="ar"/>
              </w:rPr>
              <w:t>10</w:t>
            </w:r>
          </w:p>
        </w:tc>
      </w:tr>
      <w:tr w14:paraId="48EF0B50">
        <w:tblPrEx>
          <w:tblCellMar>
            <w:top w:w="0" w:type="dxa"/>
            <w:left w:w="108" w:type="dxa"/>
            <w:bottom w:w="0" w:type="dxa"/>
            <w:right w:w="108" w:type="dxa"/>
          </w:tblCellMar>
        </w:tblPrEx>
        <w:trPr>
          <w:trHeight w:val="133" w:hRule="atLeast"/>
        </w:trPr>
        <w:tc>
          <w:tcPr>
            <w:tcW w:w="2427" w:type="dxa"/>
            <w:tcBorders>
              <w:top w:val="single" w:color="000000" w:sz="4" w:space="0"/>
              <w:left w:val="single" w:color="000000" w:sz="4" w:space="0"/>
              <w:bottom w:val="single" w:color="000000" w:sz="4" w:space="0"/>
              <w:right w:val="single" w:color="000000" w:sz="4" w:space="0"/>
            </w:tcBorders>
            <w:noWrap w:val="0"/>
            <w:vAlign w:val="top"/>
          </w:tcPr>
          <w:p w14:paraId="0361B803">
            <w:pPr>
              <w:keepNext w:val="0"/>
              <w:keepLines w:val="0"/>
              <w:widowControl/>
              <w:suppressLineNumbers w:val="0"/>
              <w:jc w:val="both"/>
              <w:textAlignment w:val="top"/>
              <w:rPr>
                <w:sz w:val="18"/>
                <w:szCs w:val="18"/>
                <w:highlight w:val="none"/>
              </w:rPr>
            </w:pPr>
            <w:r>
              <w:rPr>
                <w:rFonts w:hint="default" w:ascii="Times New Roman" w:hAnsi="Times New Roman" w:eastAsia="SimSun" w:cs="Times New Roman"/>
                <w:b/>
                <w:bCs/>
                <w:i w:val="0"/>
                <w:iCs w:val="0"/>
                <w:color w:val="000000"/>
                <w:kern w:val="0"/>
                <w:sz w:val="18"/>
                <w:szCs w:val="18"/>
                <w:highlight w:val="none"/>
                <w:u w:val="none"/>
                <w:lang w:val="en-US" w:eastAsia="zh-CN" w:bidi="ar"/>
              </w:rPr>
              <w:t>в том числе по разделам</w:t>
            </w:r>
          </w:p>
        </w:tc>
        <w:tc>
          <w:tcPr>
            <w:tcW w:w="635" w:type="dxa"/>
            <w:vMerge w:val="continue"/>
            <w:tcBorders>
              <w:top w:val="single" w:color="000000" w:sz="4" w:space="0"/>
              <w:left w:val="single" w:color="000000" w:sz="4" w:space="0"/>
              <w:bottom w:val="single" w:color="000000" w:sz="4" w:space="0"/>
              <w:right w:val="single" w:color="000000" w:sz="4" w:space="0"/>
            </w:tcBorders>
            <w:noWrap w:val="0"/>
            <w:vAlign w:val="top"/>
          </w:tcPr>
          <w:p w14:paraId="1BA75942">
            <w:pPr>
              <w:jc w:val="center"/>
              <w:rPr>
                <w:sz w:val="18"/>
                <w:szCs w:val="18"/>
                <w:highlight w:val="none"/>
              </w:rPr>
            </w:pPr>
          </w:p>
        </w:tc>
        <w:tc>
          <w:tcPr>
            <w:tcW w:w="11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6E019A">
            <w:pPr>
              <w:jc w:val="center"/>
              <w:rPr>
                <w:sz w:val="18"/>
                <w:szCs w:val="18"/>
                <w:highlight w:val="yellow"/>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ADCED5">
            <w:pPr>
              <w:jc w:val="center"/>
              <w:rPr>
                <w:sz w:val="18"/>
                <w:szCs w:val="18"/>
                <w:highlight w:val="yellow"/>
              </w:rPr>
            </w:pPr>
          </w:p>
        </w:tc>
        <w:tc>
          <w:tcPr>
            <w:tcW w:w="6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84E592">
            <w:pPr>
              <w:jc w:val="center"/>
              <w:rPr>
                <w:sz w:val="18"/>
                <w:szCs w:val="18"/>
                <w:highlight w:val="yellow"/>
              </w:rPr>
            </w:pPr>
          </w:p>
        </w:tc>
        <w:tc>
          <w:tcPr>
            <w:tcW w:w="11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E43B2F">
            <w:pPr>
              <w:jc w:val="center"/>
              <w:rPr>
                <w:sz w:val="18"/>
                <w:szCs w:val="18"/>
                <w:highlight w:val="yellow"/>
              </w:rPr>
            </w:pPr>
          </w:p>
        </w:tc>
        <w:tc>
          <w:tcPr>
            <w:tcW w:w="10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6AE31F">
            <w:pPr>
              <w:jc w:val="center"/>
              <w:rPr>
                <w:sz w:val="18"/>
                <w:szCs w:val="18"/>
                <w:highlight w:val="yellow"/>
              </w:rPr>
            </w:pPr>
          </w:p>
        </w:tc>
        <w:tc>
          <w:tcPr>
            <w:tcW w:w="9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56E098">
            <w:pPr>
              <w:jc w:val="center"/>
              <w:rPr>
                <w:sz w:val="18"/>
                <w:szCs w:val="18"/>
                <w:highlight w:val="yellow"/>
              </w:rPr>
            </w:pPr>
          </w:p>
        </w:tc>
        <w:tc>
          <w:tcPr>
            <w:tcW w:w="10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083C80">
            <w:pPr>
              <w:jc w:val="center"/>
              <w:rPr>
                <w:sz w:val="18"/>
                <w:szCs w:val="18"/>
                <w:highlight w:val="yellow"/>
              </w:rPr>
            </w:pPr>
          </w:p>
        </w:tc>
        <w:tc>
          <w:tcPr>
            <w:tcW w:w="63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7103B3">
            <w:pPr>
              <w:jc w:val="center"/>
              <w:rPr>
                <w:sz w:val="18"/>
                <w:szCs w:val="18"/>
                <w:highlight w:val="yellow"/>
              </w:rPr>
            </w:pPr>
          </w:p>
        </w:tc>
      </w:tr>
      <w:tr w14:paraId="23961ACE">
        <w:tblPrEx>
          <w:tblCellMar>
            <w:top w:w="0" w:type="dxa"/>
            <w:left w:w="108" w:type="dxa"/>
            <w:bottom w:w="0" w:type="dxa"/>
            <w:right w:w="108" w:type="dxa"/>
          </w:tblCellMar>
        </w:tblPrEx>
        <w:trPr>
          <w:trHeight w:val="319" w:hRule="atLeast"/>
        </w:trPr>
        <w:tc>
          <w:tcPr>
            <w:tcW w:w="2427" w:type="dxa"/>
            <w:tcBorders>
              <w:top w:val="single" w:color="000000" w:sz="4" w:space="0"/>
              <w:left w:val="single" w:color="000000" w:sz="4" w:space="0"/>
              <w:bottom w:val="single" w:color="000000" w:sz="4" w:space="0"/>
              <w:right w:val="single" w:color="000000" w:sz="4" w:space="0"/>
            </w:tcBorders>
            <w:noWrap w:val="0"/>
            <w:vAlign w:val="top"/>
          </w:tcPr>
          <w:p w14:paraId="5143FD96">
            <w:pPr>
              <w:keepNext w:val="0"/>
              <w:keepLines w:val="0"/>
              <w:widowControl/>
              <w:suppressLineNumbers w:val="0"/>
              <w:jc w:val="both"/>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Общегосударственные вопросы</w:t>
            </w:r>
          </w:p>
        </w:tc>
        <w:tc>
          <w:tcPr>
            <w:tcW w:w="635" w:type="dxa"/>
            <w:tcBorders>
              <w:top w:val="single" w:color="000000" w:sz="4" w:space="0"/>
              <w:left w:val="single" w:color="000000" w:sz="4" w:space="0"/>
              <w:bottom w:val="single" w:color="000000" w:sz="4" w:space="0"/>
              <w:right w:val="single" w:color="000000" w:sz="4" w:space="0"/>
            </w:tcBorders>
            <w:noWrap w:val="0"/>
            <w:vAlign w:val="top"/>
          </w:tcPr>
          <w:p w14:paraId="588F651D">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ru-RU" w:eastAsia="zh-CN" w:bidi="ar"/>
              </w:rPr>
              <w:t>0</w:t>
            </w:r>
            <w:r>
              <w:rPr>
                <w:rFonts w:hint="default" w:ascii="Times New Roman" w:hAnsi="Times New Roman" w:eastAsia="SimSun" w:cs="Times New Roman"/>
                <w:i w:val="0"/>
                <w:iCs w:val="0"/>
                <w:color w:val="000000"/>
                <w:kern w:val="0"/>
                <w:sz w:val="18"/>
                <w:szCs w:val="18"/>
                <w:highlight w:val="none"/>
                <w:u w:val="none"/>
                <w:lang w:val="en-US" w:eastAsia="zh-CN" w:bidi="ar"/>
              </w:rPr>
              <w:t>100</w:t>
            </w:r>
          </w:p>
        </w:tc>
        <w:tc>
          <w:tcPr>
            <w:tcW w:w="1161" w:type="dxa"/>
            <w:tcBorders>
              <w:top w:val="single" w:color="000000" w:sz="4" w:space="0"/>
              <w:left w:val="single" w:color="000000" w:sz="4" w:space="0"/>
              <w:bottom w:val="single" w:color="000000" w:sz="4" w:space="0"/>
              <w:right w:val="single" w:color="000000" w:sz="4" w:space="0"/>
            </w:tcBorders>
            <w:noWrap w:val="0"/>
            <w:vAlign w:val="center"/>
          </w:tcPr>
          <w:p w14:paraId="66419663">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132 178,36</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59C72FB3">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91 596,75</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ABCED4D">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69,30  </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4BE12707">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highlight w:val="none"/>
                <w:u w:val="none"/>
                <w:lang w:val="en-US" w:eastAsia="zh-CN" w:bidi="ar"/>
              </w:rPr>
              <w:t>161904,07</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5031D39E">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ru-RU" w:eastAsia="zh-CN" w:bidi="ar"/>
              </w:rPr>
              <w:t>159963,77</w:t>
            </w:r>
          </w:p>
        </w:tc>
        <w:tc>
          <w:tcPr>
            <w:tcW w:w="962" w:type="dxa"/>
            <w:tcBorders>
              <w:top w:val="single" w:color="000000" w:sz="4" w:space="0"/>
              <w:left w:val="single" w:color="000000" w:sz="4" w:space="0"/>
              <w:bottom w:val="single" w:color="000000" w:sz="4" w:space="0"/>
              <w:right w:val="single" w:color="000000" w:sz="4" w:space="0"/>
            </w:tcBorders>
            <w:noWrap w:val="0"/>
            <w:vAlign w:val="center"/>
          </w:tcPr>
          <w:p w14:paraId="32F6B737">
            <w:pPr>
              <w:keepNext w:val="0"/>
              <w:keepLines w:val="0"/>
              <w:widowControl/>
              <w:suppressLineNumbers w:val="0"/>
              <w:ind w:left="-240" w:leftChars="-100" w:right="-322" w:rightChars="-134" w:firstLine="0" w:firstLineChars="0"/>
              <w:jc w:val="center"/>
              <w:textAlignment w:val="top"/>
              <w:rPr>
                <w:rFonts w:hint="default" w:ascii="Times New Roman" w:hAnsi="Times New Roman" w:cs="Times New Roman"/>
                <w:sz w:val="18"/>
                <w:szCs w:val="18"/>
                <w:highlight w:val="none"/>
                <w:lang w:val="ru-RU"/>
              </w:rPr>
            </w:pPr>
            <w:r>
              <w:rPr>
                <w:rFonts w:hint="default" w:ascii="Times New Roman" w:hAnsi="Times New Roman" w:cs="Times New Roman"/>
                <w:sz w:val="18"/>
                <w:szCs w:val="18"/>
                <w:highlight w:val="none"/>
                <w:lang w:val="ru-RU"/>
              </w:rPr>
              <w:t>1940,30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1C0E56C">
            <w:pPr>
              <w:keepNext w:val="0"/>
              <w:keepLines w:val="0"/>
              <w:widowControl/>
              <w:suppressLineNumbers w:val="0"/>
              <w:jc w:val="center"/>
              <w:textAlignment w:val="top"/>
              <w:rPr>
                <w:rFonts w:hint="default" w:ascii="Times New Roman" w:hAnsi="Times New Roman" w:cs="Times New Roman"/>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ru-RU" w:eastAsia="zh-CN" w:bidi="ar"/>
              </w:rPr>
              <w:t>107449,29</w:t>
            </w:r>
          </w:p>
        </w:tc>
        <w:tc>
          <w:tcPr>
            <w:tcW w:w="631" w:type="dxa"/>
            <w:tcBorders>
              <w:top w:val="single" w:color="000000" w:sz="4" w:space="0"/>
              <w:left w:val="single" w:color="000000" w:sz="4" w:space="0"/>
              <w:bottom w:val="single" w:color="000000" w:sz="4" w:space="0"/>
              <w:right w:val="single" w:color="000000" w:sz="4" w:space="0"/>
            </w:tcBorders>
            <w:noWrap w:val="0"/>
            <w:vAlign w:val="center"/>
          </w:tcPr>
          <w:p w14:paraId="146D808D">
            <w:pPr>
              <w:keepNext w:val="0"/>
              <w:keepLines w:val="0"/>
              <w:widowControl/>
              <w:suppressLineNumbers w:val="0"/>
              <w:jc w:val="center"/>
              <w:textAlignment w:val="top"/>
              <w:rPr>
                <w:rFonts w:hint="default" w:ascii="Times New Roman" w:hAnsi="Times New Roman" w:cs="Times New Roman"/>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ru-RU" w:eastAsia="zh-CN" w:bidi="ar"/>
              </w:rPr>
              <w:t>67</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17</w:t>
            </w:r>
          </w:p>
        </w:tc>
      </w:tr>
      <w:tr w14:paraId="01DDE093">
        <w:tblPrEx>
          <w:tblCellMar>
            <w:top w:w="0" w:type="dxa"/>
            <w:left w:w="108" w:type="dxa"/>
            <w:bottom w:w="0" w:type="dxa"/>
            <w:right w:w="108" w:type="dxa"/>
          </w:tblCellMar>
        </w:tblPrEx>
        <w:trPr>
          <w:trHeight w:val="345" w:hRule="atLeast"/>
        </w:trPr>
        <w:tc>
          <w:tcPr>
            <w:tcW w:w="2427" w:type="dxa"/>
            <w:tcBorders>
              <w:top w:val="single" w:color="000000" w:sz="4" w:space="0"/>
              <w:left w:val="single" w:color="000000" w:sz="4" w:space="0"/>
              <w:bottom w:val="single" w:color="000000" w:sz="4" w:space="0"/>
              <w:right w:val="single" w:color="000000" w:sz="4" w:space="0"/>
            </w:tcBorders>
            <w:noWrap w:val="0"/>
            <w:vAlign w:val="top"/>
          </w:tcPr>
          <w:p w14:paraId="5440F0A5">
            <w:pPr>
              <w:keepNext w:val="0"/>
              <w:keepLines w:val="0"/>
              <w:widowControl/>
              <w:suppressLineNumbers w:val="0"/>
              <w:jc w:val="both"/>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Национальная оборона</w:t>
            </w:r>
          </w:p>
        </w:tc>
        <w:tc>
          <w:tcPr>
            <w:tcW w:w="635" w:type="dxa"/>
            <w:tcBorders>
              <w:top w:val="single" w:color="000000" w:sz="4" w:space="0"/>
              <w:left w:val="single" w:color="000000" w:sz="4" w:space="0"/>
              <w:bottom w:val="single" w:color="000000" w:sz="4" w:space="0"/>
              <w:right w:val="single" w:color="000000" w:sz="4" w:space="0"/>
            </w:tcBorders>
            <w:noWrap w:val="0"/>
            <w:vAlign w:val="top"/>
          </w:tcPr>
          <w:p w14:paraId="1C903535">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ru-RU" w:eastAsia="zh-CN" w:bidi="ar"/>
              </w:rPr>
              <w:t>0</w:t>
            </w:r>
            <w:r>
              <w:rPr>
                <w:rFonts w:hint="default" w:ascii="Times New Roman" w:hAnsi="Times New Roman" w:eastAsia="SimSun" w:cs="Times New Roman"/>
                <w:i w:val="0"/>
                <w:iCs w:val="0"/>
                <w:color w:val="000000"/>
                <w:kern w:val="0"/>
                <w:sz w:val="18"/>
                <w:szCs w:val="18"/>
                <w:highlight w:val="none"/>
                <w:u w:val="none"/>
                <w:lang w:val="en-US" w:eastAsia="zh-CN" w:bidi="ar"/>
              </w:rPr>
              <w:t>200</w:t>
            </w:r>
          </w:p>
        </w:tc>
        <w:tc>
          <w:tcPr>
            <w:tcW w:w="1161" w:type="dxa"/>
            <w:tcBorders>
              <w:top w:val="single" w:color="000000" w:sz="4" w:space="0"/>
              <w:left w:val="single" w:color="000000" w:sz="4" w:space="0"/>
              <w:bottom w:val="single" w:color="000000" w:sz="4" w:space="0"/>
              <w:right w:val="single" w:color="000000" w:sz="4" w:space="0"/>
            </w:tcBorders>
            <w:noWrap w:val="0"/>
            <w:vAlign w:val="center"/>
          </w:tcPr>
          <w:p w14:paraId="2D4A1349">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 1 276,15 </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6C94AE6D">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 855,06</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6B3CBFD">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67,00  </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7D034F71">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highlight w:val="none"/>
                <w:u w:val="none"/>
                <w:lang w:val="en-US" w:eastAsia="zh-CN" w:bidi="ar"/>
              </w:rPr>
              <w:t>1672,29</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7B370E4D">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1672,29</w:t>
            </w:r>
          </w:p>
        </w:tc>
        <w:tc>
          <w:tcPr>
            <w:tcW w:w="962" w:type="dxa"/>
            <w:tcBorders>
              <w:top w:val="single" w:color="000000" w:sz="4" w:space="0"/>
              <w:left w:val="single" w:color="000000" w:sz="4" w:space="0"/>
              <w:bottom w:val="single" w:color="000000" w:sz="4" w:space="0"/>
              <w:right w:val="single" w:color="000000" w:sz="4" w:space="0"/>
            </w:tcBorders>
            <w:noWrap w:val="0"/>
            <w:vAlign w:val="center"/>
          </w:tcPr>
          <w:p w14:paraId="57E159E6">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360BD8F">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ru-RU" w:eastAsia="zh-CN" w:bidi="ar"/>
              </w:rPr>
              <w:t>1018,43</w:t>
            </w:r>
          </w:p>
        </w:tc>
        <w:tc>
          <w:tcPr>
            <w:tcW w:w="631" w:type="dxa"/>
            <w:tcBorders>
              <w:top w:val="single" w:color="000000" w:sz="4" w:space="0"/>
              <w:left w:val="single" w:color="000000" w:sz="4" w:space="0"/>
              <w:bottom w:val="single" w:color="000000" w:sz="4" w:space="0"/>
              <w:right w:val="single" w:color="000000" w:sz="4" w:space="0"/>
            </w:tcBorders>
            <w:noWrap w:val="0"/>
            <w:vAlign w:val="center"/>
          </w:tcPr>
          <w:p w14:paraId="660331F0">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ru-RU" w:eastAsia="zh-CN" w:bidi="ar"/>
              </w:rPr>
              <w:t>60</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9</w:t>
            </w:r>
            <w:r>
              <w:rPr>
                <w:rFonts w:hint="default" w:ascii="Times New Roman" w:hAnsi="Times New Roman" w:eastAsia="SimSun" w:cs="Times New Roman"/>
                <w:i w:val="0"/>
                <w:iCs w:val="0"/>
                <w:color w:val="000000"/>
                <w:kern w:val="0"/>
                <w:sz w:val="18"/>
                <w:szCs w:val="18"/>
                <w:highlight w:val="none"/>
                <w:u w:val="none"/>
                <w:lang w:val="en-US" w:eastAsia="zh-CN" w:bidi="ar"/>
              </w:rPr>
              <w:t>0</w:t>
            </w:r>
          </w:p>
        </w:tc>
      </w:tr>
      <w:tr w14:paraId="26F477CA">
        <w:tblPrEx>
          <w:tblCellMar>
            <w:top w:w="0" w:type="dxa"/>
            <w:left w:w="108" w:type="dxa"/>
            <w:bottom w:w="0" w:type="dxa"/>
            <w:right w:w="108" w:type="dxa"/>
          </w:tblCellMar>
        </w:tblPrEx>
        <w:trPr>
          <w:trHeight w:val="513" w:hRule="atLeast"/>
        </w:trPr>
        <w:tc>
          <w:tcPr>
            <w:tcW w:w="2427" w:type="dxa"/>
            <w:tcBorders>
              <w:top w:val="single" w:color="000000" w:sz="4" w:space="0"/>
              <w:left w:val="single" w:color="000000" w:sz="4" w:space="0"/>
              <w:bottom w:val="single" w:color="000000" w:sz="4" w:space="0"/>
              <w:right w:val="single" w:color="000000" w:sz="4" w:space="0"/>
            </w:tcBorders>
            <w:noWrap w:val="0"/>
            <w:vAlign w:val="top"/>
          </w:tcPr>
          <w:p w14:paraId="7DD669D4">
            <w:pPr>
              <w:keepNext w:val="0"/>
              <w:keepLines w:val="0"/>
              <w:widowControl/>
              <w:suppressLineNumbers w:val="0"/>
              <w:jc w:val="both"/>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Национальная безопасность и правоохранительная деятельность</w:t>
            </w:r>
          </w:p>
        </w:tc>
        <w:tc>
          <w:tcPr>
            <w:tcW w:w="635" w:type="dxa"/>
            <w:tcBorders>
              <w:top w:val="single" w:color="000000" w:sz="4" w:space="0"/>
              <w:left w:val="single" w:color="000000" w:sz="4" w:space="0"/>
              <w:bottom w:val="single" w:color="000000" w:sz="4" w:space="0"/>
              <w:right w:val="single" w:color="000000" w:sz="4" w:space="0"/>
            </w:tcBorders>
            <w:noWrap w:val="0"/>
            <w:vAlign w:val="top"/>
          </w:tcPr>
          <w:p w14:paraId="33F82B31">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ru-RU" w:eastAsia="zh-CN" w:bidi="ar"/>
              </w:rPr>
              <w:t>0</w:t>
            </w:r>
            <w:r>
              <w:rPr>
                <w:rFonts w:hint="default" w:ascii="Times New Roman" w:hAnsi="Times New Roman" w:eastAsia="SimSun" w:cs="Times New Roman"/>
                <w:i w:val="0"/>
                <w:iCs w:val="0"/>
                <w:color w:val="000000"/>
                <w:kern w:val="0"/>
                <w:sz w:val="18"/>
                <w:szCs w:val="18"/>
                <w:highlight w:val="none"/>
                <w:u w:val="none"/>
                <w:lang w:val="en-US" w:eastAsia="zh-CN" w:bidi="ar"/>
              </w:rPr>
              <w:t>300</w:t>
            </w:r>
          </w:p>
        </w:tc>
        <w:tc>
          <w:tcPr>
            <w:tcW w:w="1161" w:type="dxa"/>
            <w:tcBorders>
              <w:top w:val="single" w:color="000000" w:sz="4" w:space="0"/>
              <w:left w:val="single" w:color="000000" w:sz="4" w:space="0"/>
              <w:bottom w:val="single" w:color="000000" w:sz="4" w:space="0"/>
              <w:right w:val="single" w:color="000000" w:sz="4" w:space="0"/>
            </w:tcBorders>
            <w:noWrap w:val="0"/>
            <w:vAlign w:val="center"/>
          </w:tcPr>
          <w:p w14:paraId="30456EBE">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 4 966,34</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0B24631B">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 3 739,25</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650F5CE">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75,29</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0FF4265F">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highlight w:val="none"/>
                <w:u w:val="none"/>
                <w:lang w:val="en-US" w:eastAsia="zh-CN" w:bidi="ar"/>
              </w:rPr>
              <w:t>6155,00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11706E22">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6155,00</w:t>
            </w:r>
          </w:p>
        </w:tc>
        <w:tc>
          <w:tcPr>
            <w:tcW w:w="962" w:type="dxa"/>
            <w:tcBorders>
              <w:top w:val="single" w:color="000000" w:sz="4" w:space="0"/>
              <w:left w:val="single" w:color="000000" w:sz="4" w:space="0"/>
              <w:bottom w:val="single" w:color="000000" w:sz="4" w:space="0"/>
              <w:right w:val="single" w:color="000000" w:sz="4" w:space="0"/>
            </w:tcBorders>
            <w:noWrap w:val="0"/>
            <w:vAlign w:val="center"/>
          </w:tcPr>
          <w:p w14:paraId="4AA69F9B">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62B3A331">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ru-RU" w:eastAsia="zh-CN" w:bidi="ar"/>
              </w:rPr>
              <w:t>2693,37</w:t>
            </w:r>
          </w:p>
        </w:tc>
        <w:tc>
          <w:tcPr>
            <w:tcW w:w="631" w:type="dxa"/>
            <w:tcBorders>
              <w:top w:val="single" w:color="000000" w:sz="4" w:space="0"/>
              <w:left w:val="single" w:color="000000" w:sz="4" w:space="0"/>
              <w:bottom w:val="single" w:color="000000" w:sz="4" w:space="0"/>
              <w:right w:val="single" w:color="000000" w:sz="4" w:space="0"/>
            </w:tcBorders>
            <w:noWrap w:val="0"/>
            <w:vAlign w:val="center"/>
          </w:tcPr>
          <w:p w14:paraId="11E0421A">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ru-RU" w:eastAsia="zh-CN" w:bidi="ar"/>
              </w:rPr>
              <w:t>43</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76</w:t>
            </w:r>
          </w:p>
        </w:tc>
      </w:tr>
      <w:tr w14:paraId="35C235FC">
        <w:tblPrEx>
          <w:tblCellMar>
            <w:top w:w="0" w:type="dxa"/>
            <w:left w:w="108" w:type="dxa"/>
            <w:bottom w:w="0" w:type="dxa"/>
            <w:right w:w="108" w:type="dxa"/>
          </w:tblCellMar>
        </w:tblPrEx>
        <w:trPr>
          <w:trHeight w:val="445" w:hRule="atLeast"/>
        </w:trPr>
        <w:tc>
          <w:tcPr>
            <w:tcW w:w="2427" w:type="dxa"/>
            <w:tcBorders>
              <w:top w:val="single" w:color="000000" w:sz="4" w:space="0"/>
              <w:left w:val="single" w:color="000000" w:sz="4" w:space="0"/>
              <w:bottom w:val="single" w:color="000000" w:sz="4" w:space="0"/>
              <w:right w:val="single" w:color="000000" w:sz="4" w:space="0"/>
            </w:tcBorders>
            <w:noWrap w:val="0"/>
            <w:vAlign w:val="top"/>
          </w:tcPr>
          <w:p w14:paraId="4D2B850C">
            <w:pPr>
              <w:keepNext w:val="0"/>
              <w:keepLines w:val="0"/>
              <w:widowControl/>
              <w:suppressLineNumbers w:val="0"/>
              <w:jc w:val="both"/>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Национальная экономика</w:t>
            </w:r>
          </w:p>
        </w:tc>
        <w:tc>
          <w:tcPr>
            <w:tcW w:w="635" w:type="dxa"/>
            <w:tcBorders>
              <w:top w:val="single" w:color="000000" w:sz="4" w:space="0"/>
              <w:left w:val="single" w:color="000000" w:sz="4" w:space="0"/>
              <w:bottom w:val="single" w:color="000000" w:sz="4" w:space="0"/>
              <w:right w:val="single" w:color="000000" w:sz="4" w:space="0"/>
            </w:tcBorders>
            <w:noWrap w:val="0"/>
            <w:vAlign w:val="top"/>
          </w:tcPr>
          <w:p w14:paraId="328ADEBB">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ru-RU" w:eastAsia="zh-CN" w:bidi="ar"/>
              </w:rPr>
              <w:t>0</w:t>
            </w:r>
            <w:r>
              <w:rPr>
                <w:rFonts w:hint="default" w:ascii="Times New Roman" w:hAnsi="Times New Roman" w:eastAsia="SimSun" w:cs="Times New Roman"/>
                <w:i w:val="0"/>
                <w:iCs w:val="0"/>
                <w:color w:val="000000"/>
                <w:kern w:val="0"/>
                <w:sz w:val="18"/>
                <w:szCs w:val="18"/>
                <w:highlight w:val="none"/>
                <w:u w:val="none"/>
                <w:lang w:val="en-US" w:eastAsia="zh-CN" w:bidi="ar"/>
              </w:rPr>
              <w:t>400</w:t>
            </w:r>
          </w:p>
        </w:tc>
        <w:tc>
          <w:tcPr>
            <w:tcW w:w="1161" w:type="dxa"/>
            <w:tcBorders>
              <w:top w:val="single" w:color="000000" w:sz="4" w:space="0"/>
              <w:left w:val="single" w:color="000000" w:sz="4" w:space="0"/>
              <w:bottom w:val="single" w:color="000000" w:sz="4" w:space="0"/>
              <w:right w:val="single" w:color="000000" w:sz="4" w:space="0"/>
            </w:tcBorders>
            <w:noWrap w:val="0"/>
            <w:vAlign w:val="center"/>
          </w:tcPr>
          <w:p w14:paraId="071B22C9">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70 214,61</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3A269F8D">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38 169,94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224ECBA">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 54,36</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474CE6AE">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highlight w:val="none"/>
                <w:u w:val="none"/>
                <w:lang w:val="en-US" w:eastAsia="zh-CN" w:bidi="ar"/>
              </w:rPr>
              <w:t>69436,62</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7BBDD969">
            <w:pPr>
              <w:keepNext w:val="0"/>
              <w:keepLines w:val="0"/>
              <w:widowControl/>
              <w:suppressLineNumbers w:val="0"/>
              <w:jc w:val="center"/>
              <w:textAlignment w:val="top"/>
              <w:rPr>
                <w:rFonts w:hint="default"/>
                <w:sz w:val="18"/>
                <w:szCs w:val="18"/>
                <w:highlight w:val="yellow"/>
                <w:lang w:val="ru-RU"/>
              </w:rPr>
            </w:pPr>
            <w:r>
              <w:rPr>
                <w:rFonts w:hint="default" w:ascii="Times New Roman" w:hAnsi="Times New Roman" w:eastAsia="SimSun" w:cs="Times New Roman"/>
                <w:i w:val="0"/>
                <w:iCs w:val="0"/>
                <w:color w:val="000000"/>
                <w:kern w:val="0"/>
                <w:sz w:val="18"/>
                <w:szCs w:val="18"/>
                <w:highlight w:val="none"/>
                <w:u w:val="none"/>
                <w:lang w:val="en-US" w:eastAsia="zh-CN" w:bidi="ar"/>
              </w:rPr>
              <w:t>69</w:t>
            </w:r>
            <w:r>
              <w:rPr>
                <w:rFonts w:hint="default" w:ascii="Times New Roman" w:hAnsi="Times New Roman" w:eastAsia="SimSun" w:cs="Times New Roman"/>
                <w:i w:val="0"/>
                <w:iCs w:val="0"/>
                <w:color w:val="000000"/>
                <w:kern w:val="0"/>
                <w:sz w:val="18"/>
                <w:szCs w:val="18"/>
                <w:highlight w:val="none"/>
                <w:u w:val="none"/>
                <w:lang w:val="ru-RU" w:eastAsia="zh-CN" w:bidi="ar"/>
              </w:rPr>
              <w:t>628</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23</w:t>
            </w:r>
          </w:p>
        </w:tc>
        <w:tc>
          <w:tcPr>
            <w:tcW w:w="962" w:type="dxa"/>
            <w:tcBorders>
              <w:top w:val="single" w:color="000000" w:sz="4" w:space="0"/>
              <w:left w:val="single" w:color="000000" w:sz="4" w:space="0"/>
              <w:bottom w:val="single" w:color="000000" w:sz="4" w:space="0"/>
              <w:right w:val="single" w:color="000000" w:sz="4" w:space="0"/>
            </w:tcBorders>
            <w:noWrap w:val="0"/>
            <w:vAlign w:val="center"/>
          </w:tcPr>
          <w:p w14:paraId="439E6D20">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ru-RU" w:eastAsia="zh-CN" w:bidi="ar"/>
              </w:rPr>
              <w:t>-191</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61</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845AF8C">
            <w:pPr>
              <w:keepNext w:val="0"/>
              <w:keepLines w:val="0"/>
              <w:widowControl/>
              <w:suppressLineNumbers w:val="0"/>
              <w:jc w:val="center"/>
              <w:textAlignment w:val="top"/>
              <w:rPr>
                <w:rFonts w:hint="default"/>
                <w:sz w:val="18"/>
                <w:szCs w:val="18"/>
                <w:highlight w:val="yellow"/>
                <w:lang w:val="ru-RU"/>
              </w:rPr>
            </w:pPr>
            <w:r>
              <w:rPr>
                <w:rFonts w:hint="default" w:ascii="Times New Roman" w:hAnsi="Times New Roman" w:eastAsia="SimSun" w:cs="Times New Roman"/>
                <w:i w:val="0"/>
                <w:iCs w:val="0"/>
                <w:color w:val="000000"/>
                <w:kern w:val="0"/>
                <w:sz w:val="18"/>
                <w:szCs w:val="18"/>
                <w:highlight w:val="none"/>
                <w:u w:val="none"/>
                <w:lang w:val="ru-RU" w:eastAsia="zh-CN" w:bidi="ar"/>
              </w:rPr>
              <w:t>35767</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33</w:t>
            </w:r>
          </w:p>
        </w:tc>
        <w:tc>
          <w:tcPr>
            <w:tcW w:w="631" w:type="dxa"/>
            <w:tcBorders>
              <w:top w:val="single" w:color="000000" w:sz="4" w:space="0"/>
              <w:left w:val="single" w:color="000000" w:sz="4" w:space="0"/>
              <w:bottom w:val="single" w:color="000000" w:sz="4" w:space="0"/>
              <w:right w:val="single" w:color="000000" w:sz="4" w:space="0"/>
            </w:tcBorders>
            <w:noWrap w:val="0"/>
            <w:vAlign w:val="center"/>
          </w:tcPr>
          <w:p w14:paraId="4E8AD7BF">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ru-RU" w:eastAsia="zh-CN" w:bidi="ar"/>
              </w:rPr>
              <w:t>51</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37</w:t>
            </w:r>
          </w:p>
        </w:tc>
      </w:tr>
      <w:tr w14:paraId="50B650A5">
        <w:tblPrEx>
          <w:tblCellMar>
            <w:top w:w="0" w:type="dxa"/>
            <w:left w:w="108" w:type="dxa"/>
            <w:bottom w:w="0" w:type="dxa"/>
            <w:right w:w="108" w:type="dxa"/>
          </w:tblCellMar>
        </w:tblPrEx>
        <w:trPr>
          <w:trHeight w:val="458" w:hRule="atLeast"/>
        </w:trPr>
        <w:tc>
          <w:tcPr>
            <w:tcW w:w="2427" w:type="dxa"/>
            <w:tcBorders>
              <w:top w:val="single" w:color="000000" w:sz="4" w:space="0"/>
              <w:left w:val="single" w:color="000000" w:sz="4" w:space="0"/>
              <w:bottom w:val="single" w:color="000000" w:sz="4" w:space="0"/>
              <w:right w:val="single" w:color="000000" w:sz="4" w:space="0"/>
            </w:tcBorders>
            <w:noWrap w:val="0"/>
            <w:vAlign w:val="top"/>
          </w:tcPr>
          <w:p w14:paraId="4251F1BB">
            <w:pPr>
              <w:keepNext w:val="0"/>
              <w:keepLines w:val="0"/>
              <w:widowControl/>
              <w:suppressLineNumbers w:val="0"/>
              <w:jc w:val="both"/>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Жилищно-коммунальное хозяйство</w:t>
            </w:r>
          </w:p>
        </w:tc>
        <w:tc>
          <w:tcPr>
            <w:tcW w:w="635" w:type="dxa"/>
            <w:tcBorders>
              <w:top w:val="single" w:color="000000" w:sz="4" w:space="0"/>
              <w:left w:val="single" w:color="000000" w:sz="4" w:space="0"/>
              <w:bottom w:val="single" w:color="000000" w:sz="4" w:space="0"/>
              <w:right w:val="single" w:color="000000" w:sz="4" w:space="0"/>
            </w:tcBorders>
            <w:noWrap w:val="0"/>
            <w:vAlign w:val="top"/>
          </w:tcPr>
          <w:p w14:paraId="68D7A273">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ru-RU" w:eastAsia="zh-CN" w:bidi="ar"/>
              </w:rPr>
              <w:t>0</w:t>
            </w:r>
            <w:r>
              <w:rPr>
                <w:rFonts w:hint="default" w:ascii="Times New Roman" w:hAnsi="Times New Roman" w:eastAsia="SimSun" w:cs="Times New Roman"/>
                <w:i w:val="0"/>
                <w:iCs w:val="0"/>
                <w:color w:val="000000"/>
                <w:kern w:val="0"/>
                <w:sz w:val="18"/>
                <w:szCs w:val="18"/>
                <w:highlight w:val="none"/>
                <w:u w:val="none"/>
                <w:lang w:val="en-US" w:eastAsia="zh-CN" w:bidi="ar"/>
              </w:rPr>
              <w:t>500</w:t>
            </w:r>
          </w:p>
        </w:tc>
        <w:tc>
          <w:tcPr>
            <w:tcW w:w="1161" w:type="dxa"/>
            <w:tcBorders>
              <w:top w:val="single" w:color="000000" w:sz="4" w:space="0"/>
              <w:left w:val="single" w:color="000000" w:sz="4" w:space="0"/>
              <w:bottom w:val="single" w:color="000000" w:sz="4" w:space="0"/>
              <w:right w:val="single" w:color="000000" w:sz="4" w:space="0"/>
            </w:tcBorders>
            <w:noWrap w:val="0"/>
            <w:vAlign w:val="center"/>
          </w:tcPr>
          <w:p w14:paraId="55E0F4A4">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 60 390,79</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3B8BC6F3">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 41 372,62</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FFEBE7B">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68,51</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3563E9B0">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highlight w:val="none"/>
                <w:u w:val="none"/>
                <w:lang w:val="en-US" w:eastAsia="zh-CN" w:bidi="ar"/>
              </w:rPr>
              <w:t>101758,46</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4233F08B">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en-US" w:eastAsia="zh-CN" w:bidi="ar"/>
              </w:rPr>
              <w:t>10</w:t>
            </w:r>
            <w:r>
              <w:rPr>
                <w:rFonts w:hint="default" w:ascii="Times New Roman" w:hAnsi="Times New Roman" w:eastAsia="SimSun" w:cs="Times New Roman"/>
                <w:i w:val="0"/>
                <w:iCs w:val="0"/>
                <w:color w:val="000000"/>
                <w:kern w:val="0"/>
                <w:sz w:val="18"/>
                <w:szCs w:val="18"/>
                <w:highlight w:val="none"/>
                <w:u w:val="none"/>
                <w:lang w:val="ru-RU" w:eastAsia="zh-CN" w:bidi="ar"/>
              </w:rPr>
              <w:t>6190,00</w:t>
            </w:r>
          </w:p>
        </w:tc>
        <w:tc>
          <w:tcPr>
            <w:tcW w:w="962" w:type="dxa"/>
            <w:tcBorders>
              <w:top w:val="single" w:color="000000" w:sz="4" w:space="0"/>
              <w:left w:val="single" w:color="000000" w:sz="4" w:space="0"/>
              <w:bottom w:val="single" w:color="000000" w:sz="4" w:space="0"/>
              <w:right w:val="single" w:color="000000" w:sz="4" w:space="0"/>
            </w:tcBorders>
            <w:noWrap w:val="0"/>
            <w:vAlign w:val="center"/>
          </w:tcPr>
          <w:p w14:paraId="4F4C6437">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ru-RU" w:eastAsia="zh-CN" w:bidi="ar"/>
              </w:rPr>
              <w:t>4431</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54</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49018480">
            <w:pPr>
              <w:keepNext w:val="0"/>
              <w:keepLines w:val="0"/>
              <w:widowControl/>
              <w:suppressLineNumbers w:val="0"/>
              <w:jc w:val="center"/>
              <w:textAlignment w:val="top"/>
              <w:rPr>
                <w:rFonts w:hint="default"/>
                <w:sz w:val="18"/>
                <w:szCs w:val="18"/>
                <w:highlight w:val="yellow"/>
                <w:lang w:val="ru-RU"/>
              </w:rPr>
            </w:pPr>
            <w:r>
              <w:rPr>
                <w:rFonts w:hint="default"/>
                <w:sz w:val="18"/>
                <w:szCs w:val="18"/>
                <w:highlight w:val="none"/>
                <w:lang w:val="ru-RU"/>
              </w:rPr>
              <w:t>64457,89</w:t>
            </w:r>
          </w:p>
        </w:tc>
        <w:tc>
          <w:tcPr>
            <w:tcW w:w="631" w:type="dxa"/>
            <w:tcBorders>
              <w:top w:val="single" w:color="000000" w:sz="4" w:space="0"/>
              <w:left w:val="single" w:color="000000" w:sz="4" w:space="0"/>
              <w:bottom w:val="single" w:color="000000" w:sz="4" w:space="0"/>
              <w:right w:val="single" w:color="000000" w:sz="4" w:space="0"/>
            </w:tcBorders>
            <w:noWrap w:val="0"/>
            <w:vAlign w:val="center"/>
          </w:tcPr>
          <w:p w14:paraId="614EF2C6">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ru-RU" w:eastAsia="zh-CN" w:bidi="ar"/>
              </w:rPr>
              <w:t>60</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70</w:t>
            </w:r>
          </w:p>
        </w:tc>
      </w:tr>
      <w:tr w14:paraId="7F1314AA">
        <w:tblPrEx>
          <w:tblCellMar>
            <w:top w:w="0" w:type="dxa"/>
            <w:left w:w="108" w:type="dxa"/>
            <w:bottom w:w="0" w:type="dxa"/>
            <w:right w:w="108" w:type="dxa"/>
          </w:tblCellMar>
        </w:tblPrEx>
        <w:trPr>
          <w:trHeight w:val="256" w:hRule="atLeast"/>
        </w:trPr>
        <w:tc>
          <w:tcPr>
            <w:tcW w:w="2427" w:type="dxa"/>
            <w:tcBorders>
              <w:top w:val="single" w:color="000000" w:sz="4" w:space="0"/>
              <w:left w:val="single" w:color="000000" w:sz="4" w:space="0"/>
              <w:bottom w:val="single" w:color="000000" w:sz="4" w:space="0"/>
              <w:right w:val="single" w:color="000000" w:sz="4" w:space="0"/>
            </w:tcBorders>
            <w:noWrap w:val="0"/>
            <w:vAlign w:val="top"/>
          </w:tcPr>
          <w:p w14:paraId="4857C14E">
            <w:pPr>
              <w:keepNext w:val="0"/>
              <w:keepLines w:val="0"/>
              <w:widowControl/>
              <w:suppressLineNumbers w:val="0"/>
              <w:jc w:val="both"/>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Образование</w:t>
            </w:r>
          </w:p>
        </w:tc>
        <w:tc>
          <w:tcPr>
            <w:tcW w:w="635" w:type="dxa"/>
            <w:tcBorders>
              <w:top w:val="single" w:color="000000" w:sz="4" w:space="0"/>
              <w:left w:val="single" w:color="000000" w:sz="4" w:space="0"/>
              <w:bottom w:val="single" w:color="000000" w:sz="4" w:space="0"/>
              <w:right w:val="single" w:color="000000" w:sz="4" w:space="0"/>
            </w:tcBorders>
            <w:noWrap w:val="0"/>
            <w:vAlign w:val="top"/>
          </w:tcPr>
          <w:p w14:paraId="72F49F1D">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ru-RU" w:eastAsia="zh-CN" w:bidi="ar"/>
              </w:rPr>
              <w:t>0</w:t>
            </w:r>
            <w:r>
              <w:rPr>
                <w:rFonts w:hint="default" w:ascii="Times New Roman" w:hAnsi="Times New Roman" w:eastAsia="SimSun" w:cs="Times New Roman"/>
                <w:i w:val="0"/>
                <w:iCs w:val="0"/>
                <w:color w:val="000000"/>
                <w:kern w:val="0"/>
                <w:sz w:val="18"/>
                <w:szCs w:val="18"/>
                <w:highlight w:val="none"/>
                <w:u w:val="none"/>
                <w:lang w:val="en-US" w:eastAsia="zh-CN" w:bidi="ar"/>
              </w:rPr>
              <w:t>700</w:t>
            </w:r>
          </w:p>
        </w:tc>
        <w:tc>
          <w:tcPr>
            <w:tcW w:w="1161" w:type="dxa"/>
            <w:tcBorders>
              <w:top w:val="single" w:color="000000" w:sz="4" w:space="0"/>
              <w:left w:val="single" w:color="000000" w:sz="4" w:space="0"/>
              <w:bottom w:val="single" w:color="000000" w:sz="4" w:space="0"/>
              <w:right w:val="single" w:color="000000" w:sz="4" w:space="0"/>
            </w:tcBorders>
            <w:noWrap w:val="0"/>
            <w:vAlign w:val="center"/>
          </w:tcPr>
          <w:p w14:paraId="2DD44B3C">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562 003,45 </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2C9F460E">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376 799,65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268E40D">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67,05  </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39647E89">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highlight w:val="none"/>
                <w:u w:val="none"/>
                <w:lang w:val="en-US" w:eastAsia="zh-CN" w:bidi="ar"/>
              </w:rPr>
              <w:t>660197,68</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7C83DADD">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highlight w:val="none"/>
                <w:u w:val="none"/>
                <w:lang w:val="en-US" w:eastAsia="zh-CN" w:bidi="ar"/>
              </w:rPr>
              <w:t>6</w:t>
            </w:r>
            <w:r>
              <w:rPr>
                <w:rFonts w:hint="default" w:ascii="Times New Roman" w:hAnsi="Times New Roman" w:eastAsia="SimSun" w:cs="Times New Roman"/>
                <w:i w:val="0"/>
                <w:iCs w:val="0"/>
                <w:color w:val="000000"/>
                <w:kern w:val="0"/>
                <w:sz w:val="18"/>
                <w:szCs w:val="18"/>
                <w:highlight w:val="none"/>
                <w:u w:val="none"/>
                <w:lang w:val="ru-RU" w:eastAsia="zh-CN" w:bidi="ar"/>
              </w:rPr>
              <w:t>55897</w:t>
            </w:r>
            <w:r>
              <w:rPr>
                <w:rFonts w:hint="default" w:ascii="Times New Roman" w:hAnsi="Times New Roman" w:eastAsia="SimSun" w:cs="Times New Roman"/>
                <w:i w:val="0"/>
                <w:iCs w:val="0"/>
                <w:color w:val="000000"/>
                <w:kern w:val="0"/>
                <w:sz w:val="18"/>
                <w:szCs w:val="18"/>
                <w:highlight w:val="none"/>
                <w:u w:val="none"/>
                <w:lang w:val="en-US" w:eastAsia="zh-CN" w:bidi="ar"/>
              </w:rPr>
              <w:t>,68</w:t>
            </w:r>
          </w:p>
        </w:tc>
        <w:tc>
          <w:tcPr>
            <w:tcW w:w="962" w:type="dxa"/>
            <w:tcBorders>
              <w:top w:val="single" w:color="000000" w:sz="4" w:space="0"/>
              <w:left w:val="single" w:color="000000" w:sz="4" w:space="0"/>
              <w:bottom w:val="single" w:color="000000" w:sz="4" w:space="0"/>
              <w:right w:val="single" w:color="000000" w:sz="4" w:space="0"/>
            </w:tcBorders>
            <w:noWrap w:val="0"/>
            <w:vAlign w:val="center"/>
          </w:tcPr>
          <w:p w14:paraId="71FB0E39">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ru-RU" w:eastAsia="zh-CN" w:bidi="ar"/>
              </w:rPr>
              <w:t>-4300</w:t>
            </w:r>
            <w:r>
              <w:rPr>
                <w:rFonts w:hint="default" w:ascii="Times New Roman" w:hAnsi="Times New Roman" w:eastAsia="SimSun" w:cs="Times New Roman"/>
                <w:i w:val="0"/>
                <w:iCs w:val="0"/>
                <w:color w:val="000000"/>
                <w:kern w:val="0"/>
                <w:sz w:val="18"/>
                <w:szCs w:val="18"/>
                <w:highlight w:val="none"/>
                <w:u w:val="none"/>
                <w:lang w:val="en-US" w:eastAsia="zh-CN" w:bidi="ar"/>
              </w:rPr>
              <w:t>,00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1397AEBF">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ru-RU" w:eastAsia="zh-CN" w:bidi="ar"/>
              </w:rPr>
              <w:t>460595</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66</w:t>
            </w:r>
          </w:p>
        </w:tc>
        <w:tc>
          <w:tcPr>
            <w:tcW w:w="631" w:type="dxa"/>
            <w:tcBorders>
              <w:top w:val="single" w:color="000000" w:sz="4" w:space="0"/>
              <w:left w:val="single" w:color="000000" w:sz="4" w:space="0"/>
              <w:bottom w:val="single" w:color="000000" w:sz="4" w:space="0"/>
              <w:right w:val="single" w:color="000000" w:sz="4" w:space="0"/>
            </w:tcBorders>
            <w:noWrap w:val="0"/>
            <w:vAlign w:val="center"/>
          </w:tcPr>
          <w:p w14:paraId="50008643">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ru-RU" w:eastAsia="zh-CN" w:bidi="ar"/>
              </w:rPr>
              <w:t>7</w:t>
            </w:r>
            <w:r>
              <w:rPr>
                <w:rFonts w:hint="default" w:ascii="Times New Roman" w:hAnsi="Times New Roman" w:eastAsia="SimSun" w:cs="Times New Roman"/>
                <w:i w:val="0"/>
                <w:iCs w:val="0"/>
                <w:color w:val="000000"/>
                <w:kern w:val="0"/>
                <w:sz w:val="18"/>
                <w:szCs w:val="18"/>
                <w:highlight w:val="none"/>
                <w:u w:val="none"/>
                <w:lang w:val="en-US" w:eastAsia="zh-CN" w:bidi="ar"/>
              </w:rPr>
              <w:t>0,</w:t>
            </w:r>
            <w:r>
              <w:rPr>
                <w:rFonts w:hint="default" w:ascii="Times New Roman" w:hAnsi="Times New Roman" w:eastAsia="SimSun" w:cs="Times New Roman"/>
                <w:i w:val="0"/>
                <w:iCs w:val="0"/>
                <w:color w:val="000000"/>
                <w:kern w:val="0"/>
                <w:sz w:val="18"/>
                <w:szCs w:val="18"/>
                <w:highlight w:val="none"/>
                <w:u w:val="none"/>
                <w:lang w:val="ru-RU" w:eastAsia="zh-CN" w:bidi="ar"/>
              </w:rPr>
              <w:t>22</w:t>
            </w:r>
          </w:p>
        </w:tc>
      </w:tr>
      <w:tr w14:paraId="03BE0A29">
        <w:tblPrEx>
          <w:tblCellMar>
            <w:top w:w="0" w:type="dxa"/>
            <w:left w:w="108" w:type="dxa"/>
            <w:bottom w:w="0" w:type="dxa"/>
            <w:right w:w="108" w:type="dxa"/>
          </w:tblCellMar>
        </w:tblPrEx>
        <w:trPr>
          <w:trHeight w:val="241" w:hRule="atLeast"/>
        </w:trPr>
        <w:tc>
          <w:tcPr>
            <w:tcW w:w="2427" w:type="dxa"/>
            <w:tcBorders>
              <w:top w:val="single" w:color="000000" w:sz="4" w:space="0"/>
              <w:left w:val="single" w:color="000000" w:sz="4" w:space="0"/>
              <w:bottom w:val="single" w:color="000000" w:sz="4" w:space="0"/>
              <w:right w:val="single" w:color="000000" w:sz="4" w:space="0"/>
            </w:tcBorders>
            <w:noWrap w:val="0"/>
            <w:vAlign w:val="top"/>
          </w:tcPr>
          <w:p w14:paraId="12263B8A">
            <w:pPr>
              <w:keepNext w:val="0"/>
              <w:keepLines w:val="0"/>
              <w:widowControl/>
              <w:suppressLineNumbers w:val="0"/>
              <w:jc w:val="both"/>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Культура, кинематография</w:t>
            </w:r>
          </w:p>
        </w:tc>
        <w:tc>
          <w:tcPr>
            <w:tcW w:w="635" w:type="dxa"/>
            <w:tcBorders>
              <w:top w:val="single" w:color="000000" w:sz="4" w:space="0"/>
              <w:left w:val="single" w:color="000000" w:sz="4" w:space="0"/>
              <w:bottom w:val="single" w:color="000000" w:sz="4" w:space="0"/>
              <w:right w:val="single" w:color="000000" w:sz="4" w:space="0"/>
            </w:tcBorders>
            <w:noWrap w:val="0"/>
            <w:vAlign w:val="top"/>
          </w:tcPr>
          <w:p w14:paraId="7A1FCB19">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ru-RU" w:eastAsia="zh-CN" w:bidi="ar"/>
              </w:rPr>
              <w:t>0</w:t>
            </w:r>
            <w:r>
              <w:rPr>
                <w:rFonts w:hint="default" w:ascii="Times New Roman" w:hAnsi="Times New Roman" w:eastAsia="SimSun" w:cs="Times New Roman"/>
                <w:i w:val="0"/>
                <w:iCs w:val="0"/>
                <w:color w:val="000000"/>
                <w:kern w:val="0"/>
                <w:sz w:val="18"/>
                <w:szCs w:val="18"/>
                <w:highlight w:val="none"/>
                <w:u w:val="none"/>
                <w:lang w:val="en-US" w:eastAsia="zh-CN" w:bidi="ar"/>
              </w:rPr>
              <w:t>800</w:t>
            </w:r>
          </w:p>
        </w:tc>
        <w:tc>
          <w:tcPr>
            <w:tcW w:w="1161" w:type="dxa"/>
            <w:tcBorders>
              <w:top w:val="single" w:color="000000" w:sz="4" w:space="0"/>
              <w:left w:val="single" w:color="000000" w:sz="4" w:space="0"/>
              <w:bottom w:val="single" w:color="000000" w:sz="4" w:space="0"/>
              <w:right w:val="single" w:color="000000" w:sz="4" w:space="0"/>
            </w:tcBorders>
            <w:noWrap w:val="0"/>
            <w:vAlign w:val="center"/>
          </w:tcPr>
          <w:p w14:paraId="301D00AF">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 136 796,23</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717E9875">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95 006,42</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78A7874">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 69,45 </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6B2F7FF1">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highlight w:val="none"/>
                <w:u w:val="none"/>
                <w:lang w:val="en-US" w:eastAsia="zh-CN" w:bidi="ar"/>
              </w:rPr>
              <w:t>130433,75</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144DEEFE">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en-US" w:eastAsia="zh-CN" w:bidi="ar"/>
              </w:rPr>
              <w:t>130</w:t>
            </w:r>
            <w:r>
              <w:rPr>
                <w:rFonts w:hint="default" w:ascii="Times New Roman" w:hAnsi="Times New Roman" w:eastAsia="SimSun" w:cs="Times New Roman"/>
                <w:i w:val="0"/>
                <w:iCs w:val="0"/>
                <w:color w:val="000000"/>
                <w:kern w:val="0"/>
                <w:sz w:val="18"/>
                <w:szCs w:val="18"/>
                <w:highlight w:val="none"/>
                <w:u w:val="none"/>
                <w:lang w:val="ru-RU" w:eastAsia="zh-CN" w:bidi="ar"/>
              </w:rPr>
              <w:t>860</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59</w:t>
            </w:r>
          </w:p>
        </w:tc>
        <w:tc>
          <w:tcPr>
            <w:tcW w:w="962" w:type="dxa"/>
            <w:tcBorders>
              <w:top w:val="single" w:color="000000" w:sz="4" w:space="0"/>
              <w:left w:val="single" w:color="000000" w:sz="4" w:space="0"/>
              <w:bottom w:val="single" w:color="000000" w:sz="4" w:space="0"/>
              <w:right w:val="single" w:color="000000" w:sz="4" w:space="0"/>
            </w:tcBorders>
            <w:noWrap w:val="0"/>
            <w:vAlign w:val="center"/>
          </w:tcPr>
          <w:p w14:paraId="24212967">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ru-RU" w:eastAsia="zh-CN" w:bidi="ar"/>
              </w:rPr>
              <w:t>426</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84</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7C118AD7">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ru-RU" w:eastAsia="zh-CN" w:bidi="ar"/>
              </w:rPr>
              <w:t>85679</w:t>
            </w:r>
            <w:r>
              <w:rPr>
                <w:rFonts w:hint="default" w:ascii="Times New Roman" w:hAnsi="Times New Roman" w:eastAsia="SimSun" w:cs="Times New Roman"/>
                <w:i w:val="0"/>
                <w:iCs w:val="0"/>
                <w:color w:val="000000"/>
                <w:kern w:val="0"/>
                <w:sz w:val="18"/>
                <w:szCs w:val="18"/>
                <w:highlight w:val="none"/>
                <w:u w:val="none"/>
                <w:lang w:val="en-US" w:eastAsia="zh-CN" w:bidi="ar"/>
              </w:rPr>
              <w:t>,4</w:t>
            </w:r>
            <w:r>
              <w:rPr>
                <w:rFonts w:hint="default" w:ascii="Times New Roman" w:hAnsi="Times New Roman" w:eastAsia="SimSun" w:cs="Times New Roman"/>
                <w:i w:val="0"/>
                <w:iCs w:val="0"/>
                <w:color w:val="000000"/>
                <w:kern w:val="0"/>
                <w:sz w:val="18"/>
                <w:szCs w:val="18"/>
                <w:highlight w:val="none"/>
                <w:u w:val="none"/>
                <w:lang w:val="ru-RU" w:eastAsia="zh-CN" w:bidi="ar"/>
              </w:rPr>
              <w:t>3</w:t>
            </w:r>
          </w:p>
        </w:tc>
        <w:tc>
          <w:tcPr>
            <w:tcW w:w="631" w:type="dxa"/>
            <w:tcBorders>
              <w:top w:val="single" w:color="000000" w:sz="4" w:space="0"/>
              <w:left w:val="single" w:color="000000" w:sz="4" w:space="0"/>
              <w:bottom w:val="single" w:color="000000" w:sz="4" w:space="0"/>
              <w:right w:val="single" w:color="000000" w:sz="4" w:space="0"/>
            </w:tcBorders>
            <w:noWrap w:val="0"/>
            <w:vAlign w:val="center"/>
          </w:tcPr>
          <w:p w14:paraId="732D5F90">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ru-RU" w:eastAsia="zh-CN" w:bidi="ar"/>
              </w:rPr>
              <w:t>65</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47</w:t>
            </w:r>
          </w:p>
        </w:tc>
      </w:tr>
      <w:tr w14:paraId="314D4710">
        <w:tblPrEx>
          <w:tblCellMar>
            <w:top w:w="0" w:type="dxa"/>
            <w:left w:w="108" w:type="dxa"/>
            <w:bottom w:w="0" w:type="dxa"/>
            <w:right w:w="108" w:type="dxa"/>
          </w:tblCellMar>
        </w:tblPrEx>
        <w:trPr>
          <w:trHeight w:val="513" w:hRule="atLeast"/>
        </w:trPr>
        <w:tc>
          <w:tcPr>
            <w:tcW w:w="2427" w:type="dxa"/>
            <w:tcBorders>
              <w:top w:val="single" w:color="000000" w:sz="4" w:space="0"/>
              <w:left w:val="single" w:color="000000" w:sz="4" w:space="0"/>
              <w:bottom w:val="single" w:color="000000" w:sz="4" w:space="0"/>
              <w:right w:val="single" w:color="000000" w:sz="4" w:space="0"/>
            </w:tcBorders>
            <w:noWrap w:val="0"/>
            <w:vAlign w:val="top"/>
          </w:tcPr>
          <w:p w14:paraId="1AFBEA56">
            <w:pPr>
              <w:keepNext w:val="0"/>
              <w:keepLines w:val="0"/>
              <w:widowControl/>
              <w:suppressLineNumbers w:val="0"/>
              <w:jc w:val="both"/>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Социальная политика</w:t>
            </w:r>
          </w:p>
        </w:tc>
        <w:tc>
          <w:tcPr>
            <w:tcW w:w="635" w:type="dxa"/>
            <w:tcBorders>
              <w:top w:val="single" w:color="000000" w:sz="4" w:space="0"/>
              <w:left w:val="single" w:color="000000" w:sz="4" w:space="0"/>
              <w:bottom w:val="single" w:color="000000" w:sz="4" w:space="0"/>
              <w:right w:val="single" w:color="000000" w:sz="4" w:space="0"/>
            </w:tcBorders>
            <w:noWrap w:val="0"/>
            <w:vAlign w:val="top"/>
          </w:tcPr>
          <w:p w14:paraId="2F143C26">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1000</w:t>
            </w:r>
          </w:p>
        </w:tc>
        <w:tc>
          <w:tcPr>
            <w:tcW w:w="1161" w:type="dxa"/>
            <w:tcBorders>
              <w:top w:val="single" w:color="000000" w:sz="4" w:space="0"/>
              <w:left w:val="single" w:color="000000" w:sz="4" w:space="0"/>
              <w:bottom w:val="single" w:color="000000" w:sz="4" w:space="0"/>
              <w:right w:val="single" w:color="000000" w:sz="4" w:space="0"/>
            </w:tcBorders>
            <w:noWrap w:val="0"/>
            <w:vAlign w:val="center"/>
          </w:tcPr>
          <w:p w14:paraId="502A85C6">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51 811,66 </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3F97F9C0">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38 856,39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26C7061">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75,00  </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5C40CD79">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highlight w:val="none"/>
                <w:u w:val="none"/>
                <w:lang w:val="en-US" w:eastAsia="zh-CN" w:bidi="ar"/>
              </w:rPr>
              <w:t>42202,80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6F509665">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4</w:t>
            </w:r>
            <w:r>
              <w:rPr>
                <w:rFonts w:hint="default" w:ascii="Times New Roman" w:hAnsi="Times New Roman" w:eastAsia="SimSun" w:cs="Times New Roman"/>
                <w:i w:val="0"/>
                <w:iCs w:val="0"/>
                <w:color w:val="000000"/>
                <w:kern w:val="0"/>
                <w:sz w:val="18"/>
                <w:szCs w:val="18"/>
                <w:highlight w:val="none"/>
                <w:u w:val="none"/>
                <w:lang w:val="ru-RU" w:eastAsia="zh-CN" w:bidi="ar"/>
              </w:rPr>
              <w:t>3393</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1</w:t>
            </w:r>
            <w:r>
              <w:rPr>
                <w:rFonts w:hint="default" w:ascii="Times New Roman" w:hAnsi="Times New Roman" w:eastAsia="SimSun" w:cs="Times New Roman"/>
                <w:i w:val="0"/>
                <w:iCs w:val="0"/>
                <w:color w:val="000000"/>
                <w:kern w:val="0"/>
                <w:sz w:val="18"/>
                <w:szCs w:val="18"/>
                <w:highlight w:val="none"/>
                <w:u w:val="none"/>
                <w:lang w:val="en-US" w:eastAsia="zh-CN" w:bidi="ar"/>
              </w:rPr>
              <w:t>0</w:t>
            </w:r>
          </w:p>
        </w:tc>
        <w:tc>
          <w:tcPr>
            <w:tcW w:w="962" w:type="dxa"/>
            <w:tcBorders>
              <w:top w:val="single" w:color="000000" w:sz="4" w:space="0"/>
              <w:left w:val="single" w:color="000000" w:sz="4" w:space="0"/>
              <w:bottom w:val="single" w:color="000000" w:sz="4" w:space="0"/>
              <w:right w:val="single" w:color="000000" w:sz="4" w:space="0"/>
            </w:tcBorders>
            <w:noWrap w:val="0"/>
            <w:vAlign w:val="center"/>
          </w:tcPr>
          <w:p w14:paraId="47F5A77F">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ru-RU" w:eastAsia="zh-CN" w:bidi="ar"/>
              </w:rPr>
              <w:t>1190</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3</w:t>
            </w:r>
            <w:r>
              <w:rPr>
                <w:rFonts w:hint="default" w:ascii="Times New Roman" w:hAnsi="Times New Roman" w:eastAsia="SimSun" w:cs="Times New Roman"/>
                <w:i w:val="0"/>
                <w:iCs w:val="0"/>
                <w:color w:val="000000"/>
                <w:kern w:val="0"/>
                <w:sz w:val="18"/>
                <w:szCs w:val="18"/>
                <w:highlight w:val="none"/>
                <w:u w:val="none"/>
                <w:lang w:val="en-US" w:eastAsia="zh-CN" w:bidi="ar"/>
              </w:rPr>
              <w:t>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1284C0C">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en-US" w:eastAsia="zh-CN" w:bidi="ar"/>
              </w:rPr>
              <w:t>2</w:t>
            </w:r>
            <w:r>
              <w:rPr>
                <w:rFonts w:hint="default" w:ascii="Times New Roman" w:hAnsi="Times New Roman" w:eastAsia="SimSun" w:cs="Times New Roman"/>
                <w:i w:val="0"/>
                <w:iCs w:val="0"/>
                <w:color w:val="000000"/>
                <w:kern w:val="0"/>
                <w:sz w:val="18"/>
                <w:szCs w:val="18"/>
                <w:highlight w:val="none"/>
                <w:u w:val="none"/>
                <w:lang w:val="ru-RU" w:eastAsia="zh-CN" w:bidi="ar"/>
              </w:rPr>
              <w:t>9647</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53</w:t>
            </w:r>
          </w:p>
        </w:tc>
        <w:tc>
          <w:tcPr>
            <w:tcW w:w="631" w:type="dxa"/>
            <w:tcBorders>
              <w:top w:val="single" w:color="000000" w:sz="4" w:space="0"/>
              <w:left w:val="single" w:color="000000" w:sz="4" w:space="0"/>
              <w:bottom w:val="single" w:color="000000" w:sz="4" w:space="0"/>
              <w:right w:val="single" w:color="000000" w:sz="4" w:space="0"/>
            </w:tcBorders>
            <w:noWrap w:val="0"/>
            <w:vAlign w:val="center"/>
          </w:tcPr>
          <w:p w14:paraId="4BF2C3D6">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ru-RU" w:eastAsia="zh-CN" w:bidi="ar"/>
              </w:rPr>
              <w:t>68</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32</w:t>
            </w:r>
          </w:p>
        </w:tc>
      </w:tr>
      <w:tr w14:paraId="3F687C82">
        <w:tblPrEx>
          <w:tblCellMar>
            <w:top w:w="0" w:type="dxa"/>
            <w:left w:w="108" w:type="dxa"/>
            <w:bottom w:w="0" w:type="dxa"/>
            <w:right w:w="108" w:type="dxa"/>
          </w:tblCellMar>
        </w:tblPrEx>
        <w:trPr>
          <w:trHeight w:val="513" w:hRule="atLeast"/>
        </w:trPr>
        <w:tc>
          <w:tcPr>
            <w:tcW w:w="2427" w:type="dxa"/>
            <w:tcBorders>
              <w:top w:val="single" w:color="000000" w:sz="4" w:space="0"/>
              <w:left w:val="single" w:color="000000" w:sz="4" w:space="0"/>
              <w:bottom w:val="single" w:color="000000" w:sz="4" w:space="0"/>
              <w:right w:val="single" w:color="000000" w:sz="4" w:space="0"/>
            </w:tcBorders>
            <w:noWrap w:val="0"/>
            <w:vAlign w:val="top"/>
          </w:tcPr>
          <w:p w14:paraId="26A626A2">
            <w:pPr>
              <w:keepNext w:val="0"/>
              <w:keepLines w:val="0"/>
              <w:widowControl/>
              <w:suppressLineNumbers w:val="0"/>
              <w:jc w:val="both"/>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Физическая культура и спорт</w:t>
            </w:r>
          </w:p>
        </w:tc>
        <w:tc>
          <w:tcPr>
            <w:tcW w:w="635" w:type="dxa"/>
            <w:tcBorders>
              <w:top w:val="single" w:color="000000" w:sz="4" w:space="0"/>
              <w:left w:val="single" w:color="000000" w:sz="4" w:space="0"/>
              <w:bottom w:val="single" w:color="000000" w:sz="4" w:space="0"/>
              <w:right w:val="single" w:color="000000" w:sz="4" w:space="0"/>
            </w:tcBorders>
            <w:noWrap w:val="0"/>
            <w:vAlign w:val="top"/>
          </w:tcPr>
          <w:p w14:paraId="36B4728F">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1100</w:t>
            </w:r>
          </w:p>
        </w:tc>
        <w:tc>
          <w:tcPr>
            <w:tcW w:w="1161" w:type="dxa"/>
            <w:tcBorders>
              <w:top w:val="single" w:color="000000" w:sz="4" w:space="0"/>
              <w:left w:val="single" w:color="000000" w:sz="4" w:space="0"/>
              <w:bottom w:val="single" w:color="000000" w:sz="4" w:space="0"/>
              <w:right w:val="single" w:color="000000" w:sz="4" w:space="0"/>
            </w:tcBorders>
            <w:noWrap w:val="0"/>
            <w:vAlign w:val="center"/>
          </w:tcPr>
          <w:p w14:paraId="4C3618EE">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 930,00  </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3083D3A6">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 567,20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88C3E91">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60,99 </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40E47B92">
            <w:pPr>
              <w:keepNext w:val="0"/>
              <w:keepLines w:val="0"/>
              <w:widowControl/>
              <w:suppressLineNumbers w:val="0"/>
              <w:jc w:val="center"/>
              <w:textAlignment w:val="top"/>
              <w:rPr>
                <w:sz w:val="18"/>
                <w:szCs w:val="18"/>
                <w:highlight w:val="yellow"/>
              </w:rPr>
            </w:pPr>
            <w:r>
              <w:rPr>
                <w:rFonts w:hint="default" w:ascii="Times New Roman" w:hAnsi="Times New Roman" w:eastAsia="SimSun" w:cs="Times New Roman"/>
                <w:i w:val="0"/>
                <w:iCs w:val="0"/>
                <w:color w:val="000000"/>
                <w:kern w:val="0"/>
                <w:sz w:val="18"/>
                <w:szCs w:val="18"/>
                <w:highlight w:val="none"/>
                <w:u w:val="none"/>
                <w:lang w:val="en-US" w:eastAsia="zh-CN" w:bidi="ar"/>
              </w:rPr>
              <w:t>985,00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7DC78D13">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985,00</w:t>
            </w:r>
          </w:p>
        </w:tc>
        <w:tc>
          <w:tcPr>
            <w:tcW w:w="962" w:type="dxa"/>
            <w:tcBorders>
              <w:top w:val="single" w:color="000000" w:sz="4" w:space="0"/>
              <w:left w:val="single" w:color="000000" w:sz="4" w:space="0"/>
              <w:bottom w:val="single" w:color="000000" w:sz="4" w:space="0"/>
              <w:right w:val="single" w:color="000000" w:sz="4" w:space="0"/>
            </w:tcBorders>
            <w:noWrap w:val="0"/>
            <w:vAlign w:val="center"/>
          </w:tcPr>
          <w:p w14:paraId="5D883824">
            <w:pPr>
              <w:keepNext w:val="0"/>
              <w:keepLines w:val="0"/>
              <w:widowControl/>
              <w:suppressLineNumbers w:val="0"/>
              <w:jc w:val="center"/>
              <w:textAlignment w:val="top"/>
              <w:rPr>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04BF0442">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ru-RU" w:eastAsia="zh-CN" w:bidi="ar"/>
              </w:rPr>
              <w:t>492</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62</w:t>
            </w:r>
          </w:p>
        </w:tc>
        <w:tc>
          <w:tcPr>
            <w:tcW w:w="631" w:type="dxa"/>
            <w:tcBorders>
              <w:top w:val="single" w:color="000000" w:sz="4" w:space="0"/>
              <w:left w:val="single" w:color="000000" w:sz="4" w:space="0"/>
              <w:bottom w:val="single" w:color="000000" w:sz="4" w:space="0"/>
              <w:right w:val="single" w:color="000000" w:sz="4" w:space="0"/>
            </w:tcBorders>
            <w:noWrap w:val="0"/>
            <w:vAlign w:val="center"/>
          </w:tcPr>
          <w:p w14:paraId="4787D0F0">
            <w:pPr>
              <w:keepNext w:val="0"/>
              <w:keepLines w:val="0"/>
              <w:widowControl/>
              <w:suppressLineNumbers w:val="0"/>
              <w:jc w:val="center"/>
              <w:textAlignment w:val="top"/>
              <w:rPr>
                <w:rFonts w:hint="default"/>
                <w:sz w:val="18"/>
                <w:szCs w:val="18"/>
                <w:highlight w:val="none"/>
                <w:lang w:val="ru-RU"/>
              </w:rPr>
            </w:pPr>
            <w:r>
              <w:rPr>
                <w:rFonts w:hint="default" w:ascii="Times New Roman" w:hAnsi="Times New Roman" w:eastAsia="SimSun" w:cs="Times New Roman"/>
                <w:i w:val="0"/>
                <w:iCs w:val="0"/>
                <w:color w:val="000000"/>
                <w:kern w:val="0"/>
                <w:sz w:val="18"/>
                <w:szCs w:val="18"/>
                <w:highlight w:val="none"/>
                <w:u w:val="none"/>
                <w:lang w:val="ru-RU" w:eastAsia="zh-CN" w:bidi="ar"/>
              </w:rPr>
              <w:t>50</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01</w:t>
            </w:r>
          </w:p>
        </w:tc>
      </w:tr>
      <w:tr w14:paraId="2C111F1D">
        <w:tblPrEx>
          <w:tblCellMar>
            <w:top w:w="0" w:type="dxa"/>
            <w:left w:w="108" w:type="dxa"/>
            <w:bottom w:w="0" w:type="dxa"/>
            <w:right w:w="108" w:type="dxa"/>
          </w:tblCellMar>
        </w:tblPrEx>
        <w:trPr>
          <w:trHeight w:val="513" w:hRule="atLeast"/>
        </w:trPr>
        <w:tc>
          <w:tcPr>
            <w:tcW w:w="2427" w:type="dxa"/>
            <w:tcBorders>
              <w:top w:val="single" w:color="000000" w:sz="4" w:space="0"/>
              <w:left w:val="single" w:color="000000" w:sz="4" w:space="0"/>
              <w:bottom w:val="single" w:color="000000" w:sz="4" w:space="0"/>
              <w:right w:val="single" w:color="000000" w:sz="4" w:space="0"/>
            </w:tcBorders>
            <w:noWrap w:val="0"/>
            <w:vAlign w:val="top"/>
          </w:tcPr>
          <w:p w14:paraId="353C2AC1">
            <w:pPr>
              <w:keepNext w:val="0"/>
              <w:keepLines w:val="0"/>
              <w:widowControl/>
              <w:suppressLineNumbers w:val="0"/>
              <w:jc w:val="both"/>
              <w:textAlignment w:val="top"/>
              <w:rPr>
                <w:rFonts w:hint="default" w:ascii="Times New Roman" w:hAnsi="Times New Roman" w:eastAsia="SimSun" w:cs="Times New Roman"/>
                <w:i w:val="0"/>
                <w:iCs w:val="0"/>
                <w:color w:val="000000"/>
                <w:kern w:val="0"/>
                <w:sz w:val="18"/>
                <w:szCs w:val="18"/>
                <w:highlight w:val="yellow"/>
                <w:u w:val="none"/>
                <w:lang w:val="en-US" w:eastAsia="zh-CN" w:bidi="ar"/>
              </w:rPr>
            </w:pPr>
            <w:r>
              <w:rPr>
                <w:rFonts w:hint="default" w:ascii="Times New Roman" w:hAnsi="Times New Roman" w:eastAsia="SimSun" w:cs="Times New Roman"/>
                <w:i w:val="0"/>
                <w:iCs w:val="0"/>
                <w:color w:val="000000"/>
                <w:kern w:val="0"/>
                <w:sz w:val="18"/>
                <w:szCs w:val="18"/>
                <w:highlight w:val="none"/>
                <w:u w:val="none"/>
                <w:lang w:val="en-US" w:eastAsia="zh-CN" w:bidi="ar"/>
              </w:rPr>
              <w:t>Средства массовой информации</w:t>
            </w:r>
          </w:p>
        </w:tc>
        <w:tc>
          <w:tcPr>
            <w:tcW w:w="635" w:type="dxa"/>
            <w:tcBorders>
              <w:top w:val="single" w:color="000000" w:sz="4" w:space="0"/>
              <w:left w:val="single" w:color="000000" w:sz="4" w:space="0"/>
              <w:bottom w:val="single" w:color="000000" w:sz="4" w:space="0"/>
              <w:right w:val="single" w:color="000000" w:sz="4" w:space="0"/>
            </w:tcBorders>
            <w:noWrap w:val="0"/>
            <w:vAlign w:val="top"/>
          </w:tcPr>
          <w:p w14:paraId="5855B502">
            <w:pPr>
              <w:keepNext w:val="0"/>
              <w:keepLines w:val="0"/>
              <w:widowControl/>
              <w:suppressLineNumbers w:val="0"/>
              <w:jc w:val="center"/>
              <w:textAlignment w:val="top"/>
              <w:rPr>
                <w:rFonts w:hint="default" w:ascii="Times New Roman" w:hAnsi="Times New Roman" w:eastAsia="SimSun" w:cs="Times New Roman"/>
                <w:i w:val="0"/>
                <w:iCs w:val="0"/>
                <w:color w:val="000000"/>
                <w:kern w:val="0"/>
                <w:sz w:val="18"/>
                <w:szCs w:val="18"/>
                <w:highlight w:val="none"/>
                <w:u w:val="none"/>
                <w:lang w:val="en-US" w:eastAsia="zh-CN" w:bidi="ar"/>
              </w:rPr>
            </w:pPr>
            <w:r>
              <w:rPr>
                <w:rFonts w:hint="default" w:ascii="Times New Roman" w:hAnsi="Times New Roman" w:eastAsia="SimSun" w:cs="Times New Roman"/>
                <w:i w:val="0"/>
                <w:iCs w:val="0"/>
                <w:color w:val="000000"/>
                <w:kern w:val="0"/>
                <w:sz w:val="18"/>
                <w:szCs w:val="18"/>
                <w:highlight w:val="none"/>
                <w:u w:val="none"/>
                <w:lang w:val="en-US" w:eastAsia="zh-CN" w:bidi="ar"/>
              </w:rPr>
              <w:t>1200</w:t>
            </w:r>
          </w:p>
        </w:tc>
        <w:tc>
          <w:tcPr>
            <w:tcW w:w="1161" w:type="dxa"/>
            <w:tcBorders>
              <w:top w:val="single" w:color="000000" w:sz="4" w:space="0"/>
              <w:left w:val="single" w:color="000000" w:sz="4" w:space="0"/>
              <w:bottom w:val="single" w:color="000000" w:sz="4" w:space="0"/>
              <w:right w:val="single" w:color="000000" w:sz="4" w:space="0"/>
            </w:tcBorders>
            <w:noWrap w:val="0"/>
            <w:vAlign w:val="center"/>
          </w:tcPr>
          <w:p w14:paraId="240F4778">
            <w:pPr>
              <w:keepNext w:val="0"/>
              <w:keepLines w:val="0"/>
              <w:widowControl/>
              <w:suppressLineNumbers w:val="0"/>
              <w:jc w:val="center"/>
              <w:textAlignment w:val="top"/>
              <w:rPr>
                <w:rFonts w:hint="default" w:ascii="Times New Roman" w:hAnsi="Times New Roman" w:eastAsia="SimSun" w:cs="Times New Roman"/>
                <w:i w:val="0"/>
                <w:iCs w:val="0"/>
                <w:color w:val="000000"/>
                <w:kern w:val="0"/>
                <w:sz w:val="18"/>
                <w:szCs w:val="18"/>
                <w:highlight w:val="yellow"/>
                <w:u w:val="none"/>
                <w:lang w:val="en-US" w:eastAsia="zh-CN" w:bidi="ar"/>
              </w:rPr>
            </w:pPr>
            <w:r>
              <w:rPr>
                <w:rFonts w:hint="default" w:ascii="Times New Roman" w:hAnsi="Times New Roman" w:eastAsia="SimSun" w:cs="Times New Roman"/>
                <w:i w:val="0"/>
                <w:iCs w:val="0"/>
                <w:color w:val="000000"/>
                <w:kern w:val="0"/>
                <w:sz w:val="18"/>
                <w:szCs w:val="18"/>
                <w:u w:val="none"/>
                <w:lang w:val="en-US" w:eastAsia="zh-CN" w:bidi="ar"/>
              </w:rPr>
              <w:t xml:space="preserve"> 3 500,00  </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17AA343A">
            <w:pPr>
              <w:keepNext w:val="0"/>
              <w:keepLines w:val="0"/>
              <w:widowControl/>
              <w:suppressLineNumbers w:val="0"/>
              <w:jc w:val="center"/>
              <w:textAlignment w:val="top"/>
              <w:rPr>
                <w:rFonts w:hint="default" w:ascii="Times New Roman" w:hAnsi="Times New Roman" w:eastAsia="SimSun" w:cs="Times New Roman"/>
                <w:i w:val="0"/>
                <w:iCs w:val="0"/>
                <w:color w:val="000000"/>
                <w:kern w:val="0"/>
                <w:sz w:val="18"/>
                <w:szCs w:val="18"/>
                <w:highlight w:val="yellow"/>
                <w:u w:val="none"/>
                <w:lang w:val="en-US" w:eastAsia="zh-CN" w:bidi="ar"/>
              </w:rPr>
            </w:pPr>
            <w:r>
              <w:rPr>
                <w:rFonts w:hint="default" w:ascii="Times New Roman" w:hAnsi="Times New Roman" w:eastAsia="SimSun" w:cs="Times New Roman"/>
                <w:i w:val="0"/>
                <w:iCs w:val="0"/>
                <w:color w:val="000000"/>
                <w:kern w:val="0"/>
                <w:sz w:val="18"/>
                <w:szCs w:val="18"/>
                <w:u w:val="none"/>
                <w:lang w:val="en-US" w:eastAsia="zh-CN" w:bidi="ar"/>
              </w:rPr>
              <w:t xml:space="preserve"> 2 624,40 </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A007E7A">
            <w:pPr>
              <w:keepNext w:val="0"/>
              <w:keepLines w:val="0"/>
              <w:widowControl/>
              <w:suppressLineNumbers w:val="0"/>
              <w:jc w:val="center"/>
              <w:textAlignment w:val="top"/>
              <w:rPr>
                <w:rFonts w:hint="default" w:ascii="Times New Roman" w:hAnsi="Times New Roman" w:eastAsia="SimSun" w:cs="Times New Roman"/>
                <w:i w:val="0"/>
                <w:iCs w:val="0"/>
                <w:color w:val="000000"/>
                <w:kern w:val="0"/>
                <w:sz w:val="18"/>
                <w:szCs w:val="18"/>
                <w:highlight w:val="yellow"/>
                <w:u w:val="none"/>
                <w:lang w:val="en-US" w:eastAsia="zh-CN" w:bidi="ar"/>
              </w:rPr>
            </w:pPr>
            <w:r>
              <w:rPr>
                <w:rFonts w:hint="default" w:ascii="Times New Roman" w:hAnsi="Times New Roman" w:eastAsia="SimSun" w:cs="Times New Roman"/>
                <w:i w:val="0"/>
                <w:iCs w:val="0"/>
                <w:color w:val="000000"/>
                <w:kern w:val="0"/>
                <w:sz w:val="18"/>
                <w:szCs w:val="18"/>
                <w:u w:val="none"/>
                <w:lang w:val="en-US" w:eastAsia="zh-CN" w:bidi="ar"/>
              </w:rPr>
              <w:t>74,98</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50F126E8">
            <w:pPr>
              <w:keepNext w:val="0"/>
              <w:keepLines w:val="0"/>
              <w:widowControl/>
              <w:suppressLineNumbers w:val="0"/>
              <w:jc w:val="center"/>
              <w:textAlignment w:val="top"/>
              <w:rPr>
                <w:rFonts w:hint="default" w:ascii="Times New Roman" w:hAnsi="Times New Roman" w:eastAsia="SimSun" w:cs="Times New Roman"/>
                <w:i w:val="0"/>
                <w:iCs w:val="0"/>
                <w:color w:val="000000"/>
                <w:kern w:val="0"/>
                <w:sz w:val="18"/>
                <w:szCs w:val="18"/>
                <w:highlight w:val="yellow"/>
                <w:u w:val="none"/>
                <w:lang w:val="en-US" w:eastAsia="zh-CN" w:bidi="ar"/>
              </w:rPr>
            </w:pPr>
            <w:r>
              <w:rPr>
                <w:rFonts w:hint="default" w:ascii="Times New Roman" w:hAnsi="Times New Roman" w:eastAsia="SimSun" w:cs="Times New Roman"/>
                <w:i w:val="0"/>
                <w:iCs w:val="0"/>
                <w:color w:val="000000"/>
                <w:kern w:val="0"/>
                <w:sz w:val="18"/>
                <w:szCs w:val="18"/>
                <w:highlight w:val="none"/>
                <w:u w:val="none"/>
                <w:lang w:val="en-US" w:eastAsia="zh-CN" w:bidi="ar"/>
              </w:rPr>
              <w:t>4900,00</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14:paraId="135B66AF">
            <w:pPr>
              <w:keepNext w:val="0"/>
              <w:keepLines w:val="0"/>
              <w:widowControl/>
              <w:suppressLineNumbers w:val="0"/>
              <w:jc w:val="center"/>
              <w:textAlignment w:val="top"/>
              <w:rPr>
                <w:rFonts w:hint="default" w:ascii="Times New Roman" w:hAnsi="Times New Roman" w:eastAsia="SimSun" w:cs="Times New Roman"/>
                <w:i w:val="0"/>
                <w:iCs w:val="0"/>
                <w:color w:val="000000"/>
                <w:kern w:val="0"/>
                <w:sz w:val="18"/>
                <w:szCs w:val="18"/>
                <w:highlight w:val="none"/>
                <w:u w:val="none"/>
                <w:lang w:val="en-US" w:eastAsia="zh-CN" w:bidi="ar"/>
              </w:rPr>
            </w:pPr>
            <w:r>
              <w:rPr>
                <w:rFonts w:hint="default" w:ascii="Times New Roman" w:hAnsi="Times New Roman" w:eastAsia="SimSun" w:cs="Times New Roman"/>
                <w:i w:val="0"/>
                <w:iCs w:val="0"/>
                <w:color w:val="000000"/>
                <w:kern w:val="0"/>
                <w:sz w:val="18"/>
                <w:szCs w:val="18"/>
                <w:highlight w:val="none"/>
                <w:u w:val="none"/>
                <w:lang w:val="en-US" w:eastAsia="zh-CN" w:bidi="ar"/>
              </w:rPr>
              <w:t>4900,00</w:t>
            </w:r>
          </w:p>
        </w:tc>
        <w:tc>
          <w:tcPr>
            <w:tcW w:w="962" w:type="dxa"/>
            <w:tcBorders>
              <w:top w:val="single" w:color="000000" w:sz="4" w:space="0"/>
              <w:left w:val="single" w:color="000000" w:sz="4" w:space="0"/>
              <w:bottom w:val="single" w:color="000000" w:sz="4" w:space="0"/>
              <w:right w:val="single" w:color="000000" w:sz="4" w:space="0"/>
            </w:tcBorders>
            <w:noWrap w:val="0"/>
            <w:vAlign w:val="center"/>
          </w:tcPr>
          <w:p w14:paraId="5B97B4BF">
            <w:pPr>
              <w:keepNext w:val="0"/>
              <w:keepLines w:val="0"/>
              <w:widowControl/>
              <w:suppressLineNumbers w:val="0"/>
              <w:jc w:val="center"/>
              <w:textAlignment w:val="top"/>
              <w:rPr>
                <w:rFonts w:hint="default" w:ascii="Times New Roman" w:hAnsi="Times New Roman" w:eastAsia="SimSun" w:cs="Times New Roman"/>
                <w:i w:val="0"/>
                <w:iCs w:val="0"/>
                <w:color w:val="000000"/>
                <w:kern w:val="0"/>
                <w:sz w:val="18"/>
                <w:szCs w:val="18"/>
                <w:highlight w:val="none"/>
                <w:u w:val="none"/>
                <w:lang w:val="en-US" w:eastAsia="zh-CN" w:bidi="ar"/>
              </w:rPr>
            </w:pPr>
            <w:r>
              <w:rPr>
                <w:rFonts w:hint="default" w:ascii="Times New Roman" w:hAnsi="Times New Roman" w:eastAsia="SimSun" w:cs="Times New Roman"/>
                <w:i w:val="0"/>
                <w:iCs w:val="0"/>
                <w:color w:val="000000"/>
                <w:kern w:val="0"/>
                <w:sz w:val="18"/>
                <w:szCs w:val="18"/>
                <w:highlight w:val="none"/>
                <w:u w:val="none"/>
                <w:lang w:val="en-US" w:eastAsia="zh-CN" w:bidi="ar"/>
              </w:rPr>
              <w:t>0,00</w:t>
            </w:r>
          </w:p>
        </w:tc>
        <w:tc>
          <w:tcPr>
            <w:tcW w:w="1000" w:type="dxa"/>
            <w:tcBorders>
              <w:top w:val="single" w:color="000000" w:sz="4" w:space="0"/>
              <w:left w:val="single" w:color="000000" w:sz="4" w:space="0"/>
              <w:bottom w:val="single" w:color="000000" w:sz="4" w:space="0"/>
              <w:right w:val="single" w:color="000000" w:sz="4" w:space="0"/>
            </w:tcBorders>
            <w:noWrap w:val="0"/>
            <w:vAlign w:val="center"/>
          </w:tcPr>
          <w:p w14:paraId="59A331D4">
            <w:pPr>
              <w:keepNext w:val="0"/>
              <w:keepLines w:val="0"/>
              <w:widowControl/>
              <w:suppressLineNumbers w:val="0"/>
              <w:jc w:val="center"/>
              <w:textAlignment w:val="top"/>
              <w:rPr>
                <w:rFonts w:hint="default" w:ascii="Times New Roman" w:hAnsi="Times New Roman" w:eastAsia="SimSun" w:cs="Times New Roman"/>
                <w:i w:val="0"/>
                <w:iCs w:val="0"/>
                <w:color w:val="000000"/>
                <w:kern w:val="0"/>
                <w:sz w:val="18"/>
                <w:szCs w:val="18"/>
                <w:highlight w:val="none"/>
                <w:u w:val="none"/>
                <w:lang w:val="en-US" w:eastAsia="zh-CN" w:bidi="ar"/>
              </w:rPr>
            </w:pPr>
            <w:r>
              <w:rPr>
                <w:rFonts w:hint="default" w:ascii="Times New Roman" w:hAnsi="Times New Roman" w:eastAsia="SimSun" w:cs="Times New Roman"/>
                <w:i w:val="0"/>
                <w:iCs w:val="0"/>
                <w:color w:val="000000"/>
                <w:kern w:val="0"/>
                <w:sz w:val="18"/>
                <w:szCs w:val="18"/>
                <w:highlight w:val="none"/>
                <w:u w:val="none"/>
                <w:lang w:val="ru-RU" w:eastAsia="zh-CN" w:bidi="ar"/>
              </w:rPr>
              <w:t>3690</w:t>
            </w:r>
            <w:r>
              <w:rPr>
                <w:rFonts w:hint="default" w:ascii="Times New Roman" w:hAnsi="Times New Roman" w:eastAsia="SimSun" w:cs="Times New Roman"/>
                <w:i w:val="0"/>
                <w:iCs w:val="0"/>
                <w:color w:val="000000"/>
                <w:kern w:val="0"/>
                <w:sz w:val="18"/>
                <w:szCs w:val="18"/>
                <w:highlight w:val="none"/>
                <w:u w:val="none"/>
                <w:lang w:val="en-US" w:eastAsia="zh-CN" w:bidi="ar"/>
              </w:rPr>
              <w:t>,00</w:t>
            </w:r>
          </w:p>
        </w:tc>
        <w:tc>
          <w:tcPr>
            <w:tcW w:w="631" w:type="dxa"/>
            <w:tcBorders>
              <w:top w:val="single" w:color="000000" w:sz="4" w:space="0"/>
              <w:left w:val="single" w:color="000000" w:sz="4" w:space="0"/>
              <w:bottom w:val="single" w:color="000000" w:sz="4" w:space="0"/>
              <w:right w:val="single" w:color="000000" w:sz="4" w:space="0"/>
            </w:tcBorders>
            <w:noWrap w:val="0"/>
            <w:vAlign w:val="center"/>
          </w:tcPr>
          <w:p w14:paraId="0917E6CF">
            <w:pPr>
              <w:keepNext w:val="0"/>
              <w:keepLines w:val="0"/>
              <w:widowControl/>
              <w:suppressLineNumbers w:val="0"/>
              <w:jc w:val="center"/>
              <w:textAlignment w:val="top"/>
              <w:rPr>
                <w:rFonts w:hint="default" w:ascii="Times New Roman" w:hAnsi="Times New Roman" w:eastAsia="SimSun" w:cs="Times New Roman"/>
                <w:i w:val="0"/>
                <w:iCs w:val="0"/>
                <w:color w:val="000000"/>
                <w:kern w:val="0"/>
                <w:sz w:val="18"/>
                <w:szCs w:val="18"/>
                <w:highlight w:val="none"/>
                <w:u w:val="none"/>
                <w:lang w:val="ru-RU" w:eastAsia="zh-CN" w:bidi="ar"/>
              </w:rPr>
            </w:pPr>
            <w:r>
              <w:rPr>
                <w:rFonts w:hint="default" w:ascii="Times New Roman" w:hAnsi="Times New Roman" w:eastAsia="SimSun" w:cs="Times New Roman"/>
                <w:i w:val="0"/>
                <w:iCs w:val="0"/>
                <w:color w:val="000000"/>
                <w:kern w:val="0"/>
                <w:sz w:val="18"/>
                <w:szCs w:val="18"/>
                <w:highlight w:val="none"/>
                <w:u w:val="none"/>
                <w:lang w:val="ru-RU" w:eastAsia="zh-CN" w:bidi="ar"/>
              </w:rPr>
              <w:t>75</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31</w:t>
            </w:r>
          </w:p>
        </w:tc>
      </w:tr>
    </w:tbl>
    <w:p w14:paraId="444EB11A">
      <w:pPr>
        <w:spacing w:line="360" w:lineRule="auto"/>
        <w:ind w:firstLine="709"/>
        <w:jc w:val="both"/>
        <w:rPr>
          <w:rFonts w:eastAsia="Calibri"/>
          <w:sz w:val="26"/>
          <w:szCs w:val="26"/>
          <w:highlight w:val="none"/>
          <w:lang w:eastAsia="en-US"/>
        </w:rPr>
      </w:pPr>
      <w:r>
        <w:rPr>
          <w:rFonts w:eastAsia="Calibri"/>
          <w:sz w:val="26"/>
          <w:szCs w:val="26"/>
          <w:highlight w:val="none"/>
          <w:lang w:eastAsia="en-US"/>
        </w:rPr>
        <w:t xml:space="preserve">В разрезе разделов функциональной классификации расходов бюджета округа ниже </w:t>
      </w:r>
      <w:r>
        <w:rPr>
          <w:rFonts w:eastAsia="Calibri"/>
          <w:sz w:val="26"/>
          <w:szCs w:val="26"/>
          <w:highlight w:val="none"/>
          <w:lang w:val="ru-RU" w:eastAsia="en-US"/>
        </w:rPr>
        <w:t>среднего</w:t>
      </w:r>
      <w:r>
        <w:rPr>
          <w:rFonts w:hint="default" w:eastAsia="Calibri"/>
          <w:sz w:val="26"/>
          <w:szCs w:val="26"/>
          <w:highlight w:val="none"/>
          <w:lang w:val="ru-RU" w:eastAsia="en-US"/>
        </w:rPr>
        <w:t xml:space="preserve"> </w:t>
      </w:r>
      <w:r>
        <w:rPr>
          <w:rFonts w:eastAsia="Calibri"/>
          <w:sz w:val="26"/>
          <w:szCs w:val="26"/>
          <w:highlight w:val="none"/>
          <w:lang w:eastAsia="en-US"/>
        </w:rPr>
        <w:t>уровня исполнения по расходам в целом (</w:t>
      </w:r>
      <w:r>
        <w:rPr>
          <w:rFonts w:hint="default" w:eastAsia="Calibri"/>
          <w:sz w:val="26"/>
          <w:szCs w:val="26"/>
          <w:highlight w:val="none"/>
          <w:lang w:val="ru-RU" w:eastAsia="en-US"/>
        </w:rPr>
        <w:t>67,10</w:t>
      </w:r>
      <w:r>
        <w:rPr>
          <w:rFonts w:eastAsia="Calibri"/>
          <w:sz w:val="26"/>
          <w:szCs w:val="26"/>
          <w:highlight w:val="none"/>
          <w:lang w:eastAsia="en-US"/>
        </w:rPr>
        <w:t>%) исполнены расходы по разделам:</w:t>
      </w:r>
    </w:p>
    <w:p w14:paraId="381344D3">
      <w:pPr>
        <w:spacing w:line="360" w:lineRule="auto"/>
        <w:ind w:firstLine="717" w:firstLineChars="276"/>
        <w:jc w:val="both"/>
        <w:rPr>
          <w:sz w:val="26"/>
          <w:szCs w:val="26"/>
          <w:highlight w:val="none"/>
        </w:rPr>
      </w:pPr>
      <w:r>
        <w:rPr>
          <w:rFonts w:eastAsia="Calibri"/>
          <w:sz w:val="26"/>
          <w:szCs w:val="26"/>
          <w:highlight w:val="none"/>
          <w:lang w:eastAsia="en-US"/>
        </w:rPr>
        <w:t xml:space="preserve">- 0200 «Национальная оборона» - </w:t>
      </w:r>
      <w:r>
        <w:rPr>
          <w:sz w:val="26"/>
          <w:szCs w:val="26"/>
          <w:highlight w:val="none"/>
        </w:rPr>
        <w:t xml:space="preserve">при плане </w:t>
      </w:r>
      <w:r>
        <w:rPr>
          <w:rFonts w:hint="default" w:eastAsia="SimSun"/>
          <w:color w:val="000000"/>
          <w:sz w:val="26"/>
          <w:szCs w:val="26"/>
          <w:highlight w:val="none"/>
          <w:lang w:val="ru-RU" w:bidi="ar"/>
        </w:rPr>
        <w:t>1672,29</w:t>
      </w:r>
      <w:r>
        <w:rPr>
          <w:rFonts w:eastAsia="SimSun"/>
          <w:color w:val="000000"/>
          <w:sz w:val="26"/>
          <w:szCs w:val="26"/>
          <w:highlight w:val="none"/>
          <w:lang w:bidi="ar"/>
        </w:rPr>
        <w:t xml:space="preserve"> </w:t>
      </w:r>
      <w:r>
        <w:rPr>
          <w:sz w:val="26"/>
          <w:szCs w:val="26"/>
          <w:highlight w:val="none"/>
        </w:rPr>
        <w:t>ты</w:t>
      </w:r>
      <w:r>
        <w:rPr>
          <w:sz w:val="26"/>
          <w:szCs w:val="26"/>
        </w:rPr>
        <w:t>с. рублей, исполнено</w:t>
      </w:r>
      <w:r>
        <w:rPr>
          <w:rFonts w:hint="default"/>
          <w:sz w:val="26"/>
          <w:szCs w:val="26"/>
          <w:lang w:val="ru-RU"/>
        </w:rPr>
        <w:t xml:space="preserve"> </w:t>
      </w:r>
      <w:r>
        <w:rPr>
          <w:rFonts w:hint="default"/>
          <w:sz w:val="26"/>
          <w:szCs w:val="26"/>
          <w:highlight w:val="none"/>
          <w:lang w:val="ru-RU"/>
        </w:rPr>
        <w:t>1018,43</w:t>
      </w:r>
      <w:r>
        <w:rPr>
          <w:rFonts w:hint="default" w:eastAsia="SimSun"/>
          <w:color w:val="000000"/>
          <w:sz w:val="26"/>
          <w:szCs w:val="26"/>
          <w:highlight w:val="none"/>
          <w:lang w:val="ru-RU" w:bidi="ar"/>
        </w:rPr>
        <w:t xml:space="preserve"> </w:t>
      </w:r>
      <w:r>
        <w:rPr>
          <w:sz w:val="26"/>
          <w:szCs w:val="26"/>
          <w:highlight w:val="none"/>
        </w:rPr>
        <w:t>тыс.</w:t>
      </w:r>
      <w:r>
        <w:rPr>
          <w:sz w:val="26"/>
          <w:szCs w:val="26"/>
        </w:rPr>
        <w:t xml:space="preserve"> рублей или </w:t>
      </w:r>
      <w:r>
        <w:rPr>
          <w:rFonts w:hint="default"/>
          <w:sz w:val="26"/>
          <w:szCs w:val="26"/>
          <w:highlight w:val="none"/>
          <w:lang w:val="ru-RU"/>
        </w:rPr>
        <w:t>60</w:t>
      </w:r>
      <w:r>
        <w:rPr>
          <w:rFonts w:hint="default" w:eastAsia="SimSun"/>
          <w:color w:val="000000"/>
          <w:sz w:val="26"/>
          <w:szCs w:val="26"/>
          <w:highlight w:val="none"/>
          <w:lang w:val="ru-RU" w:bidi="ar"/>
        </w:rPr>
        <w:t>,90</w:t>
      </w:r>
      <w:r>
        <w:rPr>
          <w:sz w:val="26"/>
          <w:szCs w:val="26"/>
          <w:highlight w:val="none"/>
        </w:rPr>
        <w:t xml:space="preserve">% </w:t>
      </w:r>
      <w:r>
        <w:rPr>
          <w:sz w:val="26"/>
          <w:szCs w:val="26"/>
        </w:rPr>
        <w:t xml:space="preserve">от годового плана. </w:t>
      </w:r>
      <w:r>
        <w:rPr>
          <w:color w:val="000000"/>
          <w:sz w:val="26"/>
          <w:szCs w:val="26"/>
        </w:rPr>
        <w:t>По сравнению с аналогичным периодом</w:t>
      </w:r>
      <w:r>
        <w:rPr>
          <w:color w:val="000000"/>
          <w:sz w:val="26"/>
          <w:szCs w:val="26"/>
          <w:highlight w:val="none"/>
        </w:rPr>
        <w:t xml:space="preserve"> 202</w:t>
      </w:r>
      <w:r>
        <w:rPr>
          <w:rFonts w:hint="default"/>
          <w:color w:val="000000"/>
          <w:sz w:val="26"/>
          <w:szCs w:val="26"/>
          <w:highlight w:val="none"/>
          <w:lang w:val="ru-RU"/>
        </w:rPr>
        <w:t xml:space="preserve">5 </w:t>
      </w:r>
      <w:r>
        <w:rPr>
          <w:color w:val="000000"/>
          <w:sz w:val="26"/>
          <w:szCs w:val="26"/>
          <w:highlight w:val="none"/>
        </w:rPr>
        <w:t>г.</w:t>
      </w:r>
      <w:r>
        <w:rPr>
          <w:color w:val="000000"/>
          <w:sz w:val="26"/>
          <w:szCs w:val="26"/>
        </w:rPr>
        <w:t xml:space="preserve"> расходы </w:t>
      </w:r>
      <w:r>
        <w:rPr>
          <w:color w:val="000000"/>
          <w:sz w:val="26"/>
          <w:szCs w:val="26"/>
          <w:lang w:val="ru-RU"/>
        </w:rPr>
        <w:t>увеличились</w:t>
      </w:r>
      <w:r>
        <w:rPr>
          <w:color w:val="000000"/>
          <w:sz w:val="26"/>
          <w:szCs w:val="26"/>
        </w:rPr>
        <w:t xml:space="preserve"> </w:t>
      </w:r>
      <w:r>
        <w:rPr>
          <w:sz w:val="26"/>
          <w:szCs w:val="26"/>
        </w:rPr>
        <w:t xml:space="preserve">на </w:t>
      </w:r>
      <w:r>
        <w:rPr>
          <w:rFonts w:hint="default"/>
          <w:sz w:val="26"/>
          <w:szCs w:val="26"/>
          <w:highlight w:val="none"/>
          <w:lang w:val="ru-RU"/>
        </w:rPr>
        <w:t>163,37</w:t>
      </w:r>
      <w:r>
        <w:rPr>
          <w:sz w:val="26"/>
          <w:szCs w:val="26"/>
          <w:highlight w:val="none"/>
        </w:rPr>
        <w:t xml:space="preserve"> </w:t>
      </w:r>
      <w:r>
        <w:rPr>
          <w:sz w:val="26"/>
          <w:szCs w:val="26"/>
        </w:rPr>
        <w:t>тыс. рублей или н</w:t>
      </w:r>
      <w:r>
        <w:rPr>
          <w:sz w:val="26"/>
          <w:szCs w:val="26"/>
          <w:highlight w:val="none"/>
        </w:rPr>
        <w:t xml:space="preserve">а </w:t>
      </w:r>
      <w:r>
        <w:rPr>
          <w:rFonts w:hint="default"/>
          <w:sz w:val="26"/>
          <w:szCs w:val="26"/>
          <w:highlight w:val="none"/>
          <w:lang w:val="ru-RU"/>
        </w:rPr>
        <w:t>19,11</w:t>
      </w:r>
      <w:r>
        <w:rPr>
          <w:sz w:val="26"/>
          <w:szCs w:val="26"/>
          <w:highlight w:val="none"/>
        </w:rPr>
        <w:t>%;</w:t>
      </w:r>
    </w:p>
    <w:p w14:paraId="4265C6EB">
      <w:pPr>
        <w:tabs>
          <w:tab w:val="left" w:pos="4800"/>
        </w:tabs>
        <w:spacing w:line="360" w:lineRule="auto"/>
        <w:ind w:firstLine="717" w:firstLineChars="276"/>
        <w:jc w:val="both"/>
        <w:rPr>
          <w:sz w:val="26"/>
          <w:szCs w:val="26"/>
          <w:highlight w:val="none"/>
        </w:rPr>
      </w:pPr>
      <w:r>
        <w:rPr>
          <w:rFonts w:hint="default" w:eastAsia="Calibri"/>
          <w:sz w:val="26"/>
          <w:szCs w:val="26"/>
          <w:highlight w:val="none"/>
          <w:lang w:val="ru-RU" w:eastAsia="en-US"/>
        </w:rPr>
        <w:t xml:space="preserve">- </w:t>
      </w:r>
      <w:r>
        <w:rPr>
          <w:rFonts w:eastAsia="Calibri"/>
          <w:sz w:val="26"/>
          <w:szCs w:val="26"/>
          <w:highlight w:val="none"/>
          <w:lang w:eastAsia="en-US"/>
        </w:rPr>
        <w:t xml:space="preserve">0300 «Национальная безопасность и правоохранительная деятельность» - </w:t>
      </w:r>
      <w:r>
        <w:rPr>
          <w:sz w:val="26"/>
          <w:szCs w:val="26"/>
          <w:highlight w:val="none"/>
        </w:rPr>
        <w:t xml:space="preserve">при плане </w:t>
      </w:r>
      <w:r>
        <w:rPr>
          <w:rFonts w:hint="default" w:eastAsia="SimSun"/>
          <w:color w:val="000000"/>
          <w:sz w:val="26"/>
          <w:szCs w:val="26"/>
          <w:highlight w:val="none"/>
          <w:lang w:val="ru-RU" w:bidi="ar"/>
        </w:rPr>
        <w:t>6155,00</w:t>
      </w:r>
      <w:r>
        <w:rPr>
          <w:rFonts w:eastAsia="SimSun"/>
          <w:color w:val="000000"/>
          <w:sz w:val="26"/>
          <w:szCs w:val="26"/>
          <w:highlight w:val="none"/>
          <w:lang w:bidi="ar"/>
        </w:rPr>
        <w:t xml:space="preserve"> </w:t>
      </w:r>
      <w:r>
        <w:rPr>
          <w:sz w:val="26"/>
          <w:szCs w:val="26"/>
          <w:highlight w:val="none"/>
        </w:rPr>
        <w:t xml:space="preserve">тыс. рублей, исполнено </w:t>
      </w:r>
      <w:r>
        <w:rPr>
          <w:rFonts w:hint="default" w:eastAsia="SimSun"/>
          <w:color w:val="000000"/>
          <w:sz w:val="26"/>
          <w:szCs w:val="26"/>
          <w:highlight w:val="none"/>
          <w:lang w:val="ru-RU" w:bidi="ar"/>
        </w:rPr>
        <w:t>2693,37</w:t>
      </w:r>
      <w:r>
        <w:rPr>
          <w:rFonts w:eastAsia="SimSun"/>
          <w:color w:val="000000"/>
          <w:sz w:val="26"/>
          <w:szCs w:val="26"/>
          <w:highlight w:val="none"/>
          <w:lang w:bidi="ar"/>
        </w:rPr>
        <w:t xml:space="preserve"> </w:t>
      </w:r>
      <w:r>
        <w:rPr>
          <w:sz w:val="26"/>
          <w:szCs w:val="26"/>
          <w:highlight w:val="none"/>
        </w:rPr>
        <w:t xml:space="preserve">тыс. рублей или </w:t>
      </w:r>
      <w:r>
        <w:rPr>
          <w:rFonts w:hint="default"/>
          <w:sz w:val="26"/>
          <w:szCs w:val="26"/>
          <w:highlight w:val="none"/>
          <w:lang w:val="ru-RU"/>
        </w:rPr>
        <w:t>43</w:t>
      </w:r>
      <w:r>
        <w:rPr>
          <w:rFonts w:hint="default" w:eastAsia="SimSun"/>
          <w:color w:val="000000"/>
          <w:sz w:val="26"/>
          <w:szCs w:val="26"/>
          <w:highlight w:val="none"/>
          <w:lang w:val="ru-RU" w:bidi="ar"/>
        </w:rPr>
        <w:t>,76</w:t>
      </w:r>
      <w:r>
        <w:rPr>
          <w:rFonts w:eastAsia="SimSun"/>
          <w:color w:val="000000"/>
          <w:sz w:val="26"/>
          <w:szCs w:val="26"/>
          <w:highlight w:val="none"/>
          <w:lang w:bidi="ar"/>
        </w:rPr>
        <w:t>%</w:t>
      </w:r>
      <w:r>
        <w:rPr>
          <w:sz w:val="26"/>
          <w:szCs w:val="26"/>
          <w:highlight w:val="none"/>
        </w:rPr>
        <w:t xml:space="preserve"> от годового плана. </w:t>
      </w:r>
      <w:r>
        <w:rPr>
          <w:color w:val="000000"/>
          <w:sz w:val="26"/>
          <w:szCs w:val="26"/>
          <w:highlight w:val="none"/>
        </w:rPr>
        <w:t>По сравнению с аналогичным периодом 202</w:t>
      </w:r>
      <w:r>
        <w:rPr>
          <w:rFonts w:hint="default"/>
          <w:color w:val="000000"/>
          <w:sz w:val="26"/>
          <w:szCs w:val="26"/>
          <w:highlight w:val="none"/>
          <w:lang w:val="ru-RU"/>
        </w:rPr>
        <w:t>5</w:t>
      </w:r>
      <w:r>
        <w:rPr>
          <w:color w:val="000000"/>
          <w:sz w:val="26"/>
          <w:szCs w:val="26"/>
          <w:highlight w:val="none"/>
        </w:rPr>
        <w:t xml:space="preserve"> г. расходы </w:t>
      </w:r>
      <w:r>
        <w:rPr>
          <w:color w:val="000000"/>
          <w:sz w:val="26"/>
          <w:szCs w:val="26"/>
          <w:highlight w:val="none"/>
          <w:lang w:val="ru-RU"/>
        </w:rPr>
        <w:t>уменьшились</w:t>
      </w:r>
      <w:r>
        <w:rPr>
          <w:color w:val="000000"/>
          <w:sz w:val="26"/>
          <w:szCs w:val="26"/>
          <w:highlight w:val="none"/>
        </w:rPr>
        <w:t xml:space="preserve"> </w:t>
      </w:r>
      <w:r>
        <w:rPr>
          <w:sz w:val="26"/>
          <w:szCs w:val="26"/>
          <w:highlight w:val="none"/>
        </w:rPr>
        <w:t xml:space="preserve">на </w:t>
      </w:r>
      <w:r>
        <w:rPr>
          <w:rFonts w:hint="default"/>
          <w:sz w:val="26"/>
          <w:szCs w:val="26"/>
          <w:highlight w:val="none"/>
          <w:lang w:val="ru-RU"/>
        </w:rPr>
        <w:t>1045,88</w:t>
      </w:r>
      <w:r>
        <w:rPr>
          <w:sz w:val="26"/>
          <w:szCs w:val="26"/>
          <w:highlight w:val="none"/>
        </w:rPr>
        <w:t xml:space="preserve"> тыс.</w:t>
      </w:r>
      <w:r>
        <w:rPr>
          <w:sz w:val="26"/>
          <w:szCs w:val="26"/>
        </w:rPr>
        <w:t xml:space="preserve"> рублей или на </w:t>
      </w:r>
      <w:r>
        <w:rPr>
          <w:rFonts w:hint="default"/>
          <w:sz w:val="26"/>
          <w:szCs w:val="26"/>
          <w:lang w:val="ru-RU"/>
        </w:rPr>
        <w:t>27</w:t>
      </w:r>
      <w:r>
        <w:rPr>
          <w:rFonts w:hint="default"/>
          <w:sz w:val="26"/>
          <w:szCs w:val="26"/>
          <w:highlight w:val="none"/>
          <w:lang w:val="ru-RU"/>
        </w:rPr>
        <w:t>,97</w:t>
      </w:r>
      <w:r>
        <w:rPr>
          <w:sz w:val="26"/>
          <w:szCs w:val="26"/>
          <w:highlight w:val="none"/>
        </w:rPr>
        <w:t>%;</w:t>
      </w:r>
    </w:p>
    <w:p w14:paraId="771BD12F">
      <w:pPr>
        <w:spacing w:line="360" w:lineRule="auto"/>
        <w:ind w:firstLine="717" w:firstLineChars="276"/>
        <w:jc w:val="both"/>
        <w:rPr>
          <w:sz w:val="26"/>
          <w:szCs w:val="26"/>
        </w:rPr>
      </w:pPr>
      <w:r>
        <w:rPr>
          <w:rFonts w:eastAsia="Calibri"/>
          <w:sz w:val="26"/>
          <w:szCs w:val="26"/>
          <w:lang w:eastAsia="en-US"/>
        </w:rPr>
        <w:t xml:space="preserve">- </w:t>
      </w:r>
      <w:r>
        <w:rPr>
          <w:rFonts w:eastAsia="Calibri"/>
          <w:sz w:val="26"/>
          <w:szCs w:val="26"/>
          <w:highlight w:val="none"/>
          <w:lang w:eastAsia="en-US"/>
        </w:rPr>
        <w:t xml:space="preserve">0400 </w:t>
      </w:r>
      <w:r>
        <w:rPr>
          <w:rFonts w:eastAsia="Calibri"/>
          <w:sz w:val="26"/>
          <w:szCs w:val="26"/>
          <w:lang w:eastAsia="en-US"/>
        </w:rPr>
        <w:t>«Национальная экономика» -</w:t>
      </w:r>
      <w:r>
        <w:rPr>
          <w:sz w:val="26"/>
          <w:szCs w:val="26"/>
        </w:rPr>
        <w:t xml:space="preserve"> при плане </w:t>
      </w:r>
      <w:r>
        <w:rPr>
          <w:rFonts w:hint="default" w:eastAsia="SimSun"/>
          <w:color w:val="000000"/>
          <w:sz w:val="26"/>
          <w:szCs w:val="26"/>
          <w:lang w:val="ru-RU" w:bidi="ar"/>
        </w:rPr>
        <w:t xml:space="preserve">69628,23 </w:t>
      </w:r>
      <w:r>
        <w:rPr>
          <w:sz w:val="26"/>
          <w:szCs w:val="26"/>
        </w:rPr>
        <w:t xml:space="preserve">тыс. рублей, исполнено </w:t>
      </w:r>
      <w:r>
        <w:rPr>
          <w:rFonts w:hint="default" w:eastAsia="SimSun"/>
          <w:color w:val="000000"/>
          <w:sz w:val="26"/>
          <w:szCs w:val="26"/>
          <w:lang w:val="ru-RU" w:bidi="ar"/>
        </w:rPr>
        <w:t>35767,33</w:t>
      </w:r>
      <w:r>
        <w:rPr>
          <w:rFonts w:eastAsia="SimSun"/>
          <w:color w:val="000000"/>
          <w:sz w:val="26"/>
          <w:szCs w:val="26"/>
          <w:lang w:bidi="ar"/>
        </w:rPr>
        <w:t xml:space="preserve"> </w:t>
      </w:r>
      <w:r>
        <w:rPr>
          <w:sz w:val="26"/>
          <w:szCs w:val="26"/>
        </w:rPr>
        <w:t xml:space="preserve">тыс. рублей или </w:t>
      </w:r>
      <w:r>
        <w:rPr>
          <w:rFonts w:hint="default" w:eastAsia="SimSun"/>
          <w:color w:val="000000"/>
          <w:sz w:val="26"/>
          <w:szCs w:val="26"/>
          <w:highlight w:val="none"/>
          <w:lang w:val="ru-RU" w:bidi="ar"/>
        </w:rPr>
        <w:t>51,37</w:t>
      </w:r>
      <w:r>
        <w:rPr>
          <w:rFonts w:eastAsia="SimSun"/>
          <w:color w:val="000000"/>
          <w:sz w:val="26"/>
          <w:szCs w:val="26"/>
          <w:highlight w:val="none"/>
          <w:lang w:bidi="ar"/>
        </w:rPr>
        <w:t>%</w:t>
      </w:r>
      <w:r>
        <w:rPr>
          <w:sz w:val="26"/>
          <w:szCs w:val="26"/>
          <w:highlight w:val="none"/>
        </w:rPr>
        <w:t xml:space="preserve"> </w:t>
      </w:r>
      <w:r>
        <w:rPr>
          <w:sz w:val="26"/>
          <w:szCs w:val="26"/>
        </w:rPr>
        <w:t xml:space="preserve">от годового плана. </w:t>
      </w:r>
      <w:r>
        <w:rPr>
          <w:color w:val="000000"/>
          <w:sz w:val="26"/>
          <w:szCs w:val="26"/>
        </w:rPr>
        <w:t>По сравнению с аналогичным периодом 202</w:t>
      </w:r>
      <w:r>
        <w:rPr>
          <w:rFonts w:hint="default"/>
          <w:color w:val="000000"/>
          <w:sz w:val="26"/>
          <w:szCs w:val="26"/>
          <w:lang w:val="ru-RU"/>
        </w:rPr>
        <w:t>5</w:t>
      </w:r>
      <w:r>
        <w:rPr>
          <w:color w:val="000000"/>
          <w:sz w:val="26"/>
          <w:szCs w:val="26"/>
        </w:rPr>
        <w:t xml:space="preserve"> г. расходы</w:t>
      </w:r>
      <w:r>
        <w:rPr>
          <w:color w:val="000000"/>
          <w:sz w:val="26"/>
          <w:szCs w:val="26"/>
          <w:highlight w:val="none"/>
        </w:rPr>
        <w:t xml:space="preserve"> </w:t>
      </w:r>
      <w:r>
        <w:rPr>
          <w:color w:val="000000"/>
          <w:sz w:val="26"/>
          <w:szCs w:val="26"/>
          <w:highlight w:val="none"/>
          <w:lang w:val="ru-RU"/>
        </w:rPr>
        <w:t>снизились</w:t>
      </w:r>
      <w:r>
        <w:rPr>
          <w:rFonts w:hint="default"/>
          <w:color w:val="000000"/>
          <w:sz w:val="26"/>
          <w:szCs w:val="26"/>
          <w:highlight w:val="none"/>
          <w:lang w:val="ru-RU"/>
        </w:rPr>
        <w:t xml:space="preserve"> </w:t>
      </w:r>
      <w:r>
        <w:rPr>
          <w:sz w:val="26"/>
          <w:szCs w:val="26"/>
          <w:highlight w:val="none"/>
        </w:rPr>
        <w:t xml:space="preserve">на </w:t>
      </w:r>
      <w:r>
        <w:rPr>
          <w:rFonts w:hint="default"/>
          <w:sz w:val="26"/>
          <w:szCs w:val="26"/>
          <w:highlight w:val="none"/>
          <w:lang w:val="ru-RU"/>
        </w:rPr>
        <w:t>2402,61</w:t>
      </w:r>
      <w:r>
        <w:rPr>
          <w:sz w:val="26"/>
          <w:szCs w:val="26"/>
          <w:highlight w:val="none"/>
        </w:rPr>
        <w:t xml:space="preserve"> </w:t>
      </w:r>
      <w:r>
        <w:rPr>
          <w:sz w:val="26"/>
          <w:szCs w:val="26"/>
        </w:rPr>
        <w:t>тыс. рублей или на</w:t>
      </w:r>
      <w:r>
        <w:rPr>
          <w:rFonts w:hint="default"/>
          <w:sz w:val="26"/>
          <w:szCs w:val="26"/>
          <w:lang w:val="ru-RU"/>
        </w:rPr>
        <w:t xml:space="preserve"> 6,29</w:t>
      </w:r>
      <w:r>
        <w:rPr>
          <w:sz w:val="26"/>
          <w:szCs w:val="26"/>
        </w:rPr>
        <w:t>%;</w:t>
      </w:r>
    </w:p>
    <w:p w14:paraId="08A761CE">
      <w:pPr>
        <w:spacing w:line="360" w:lineRule="auto"/>
        <w:ind w:firstLine="717" w:firstLineChars="276"/>
        <w:jc w:val="both"/>
        <w:rPr>
          <w:sz w:val="26"/>
          <w:szCs w:val="26"/>
          <w:highlight w:val="none"/>
        </w:rPr>
      </w:pPr>
      <w:r>
        <w:rPr>
          <w:rFonts w:eastAsia="Calibri"/>
          <w:sz w:val="26"/>
          <w:szCs w:val="26"/>
          <w:highlight w:val="none"/>
          <w:lang w:eastAsia="en-US"/>
        </w:rPr>
        <w:t xml:space="preserve">- 0500 «Жилищно-коммунальное хозяйство» – </w:t>
      </w:r>
      <w:r>
        <w:rPr>
          <w:sz w:val="26"/>
          <w:szCs w:val="26"/>
          <w:highlight w:val="none"/>
        </w:rPr>
        <w:t xml:space="preserve">при </w:t>
      </w:r>
      <w:r>
        <w:rPr>
          <w:rFonts w:hint="default" w:ascii="Times New Roman" w:hAnsi="Times New Roman" w:cs="Times New Roman"/>
          <w:sz w:val="26"/>
          <w:szCs w:val="26"/>
          <w:highlight w:val="none"/>
        </w:rPr>
        <w:t xml:space="preserve">плане </w:t>
      </w:r>
      <w:r>
        <w:rPr>
          <w:rFonts w:hint="default" w:ascii="Times New Roman" w:hAnsi="Times New Roman" w:eastAsia="SimSun" w:cs="Times New Roman"/>
          <w:i w:val="0"/>
          <w:iCs w:val="0"/>
          <w:color w:val="000000"/>
          <w:kern w:val="0"/>
          <w:sz w:val="26"/>
          <w:szCs w:val="26"/>
          <w:highlight w:val="none"/>
          <w:u w:val="none"/>
          <w:lang w:val="en-US" w:eastAsia="zh-CN" w:bidi="ar"/>
        </w:rPr>
        <w:t>10</w:t>
      </w:r>
      <w:r>
        <w:rPr>
          <w:rFonts w:hint="default" w:ascii="Times New Roman" w:hAnsi="Times New Roman" w:eastAsia="SimSun" w:cs="Times New Roman"/>
          <w:i w:val="0"/>
          <w:iCs w:val="0"/>
          <w:color w:val="000000"/>
          <w:kern w:val="0"/>
          <w:sz w:val="26"/>
          <w:szCs w:val="26"/>
          <w:highlight w:val="none"/>
          <w:u w:val="none"/>
          <w:lang w:val="ru-RU" w:eastAsia="zh-CN" w:bidi="ar"/>
        </w:rPr>
        <w:t>6190,00</w:t>
      </w:r>
      <w:r>
        <w:rPr>
          <w:rFonts w:hint="default" w:ascii="Times New Roman" w:hAnsi="Times New Roman" w:eastAsia="SimSun" w:cs="Times New Roman"/>
          <w:color w:val="000000"/>
          <w:sz w:val="26"/>
          <w:szCs w:val="26"/>
          <w:highlight w:val="none"/>
          <w:lang w:bidi="ar"/>
        </w:rPr>
        <w:t xml:space="preserve"> </w:t>
      </w:r>
      <w:r>
        <w:rPr>
          <w:rFonts w:hint="default" w:ascii="Times New Roman" w:hAnsi="Times New Roman" w:cs="Times New Roman"/>
          <w:sz w:val="26"/>
          <w:szCs w:val="26"/>
          <w:highlight w:val="none"/>
        </w:rPr>
        <w:t>тыс.</w:t>
      </w:r>
      <w:r>
        <w:rPr>
          <w:sz w:val="26"/>
          <w:szCs w:val="26"/>
          <w:highlight w:val="none"/>
        </w:rPr>
        <w:t xml:space="preserve"> рублей, исполнено </w:t>
      </w:r>
      <w:r>
        <w:rPr>
          <w:rFonts w:hint="default"/>
          <w:sz w:val="26"/>
          <w:szCs w:val="26"/>
          <w:highlight w:val="none"/>
          <w:lang w:val="ru-RU"/>
        </w:rPr>
        <w:t>64457,89</w:t>
      </w:r>
      <w:r>
        <w:rPr>
          <w:rFonts w:eastAsia="SimSun"/>
          <w:color w:val="000000"/>
          <w:sz w:val="26"/>
          <w:szCs w:val="26"/>
          <w:highlight w:val="none"/>
          <w:lang w:bidi="ar"/>
        </w:rPr>
        <w:t xml:space="preserve"> </w:t>
      </w:r>
      <w:r>
        <w:rPr>
          <w:sz w:val="26"/>
          <w:szCs w:val="26"/>
          <w:highlight w:val="none"/>
        </w:rPr>
        <w:t xml:space="preserve">тыс. рублей или </w:t>
      </w:r>
      <w:r>
        <w:rPr>
          <w:rFonts w:hint="default"/>
          <w:sz w:val="26"/>
          <w:szCs w:val="26"/>
          <w:highlight w:val="none"/>
          <w:lang w:val="ru-RU"/>
        </w:rPr>
        <w:t>60</w:t>
      </w:r>
      <w:r>
        <w:rPr>
          <w:rFonts w:hint="default" w:eastAsia="SimSun"/>
          <w:color w:val="000000"/>
          <w:sz w:val="26"/>
          <w:szCs w:val="26"/>
          <w:highlight w:val="none"/>
          <w:lang w:val="ru-RU" w:bidi="ar"/>
        </w:rPr>
        <w:t>,70</w:t>
      </w:r>
      <w:r>
        <w:rPr>
          <w:sz w:val="26"/>
          <w:szCs w:val="26"/>
          <w:highlight w:val="none"/>
        </w:rPr>
        <w:t xml:space="preserve">% от годового плана. </w:t>
      </w:r>
      <w:r>
        <w:rPr>
          <w:color w:val="000000"/>
          <w:sz w:val="26"/>
          <w:szCs w:val="26"/>
          <w:highlight w:val="none"/>
        </w:rPr>
        <w:t>По сравнению с аналогичным периодом 202</w:t>
      </w:r>
      <w:r>
        <w:rPr>
          <w:rFonts w:hint="default"/>
          <w:color w:val="000000"/>
          <w:sz w:val="26"/>
          <w:szCs w:val="26"/>
          <w:highlight w:val="none"/>
          <w:lang w:val="ru-RU"/>
        </w:rPr>
        <w:t xml:space="preserve">5 </w:t>
      </w:r>
      <w:r>
        <w:rPr>
          <w:color w:val="000000"/>
          <w:sz w:val="26"/>
          <w:szCs w:val="26"/>
          <w:highlight w:val="none"/>
        </w:rPr>
        <w:t xml:space="preserve">г. расходы увеличились </w:t>
      </w:r>
      <w:r>
        <w:rPr>
          <w:sz w:val="26"/>
          <w:szCs w:val="26"/>
          <w:highlight w:val="none"/>
        </w:rPr>
        <w:t xml:space="preserve">на </w:t>
      </w:r>
      <w:r>
        <w:rPr>
          <w:rFonts w:hint="default"/>
          <w:sz w:val="26"/>
          <w:szCs w:val="26"/>
          <w:highlight w:val="none"/>
          <w:lang w:val="ru-RU"/>
        </w:rPr>
        <w:t>23085,27</w:t>
      </w:r>
      <w:r>
        <w:rPr>
          <w:sz w:val="26"/>
          <w:szCs w:val="26"/>
          <w:highlight w:val="none"/>
        </w:rPr>
        <w:t xml:space="preserve"> тыс. рублей или на</w:t>
      </w:r>
      <w:r>
        <w:rPr>
          <w:sz w:val="26"/>
          <w:szCs w:val="26"/>
          <w:highlight w:val="yellow"/>
        </w:rPr>
        <w:t xml:space="preserve"> </w:t>
      </w:r>
      <w:r>
        <w:rPr>
          <w:rFonts w:hint="default"/>
          <w:sz w:val="26"/>
          <w:szCs w:val="26"/>
          <w:highlight w:val="none"/>
          <w:lang w:val="ru-RU"/>
        </w:rPr>
        <w:t>55,80</w:t>
      </w:r>
      <w:r>
        <w:rPr>
          <w:sz w:val="26"/>
          <w:szCs w:val="26"/>
          <w:highlight w:val="none"/>
        </w:rPr>
        <w:t>%;</w:t>
      </w:r>
    </w:p>
    <w:p w14:paraId="4D4FEDE0">
      <w:pPr>
        <w:spacing w:line="360" w:lineRule="auto"/>
        <w:ind w:firstLine="717" w:firstLineChars="276"/>
        <w:jc w:val="both"/>
        <w:rPr>
          <w:rFonts w:hint="default"/>
          <w:sz w:val="26"/>
          <w:szCs w:val="26"/>
          <w:highlight w:val="none"/>
          <w:lang w:val="ru-RU"/>
        </w:rPr>
      </w:pPr>
      <w:r>
        <w:rPr>
          <w:rFonts w:eastAsia="Calibri"/>
          <w:sz w:val="26"/>
          <w:szCs w:val="26"/>
          <w:lang w:eastAsia="en-US"/>
        </w:rPr>
        <w:t xml:space="preserve">- </w:t>
      </w:r>
      <w:r>
        <w:rPr>
          <w:rFonts w:eastAsia="Calibri"/>
          <w:sz w:val="26"/>
          <w:szCs w:val="26"/>
          <w:highlight w:val="none"/>
          <w:lang w:eastAsia="en-US"/>
        </w:rPr>
        <w:t xml:space="preserve">0800 </w:t>
      </w:r>
      <w:r>
        <w:rPr>
          <w:rFonts w:eastAsia="Calibri"/>
          <w:sz w:val="26"/>
          <w:szCs w:val="26"/>
          <w:lang w:eastAsia="en-US"/>
        </w:rPr>
        <w:t xml:space="preserve">«Культура, кинематография» - </w:t>
      </w:r>
      <w:r>
        <w:rPr>
          <w:sz w:val="26"/>
          <w:szCs w:val="26"/>
        </w:rPr>
        <w:t xml:space="preserve">при плане </w:t>
      </w:r>
      <w:r>
        <w:rPr>
          <w:rFonts w:hint="default" w:ascii="Times New Roman" w:hAnsi="Times New Roman" w:eastAsia="SimSun" w:cs="Times New Roman"/>
          <w:i w:val="0"/>
          <w:iCs w:val="0"/>
          <w:color w:val="000000"/>
          <w:kern w:val="0"/>
          <w:sz w:val="26"/>
          <w:szCs w:val="26"/>
          <w:highlight w:val="none"/>
          <w:u w:val="none"/>
          <w:lang w:val="en-US" w:eastAsia="zh-CN" w:bidi="ar"/>
        </w:rPr>
        <w:t>130</w:t>
      </w:r>
      <w:r>
        <w:rPr>
          <w:rFonts w:hint="default" w:ascii="Times New Roman" w:hAnsi="Times New Roman" w:eastAsia="SimSun" w:cs="Times New Roman"/>
          <w:i w:val="0"/>
          <w:iCs w:val="0"/>
          <w:color w:val="000000"/>
          <w:kern w:val="0"/>
          <w:sz w:val="26"/>
          <w:szCs w:val="26"/>
          <w:highlight w:val="none"/>
          <w:u w:val="none"/>
          <w:lang w:val="ru-RU" w:eastAsia="zh-CN" w:bidi="ar"/>
        </w:rPr>
        <w:t>860</w:t>
      </w:r>
      <w:r>
        <w:rPr>
          <w:rFonts w:hint="default" w:ascii="Times New Roman" w:hAnsi="Times New Roman" w:eastAsia="SimSun" w:cs="Times New Roman"/>
          <w:i w:val="0"/>
          <w:iCs w:val="0"/>
          <w:color w:val="000000"/>
          <w:kern w:val="0"/>
          <w:sz w:val="26"/>
          <w:szCs w:val="26"/>
          <w:highlight w:val="none"/>
          <w:u w:val="none"/>
          <w:lang w:val="en-US" w:eastAsia="zh-CN" w:bidi="ar"/>
        </w:rPr>
        <w:t>,</w:t>
      </w:r>
      <w:r>
        <w:rPr>
          <w:rFonts w:hint="default" w:ascii="Times New Roman" w:hAnsi="Times New Roman" w:eastAsia="SimSun" w:cs="Times New Roman"/>
          <w:i w:val="0"/>
          <w:iCs w:val="0"/>
          <w:color w:val="000000"/>
          <w:kern w:val="0"/>
          <w:sz w:val="26"/>
          <w:szCs w:val="26"/>
          <w:highlight w:val="none"/>
          <w:u w:val="none"/>
          <w:lang w:val="ru-RU" w:eastAsia="zh-CN" w:bidi="ar"/>
        </w:rPr>
        <w:t>59</w:t>
      </w:r>
      <w:r>
        <w:rPr>
          <w:rFonts w:eastAsia="SimSun"/>
          <w:color w:val="000000"/>
          <w:sz w:val="26"/>
          <w:szCs w:val="26"/>
          <w:lang w:bidi="ar"/>
        </w:rPr>
        <w:t xml:space="preserve"> </w:t>
      </w:r>
      <w:r>
        <w:rPr>
          <w:sz w:val="26"/>
          <w:szCs w:val="26"/>
        </w:rPr>
        <w:t xml:space="preserve">тыс. рублей, исполнено </w:t>
      </w:r>
      <w:r>
        <w:rPr>
          <w:rFonts w:hint="default" w:ascii="Times New Roman" w:hAnsi="Times New Roman" w:eastAsia="SimSun" w:cs="Times New Roman"/>
          <w:i w:val="0"/>
          <w:iCs w:val="0"/>
          <w:color w:val="000000"/>
          <w:kern w:val="0"/>
          <w:sz w:val="26"/>
          <w:szCs w:val="26"/>
          <w:highlight w:val="none"/>
          <w:u w:val="none"/>
          <w:lang w:val="ru-RU" w:eastAsia="zh-CN" w:bidi="ar"/>
        </w:rPr>
        <w:t>85679</w:t>
      </w:r>
      <w:r>
        <w:rPr>
          <w:rFonts w:hint="default" w:ascii="Times New Roman" w:hAnsi="Times New Roman" w:eastAsia="SimSun" w:cs="Times New Roman"/>
          <w:i w:val="0"/>
          <w:iCs w:val="0"/>
          <w:color w:val="000000"/>
          <w:kern w:val="0"/>
          <w:sz w:val="26"/>
          <w:szCs w:val="26"/>
          <w:highlight w:val="none"/>
          <w:u w:val="none"/>
          <w:lang w:val="en-US" w:eastAsia="zh-CN" w:bidi="ar"/>
        </w:rPr>
        <w:t>,4</w:t>
      </w:r>
      <w:r>
        <w:rPr>
          <w:rFonts w:hint="default" w:ascii="Times New Roman" w:hAnsi="Times New Roman" w:eastAsia="SimSun" w:cs="Times New Roman"/>
          <w:i w:val="0"/>
          <w:iCs w:val="0"/>
          <w:color w:val="000000"/>
          <w:kern w:val="0"/>
          <w:sz w:val="26"/>
          <w:szCs w:val="26"/>
          <w:highlight w:val="none"/>
          <w:u w:val="none"/>
          <w:lang w:val="ru-RU" w:eastAsia="zh-CN" w:bidi="ar"/>
        </w:rPr>
        <w:t>3</w:t>
      </w:r>
      <w:r>
        <w:rPr>
          <w:rFonts w:eastAsia="SimSun"/>
          <w:color w:val="000000"/>
          <w:sz w:val="26"/>
          <w:szCs w:val="26"/>
          <w:lang w:bidi="ar"/>
        </w:rPr>
        <w:t xml:space="preserve"> </w:t>
      </w:r>
      <w:r>
        <w:rPr>
          <w:sz w:val="26"/>
          <w:szCs w:val="26"/>
        </w:rPr>
        <w:t>тыс. рублей или</w:t>
      </w:r>
      <w:r>
        <w:rPr>
          <w:sz w:val="26"/>
          <w:szCs w:val="26"/>
          <w:highlight w:val="none"/>
        </w:rPr>
        <w:t xml:space="preserve"> </w:t>
      </w:r>
      <w:r>
        <w:rPr>
          <w:rFonts w:hint="default"/>
          <w:sz w:val="26"/>
          <w:szCs w:val="26"/>
          <w:highlight w:val="none"/>
          <w:lang w:val="ru-RU"/>
        </w:rPr>
        <w:t>65</w:t>
      </w:r>
      <w:r>
        <w:rPr>
          <w:rFonts w:hint="default" w:eastAsia="SimSun"/>
          <w:color w:val="000000"/>
          <w:sz w:val="26"/>
          <w:szCs w:val="26"/>
          <w:highlight w:val="none"/>
          <w:lang w:val="ru-RU" w:bidi="ar"/>
        </w:rPr>
        <w:t>,47</w:t>
      </w:r>
      <w:r>
        <w:rPr>
          <w:sz w:val="26"/>
          <w:szCs w:val="26"/>
          <w:highlight w:val="none"/>
        </w:rPr>
        <w:t xml:space="preserve">% </w:t>
      </w:r>
      <w:r>
        <w:rPr>
          <w:sz w:val="26"/>
          <w:szCs w:val="26"/>
        </w:rPr>
        <w:t xml:space="preserve">от годового плана. </w:t>
      </w:r>
      <w:r>
        <w:rPr>
          <w:color w:val="000000"/>
          <w:sz w:val="26"/>
          <w:szCs w:val="26"/>
        </w:rPr>
        <w:t>По сравнению с аналогичным периодом 202</w:t>
      </w:r>
      <w:r>
        <w:rPr>
          <w:rFonts w:hint="default"/>
          <w:color w:val="000000"/>
          <w:sz w:val="26"/>
          <w:szCs w:val="26"/>
          <w:lang w:val="ru-RU"/>
        </w:rPr>
        <w:t>5</w:t>
      </w:r>
      <w:r>
        <w:rPr>
          <w:color w:val="000000"/>
          <w:sz w:val="26"/>
          <w:szCs w:val="26"/>
        </w:rPr>
        <w:t xml:space="preserve"> г. расходы </w:t>
      </w:r>
      <w:r>
        <w:rPr>
          <w:color w:val="000000"/>
          <w:sz w:val="26"/>
          <w:szCs w:val="26"/>
          <w:highlight w:val="none"/>
          <w:lang w:val="ru-RU"/>
        </w:rPr>
        <w:t>снизились</w:t>
      </w:r>
      <w:r>
        <w:rPr>
          <w:rFonts w:hint="default"/>
          <w:color w:val="000000"/>
          <w:sz w:val="26"/>
          <w:szCs w:val="26"/>
          <w:highlight w:val="none"/>
          <w:lang w:val="ru-RU"/>
        </w:rPr>
        <w:t xml:space="preserve"> </w:t>
      </w:r>
      <w:r>
        <w:rPr>
          <w:sz w:val="26"/>
          <w:szCs w:val="26"/>
        </w:rPr>
        <w:t xml:space="preserve">на </w:t>
      </w:r>
      <w:r>
        <w:rPr>
          <w:rFonts w:hint="default"/>
          <w:sz w:val="26"/>
          <w:szCs w:val="26"/>
          <w:highlight w:val="none"/>
          <w:lang w:val="ru-RU"/>
        </w:rPr>
        <w:t xml:space="preserve">9326,99 </w:t>
      </w:r>
      <w:r>
        <w:rPr>
          <w:sz w:val="26"/>
          <w:szCs w:val="26"/>
        </w:rPr>
        <w:t>тыс. рублей или на</w:t>
      </w:r>
      <w:r>
        <w:rPr>
          <w:sz w:val="26"/>
          <w:szCs w:val="26"/>
          <w:highlight w:val="none"/>
        </w:rPr>
        <w:t xml:space="preserve"> </w:t>
      </w:r>
      <w:r>
        <w:rPr>
          <w:rFonts w:hint="default"/>
          <w:sz w:val="26"/>
          <w:szCs w:val="26"/>
          <w:highlight w:val="none"/>
          <w:lang w:val="ru-RU"/>
        </w:rPr>
        <w:t>9,82</w:t>
      </w:r>
      <w:r>
        <w:rPr>
          <w:sz w:val="26"/>
          <w:szCs w:val="26"/>
          <w:highlight w:val="none"/>
        </w:rPr>
        <w:t>%</w:t>
      </w:r>
      <w:r>
        <w:rPr>
          <w:rFonts w:hint="default"/>
          <w:sz w:val="26"/>
          <w:szCs w:val="26"/>
          <w:highlight w:val="none"/>
          <w:lang w:val="ru-RU"/>
        </w:rPr>
        <w:t>;</w:t>
      </w:r>
    </w:p>
    <w:p w14:paraId="148E400F">
      <w:pPr>
        <w:spacing w:line="360" w:lineRule="auto"/>
        <w:ind w:firstLine="717" w:firstLineChars="276"/>
        <w:jc w:val="both"/>
        <w:rPr>
          <w:sz w:val="26"/>
          <w:szCs w:val="26"/>
          <w:highlight w:val="none"/>
        </w:rPr>
      </w:pPr>
      <w:r>
        <w:rPr>
          <w:rFonts w:eastAsia="Calibri"/>
          <w:sz w:val="26"/>
          <w:szCs w:val="26"/>
          <w:highlight w:val="none"/>
          <w:lang w:eastAsia="en-US"/>
        </w:rPr>
        <w:t xml:space="preserve">- 1100 «Физическая культура и спорт» - </w:t>
      </w:r>
      <w:r>
        <w:rPr>
          <w:sz w:val="26"/>
          <w:szCs w:val="26"/>
          <w:highlight w:val="none"/>
        </w:rPr>
        <w:t xml:space="preserve">при плане </w:t>
      </w:r>
      <w:r>
        <w:rPr>
          <w:rFonts w:eastAsia="SimSun"/>
          <w:color w:val="000000"/>
          <w:sz w:val="26"/>
          <w:szCs w:val="26"/>
          <w:highlight w:val="none"/>
          <w:lang w:bidi="ar"/>
        </w:rPr>
        <w:t>9</w:t>
      </w:r>
      <w:r>
        <w:rPr>
          <w:rFonts w:hint="default" w:eastAsia="SimSun"/>
          <w:color w:val="000000"/>
          <w:sz w:val="26"/>
          <w:szCs w:val="26"/>
          <w:highlight w:val="none"/>
          <w:lang w:val="ru-RU" w:bidi="ar"/>
        </w:rPr>
        <w:t>85</w:t>
      </w:r>
      <w:r>
        <w:rPr>
          <w:rFonts w:eastAsia="SimSun"/>
          <w:color w:val="000000"/>
          <w:sz w:val="26"/>
          <w:szCs w:val="26"/>
          <w:highlight w:val="none"/>
          <w:lang w:bidi="ar"/>
        </w:rPr>
        <w:t xml:space="preserve">,00 </w:t>
      </w:r>
      <w:r>
        <w:rPr>
          <w:sz w:val="26"/>
          <w:szCs w:val="26"/>
          <w:highlight w:val="none"/>
        </w:rPr>
        <w:t xml:space="preserve">тыс. рублей, исполнено </w:t>
      </w:r>
      <w:r>
        <w:rPr>
          <w:rFonts w:hint="default" w:eastAsia="SimSun"/>
          <w:color w:val="000000"/>
          <w:sz w:val="26"/>
          <w:szCs w:val="26"/>
          <w:highlight w:val="none"/>
          <w:lang w:val="ru-RU" w:bidi="ar"/>
        </w:rPr>
        <w:t>492,62</w:t>
      </w:r>
      <w:r>
        <w:rPr>
          <w:rFonts w:eastAsia="SimSun"/>
          <w:color w:val="000000"/>
          <w:sz w:val="26"/>
          <w:szCs w:val="26"/>
          <w:highlight w:val="none"/>
          <w:lang w:bidi="ar"/>
        </w:rPr>
        <w:t xml:space="preserve"> </w:t>
      </w:r>
      <w:r>
        <w:rPr>
          <w:sz w:val="26"/>
          <w:szCs w:val="26"/>
          <w:highlight w:val="none"/>
        </w:rPr>
        <w:t xml:space="preserve">тыс. рублей или </w:t>
      </w:r>
      <w:r>
        <w:rPr>
          <w:rFonts w:hint="default"/>
          <w:sz w:val="26"/>
          <w:szCs w:val="26"/>
          <w:highlight w:val="none"/>
          <w:lang w:val="ru-RU"/>
        </w:rPr>
        <w:t>50</w:t>
      </w:r>
      <w:r>
        <w:rPr>
          <w:rFonts w:hint="default" w:eastAsia="SimSun"/>
          <w:color w:val="000000"/>
          <w:sz w:val="26"/>
          <w:szCs w:val="26"/>
          <w:highlight w:val="none"/>
          <w:lang w:val="ru-RU" w:bidi="ar"/>
        </w:rPr>
        <w:t>,01</w:t>
      </w:r>
      <w:r>
        <w:rPr>
          <w:sz w:val="26"/>
          <w:szCs w:val="26"/>
          <w:highlight w:val="none"/>
        </w:rPr>
        <w:t xml:space="preserve">% от годового плана. </w:t>
      </w:r>
      <w:r>
        <w:rPr>
          <w:color w:val="000000"/>
          <w:sz w:val="26"/>
          <w:szCs w:val="26"/>
          <w:highlight w:val="none"/>
        </w:rPr>
        <w:t>По сравнению с аналогичным периодом 202</w:t>
      </w:r>
      <w:r>
        <w:rPr>
          <w:rFonts w:hint="default"/>
          <w:color w:val="000000"/>
          <w:sz w:val="26"/>
          <w:szCs w:val="26"/>
          <w:highlight w:val="none"/>
          <w:lang w:val="ru-RU"/>
        </w:rPr>
        <w:t xml:space="preserve">5 </w:t>
      </w:r>
      <w:r>
        <w:rPr>
          <w:color w:val="000000"/>
          <w:sz w:val="26"/>
          <w:szCs w:val="26"/>
          <w:highlight w:val="none"/>
        </w:rPr>
        <w:t xml:space="preserve">г. расходы снизились </w:t>
      </w:r>
      <w:r>
        <w:rPr>
          <w:sz w:val="26"/>
          <w:szCs w:val="26"/>
          <w:highlight w:val="none"/>
        </w:rPr>
        <w:t xml:space="preserve">на </w:t>
      </w:r>
      <w:r>
        <w:rPr>
          <w:rFonts w:hint="default"/>
          <w:sz w:val="26"/>
          <w:szCs w:val="26"/>
          <w:highlight w:val="none"/>
          <w:lang w:val="ru-RU"/>
        </w:rPr>
        <w:t>74,58</w:t>
      </w:r>
      <w:r>
        <w:rPr>
          <w:sz w:val="26"/>
          <w:szCs w:val="26"/>
          <w:highlight w:val="none"/>
        </w:rPr>
        <w:t xml:space="preserve"> тыс. рублей или на </w:t>
      </w:r>
      <w:r>
        <w:rPr>
          <w:rFonts w:hint="default"/>
          <w:sz w:val="26"/>
          <w:szCs w:val="26"/>
          <w:highlight w:val="none"/>
          <w:lang w:val="ru-RU"/>
        </w:rPr>
        <w:t>13,15</w:t>
      </w:r>
      <w:r>
        <w:rPr>
          <w:sz w:val="26"/>
          <w:szCs w:val="26"/>
          <w:highlight w:val="none"/>
        </w:rPr>
        <w:t>%</w:t>
      </w:r>
      <w:r>
        <w:rPr>
          <w:rFonts w:eastAsia="Calibri"/>
          <w:sz w:val="26"/>
          <w:szCs w:val="26"/>
          <w:highlight w:val="none"/>
          <w:lang w:eastAsia="en-US"/>
        </w:rPr>
        <w:t>.</w:t>
      </w:r>
    </w:p>
    <w:p w14:paraId="52DDD051">
      <w:pPr>
        <w:spacing w:line="360" w:lineRule="auto"/>
        <w:ind w:firstLine="709"/>
        <w:jc w:val="both"/>
        <w:rPr>
          <w:rFonts w:eastAsia="Calibri"/>
          <w:sz w:val="26"/>
          <w:szCs w:val="26"/>
          <w:lang w:eastAsia="en-US"/>
        </w:rPr>
      </w:pPr>
      <w:r>
        <w:rPr>
          <w:rFonts w:eastAsia="Calibri"/>
          <w:sz w:val="26"/>
          <w:szCs w:val="26"/>
          <w:lang w:eastAsia="en-US"/>
        </w:rPr>
        <w:t>В разрезе разделов функциональной классификации расходов бюджета округа выше уровня исполнения по расходам в целом (</w:t>
      </w:r>
      <w:r>
        <w:rPr>
          <w:rFonts w:hint="default" w:eastAsia="Calibri"/>
          <w:sz w:val="26"/>
          <w:szCs w:val="26"/>
          <w:lang w:val="ru-RU" w:eastAsia="en-US"/>
        </w:rPr>
        <w:t>67,10</w:t>
      </w:r>
      <w:r>
        <w:rPr>
          <w:rFonts w:eastAsia="Calibri"/>
          <w:sz w:val="26"/>
          <w:szCs w:val="26"/>
          <w:lang w:eastAsia="en-US"/>
        </w:rPr>
        <w:t>%) исполнены расходы по разделам:</w:t>
      </w:r>
    </w:p>
    <w:p w14:paraId="706BB6A4">
      <w:pPr>
        <w:spacing w:line="360" w:lineRule="auto"/>
        <w:ind w:firstLine="717" w:firstLineChars="276"/>
        <w:jc w:val="both"/>
        <w:rPr>
          <w:sz w:val="26"/>
          <w:szCs w:val="26"/>
          <w:highlight w:val="none"/>
        </w:rPr>
      </w:pPr>
      <w:r>
        <w:rPr>
          <w:rFonts w:hint="default" w:ascii="Times New Roman" w:hAnsi="Times New Roman" w:eastAsia="Calibri" w:cs="Times New Roman"/>
          <w:sz w:val="26"/>
          <w:szCs w:val="26"/>
          <w:highlight w:val="none"/>
          <w:lang w:eastAsia="en-US"/>
        </w:rPr>
        <w:t xml:space="preserve">- 0100 «Общегосударственные вопросы» - </w:t>
      </w:r>
      <w:r>
        <w:rPr>
          <w:rFonts w:hint="default" w:ascii="Times New Roman" w:hAnsi="Times New Roman" w:cs="Times New Roman"/>
          <w:sz w:val="26"/>
          <w:szCs w:val="26"/>
          <w:highlight w:val="none"/>
        </w:rPr>
        <w:t xml:space="preserve">при плане </w:t>
      </w:r>
      <w:r>
        <w:rPr>
          <w:rFonts w:hint="default" w:ascii="Times New Roman" w:hAnsi="Times New Roman" w:eastAsia="SimSun" w:cs="Times New Roman"/>
          <w:i w:val="0"/>
          <w:iCs w:val="0"/>
          <w:color w:val="000000"/>
          <w:kern w:val="0"/>
          <w:sz w:val="26"/>
          <w:szCs w:val="26"/>
          <w:highlight w:val="none"/>
          <w:u w:val="none"/>
          <w:lang w:val="ru-RU" w:eastAsia="zh-CN" w:bidi="ar"/>
        </w:rPr>
        <w:t>159963,77</w:t>
      </w:r>
      <w:r>
        <w:rPr>
          <w:rFonts w:hint="default" w:ascii="Times New Roman" w:hAnsi="Times New Roman" w:cs="Times New Roman"/>
          <w:sz w:val="26"/>
          <w:szCs w:val="26"/>
          <w:highlight w:val="none"/>
        </w:rPr>
        <w:t xml:space="preserve"> тыс. рублей, исполнено </w:t>
      </w:r>
      <w:r>
        <w:rPr>
          <w:rFonts w:hint="default" w:ascii="Times New Roman" w:hAnsi="Times New Roman" w:eastAsia="SimSun" w:cs="Times New Roman"/>
          <w:i w:val="0"/>
          <w:iCs w:val="0"/>
          <w:color w:val="000000"/>
          <w:kern w:val="0"/>
          <w:sz w:val="26"/>
          <w:szCs w:val="26"/>
          <w:highlight w:val="none"/>
          <w:u w:val="none"/>
          <w:lang w:val="ru-RU" w:eastAsia="zh-CN" w:bidi="ar"/>
        </w:rPr>
        <w:t>107449,29</w:t>
      </w:r>
      <w:r>
        <w:rPr>
          <w:rFonts w:hint="default" w:ascii="Times New Roman" w:hAnsi="Times New Roman" w:cs="Times New Roman"/>
          <w:sz w:val="26"/>
          <w:szCs w:val="26"/>
          <w:highlight w:val="none"/>
        </w:rPr>
        <w:t xml:space="preserve"> тыс. рублей или </w:t>
      </w:r>
      <w:r>
        <w:rPr>
          <w:rFonts w:hint="default" w:ascii="Times New Roman" w:hAnsi="Times New Roman" w:cs="Times New Roman"/>
          <w:sz w:val="26"/>
          <w:szCs w:val="26"/>
          <w:highlight w:val="none"/>
          <w:lang w:val="ru-RU"/>
        </w:rPr>
        <w:t>67</w:t>
      </w:r>
      <w:r>
        <w:rPr>
          <w:rFonts w:hint="default" w:ascii="Times New Roman" w:hAnsi="Times New Roman" w:eastAsia="SimSun" w:cs="Times New Roman"/>
          <w:color w:val="000000"/>
          <w:sz w:val="26"/>
          <w:szCs w:val="26"/>
          <w:highlight w:val="none"/>
          <w:lang w:val="ru-RU" w:bidi="ar"/>
        </w:rPr>
        <w:t>,17</w:t>
      </w:r>
      <w:r>
        <w:rPr>
          <w:rFonts w:hint="default" w:ascii="Times New Roman" w:hAnsi="Times New Roman" w:cs="Times New Roman"/>
          <w:sz w:val="26"/>
          <w:szCs w:val="26"/>
          <w:highlight w:val="none"/>
        </w:rPr>
        <w:t xml:space="preserve">% от годового плана. </w:t>
      </w:r>
      <w:r>
        <w:rPr>
          <w:color w:val="000000"/>
          <w:sz w:val="26"/>
          <w:szCs w:val="26"/>
          <w:highlight w:val="none"/>
        </w:rPr>
        <w:t>По сравнению с аналогичным периодом 202</w:t>
      </w:r>
      <w:r>
        <w:rPr>
          <w:rFonts w:hint="default"/>
          <w:color w:val="000000"/>
          <w:sz w:val="26"/>
          <w:szCs w:val="26"/>
          <w:highlight w:val="none"/>
          <w:lang w:val="ru-RU"/>
        </w:rPr>
        <w:t xml:space="preserve">5 </w:t>
      </w:r>
      <w:r>
        <w:rPr>
          <w:color w:val="000000"/>
          <w:sz w:val="26"/>
          <w:szCs w:val="26"/>
          <w:highlight w:val="none"/>
        </w:rPr>
        <w:t xml:space="preserve">г. расходы </w:t>
      </w:r>
      <w:r>
        <w:rPr>
          <w:color w:val="000000"/>
          <w:sz w:val="26"/>
          <w:szCs w:val="26"/>
          <w:highlight w:val="none"/>
          <w:lang w:val="ru-RU"/>
        </w:rPr>
        <w:t>увеличились</w:t>
      </w:r>
      <w:r>
        <w:rPr>
          <w:color w:val="000000"/>
          <w:sz w:val="26"/>
          <w:szCs w:val="26"/>
          <w:highlight w:val="none"/>
        </w:rPr>
        <w:t xml:space="preserve"> </w:t>
      </w:r>
      <w:r>
        <w:rPr>
          <w:sz w:val="26"/>
          <w:szCs w:val="26"/>
          <w:highlight w:val="none"/>
        </w:rPr>
        <w:t xml:space="preserve">на </w:t>
      </w:r>
      <w:r>
        <w:rPr>
          <w:rFonts w:hint="default"/>
          <w:sz w:val="26"/>
          <w:szCs w:val="26"/>
          <w:highlight w:val="none"/>
          <w:lang w:val="ru-RU"/>
        </w:rPr>
        <w:t>15852,54</w:t>
      </w:r>
      <w:r>
        <w:rPr>
          <w:sz w:val="26"/>
          <w:szCs w:val="26"/>
          <w:highlight w:val="none"/>
        </w:rPr>
        <w:t xml:space="preserve"> тыс. рублей или на </w:t>
      </w:r>
      <w:r>
        <w:rPr>
          <w:rFonts w:hint="default"/>
          <w:sz w:val="26"/>
          <w:szCs w:val="26"/>
          <w:highlight w:val="none"/>
          <w:lang w:val="ru-RU"/>
        </w:rPr>
        <w:t>17,31</w:t>
      </w:r>
      <w:r>
        <w:rPr>
          <w:sz w:val="26"/>
          <w:szCs w:val="26"/>
          <w:highlight w:val="none"/>
        </w:rPr>
        <w:t>%;</w:t>
      </w:r>
    </w:p>
    <w:p w14:paraId="79210176">
      <w:pPr>
        <w:spacing w:line="360" w:lineRule="auto"/>
        <w:ind w:firstLine="717" w:firstLineChars="276"/>
        <w:jc w:val="both"/>
        <w:rPr>
          <w:sz w:val="26"/>
          <w:szCs w:val="26"/>
          <w:highlight w:val="none"/>
        </w:rPr>
      </w:pPr>
      <w:r>
        <w:rPr>
          <w:rFonts w:hint="default" w:ascii="Times New Roman" w:hAnsi="Times New Roman" w:eastAsia="Calibri" w:cs="Times New Roman"/>
          <w:sz w:val="26"/>
          <w:szCs w:val="26"/>
          <w:highlight w:val="none"/>
          <w:lang w:eastAsia="en-US"/>
        </w:rPr>
        <w:t xml:space="preserve">- 0700 «Образование» - </w:t>
      </w:r>
      <w:r>
        <w:rPr>
          <w:rFonts w:hint="default" w:ascii="Times New Roman" w:hAnsi="Times New Roman" w:cs="Times New Roman"/>
          <w:sz w:val="26"/>
          <w:szCs w:val="26"/>
          <w:highlight w:val="none"/>
        </w:rPr>
        <w:t xml:space="preserve">при плане </w:t>
      </w:r>
      <w:r>
        <w:rPr>
          <w:rFonts w:hint="default" w:ascii="Times New Roman" w:hAnsi="Times New Roman" w:eastAsia="SimSun" w:cs="Times New Roman"/>
          <w:i w:val="0"/>
          <w:iCs w:val="0"/>
          <w:color w:val="000000"/>
          <w:kern w:val="0"/>
          <w:sz w:val="26"/>
          <w:szCs w:val="26"/>
          <w:highlight w:val="none"/>
          <w:u w:val="none"/>
          <w:lang w:val="en-US" w:eastAsia="zh-CN" w:bidi="ar"/>
        </w:rPr>
        <w:t>6</w:t>
      </w:r>
      <w:r>
        <w:rPr>
          <w:rFonts w:hint="default" w:ascii="Times New Roman" w:hAnsi="Times New Roman" w:eastAsia="SimSun" w:cs="Times New Roman"/>
          <w:i w:val="0"/>
          <w:iCs w:val="0"/>
          <w:color w:val="000000"/>
          <w:kern w:val="0"/>
          <w:sz w:val="26"/>
          <w:szCs w:val="26"/>
          <w:highlight w:val="none"/>
          <w:u w:val="none"/>
          <w:lang w:val="ru-RU" w:eastAsia="zh-CN" w:bidi="ar"/>
        </w:rPr>
        <w:t>55897</w:t>
      </w:r>
      <w:r>
        <w:rPr>
          <w:rFonts w:hint="default" w:ascii="Times New Roman" w:hAnsi="Times New Roman" w:eastAsia="SimSun" w:cs="Times New Roman"/>
          <w:i w:val="0"/>
          <w:iCs w:val="0"/>
          <w:color w:val="000000"/>
          <w:kern w:val="0"/>
          <w:sz w:val="26"/>
          <w:szCs w:val="26"/>
          <w:highlight w:val="none"/>
          <w:u w:val="none"/>
          <w:lang w:val="en-US" w:eastAsia="zh-CN" w:bidi="ar"/>
        </w:rPr>
        <w:t>,68</w:t>
      </w:r>
      <w:r>
        <w:rPr>
          <w:rFonts w:hint="default" w:ascii="Times New Roman" w:hAnsi="Times New Roman" w:eastAsia="SimSun" w:cs="Times New Roman"/>
          <w:color w:val="000000"/>
          <w:sz w:val="26"/>
          <w:szCs w:val="26"/>
          <w:highlight w:val="none"/>
          <w:lang w:val="ru-RU" w:bidi="ar"/>
        </w:rPr>
        <w:t xml:space="preserve"> </w:t>
      </w:r>
      <w:r>
        <w:rPr>
          <w:rFonts w:hint="default" w:ascii="Times New Roman" w:hAnsi="Times New Roman" w:cs="Times New Roman"/>
          <w:sz w:val="26"/>
          <w:szCs w:val="26"/>
          <w:highlight w:val="none"/>
        </w:rPr>
        <w:t xml:space="preserve">тыс. рублей, исполнено </w:t>
      </w:r>
      <w:r>
        <w:rPr>
          <w:rFonts w:hint="default" w:ascii="Times New Roman" w:hAnsi="Times New Roman" w:eastAsia="SimSun" w:cs="Times New Roman"/>
          <w:i w:val="0"/>
          <w:iCs w:val="0"/>
          <w:color w:val="000000"/>
          <w:kern w:val="0"/>
          <w:sz w:val="26"/>
          <w:szCs w:val="26"/>
          <w:highlight w:val="none"/>
          <w:u w:val="none"/>
          <w:lang w:val="ru-RU" w:eastAsia="zh-CN" w:bidi="ar"/>
        </w:rPr>
        <w:t>460595</w:t>
      </w:r>
      <w:r>
        <w:rPr>
          <w:rFonts w:hint="default" w:ascii="Times New Roman" w:hAnsi="Times New Roman" w:eastAsia="SimSun" w:cs="Times New Roman"/>
          <w:i w:val="0"/>
          <w:iCs w:val="0"/>
          <w:color w:val="000000"/>
          <w:kern w:val="0"/>
          <w:sz w:val="26"/>
          <w:szCs w:val="26"/>
          <w:highlight w:val="none"/>
          <w:u w:val="none"/>
          <w:lang w:val="en-US" w:eastAsia="zh-CN" w:bidi="ar"/>
        </w:rPr>
        <w:t>,</w:t>
      </w:r>
      <w:r>
        <w:rPr>
          <w:rFonts w:hint="default" w:ascii="Times New Roman" w:hAnsi="Times New Roman" w:eastAsia="SimSun" w:cs="Times New Roman"/>
          <w:i w:val="0"/>
          <w:iCs w:val="0"/>
          <w:color w:val="000000"/>
          <w:kern w:val="0"/>
          <w:sz w:val="26"/>
          <w:szCs w:val="26"/>
          <w:highlight w:val="none"/>
          <w:u w:val="none"/>
          <w:lang w:val="ru-RU" w:eastAsia="zh-CN" w:bidi="ar"/>
        </w:rPr>
        <w:t>66</w:t>
      </w:r>
      <w:r>
        <w:rPr>
          <w:rFonts w:hint="default" w:ascii="Times New Roman" w:hAnsi="Times New Roman" w:eastAsia="SimSun" w:cs="Times New Roman"/>
          <w:color w:val="000000"/>
          <w:sz w:val="26"/>
          <w:szCs w:val="26"/>
          <w:highlight w:val="none"/>
          <w:lang w:bidi="ar"/>
        </w:rPr>
        <w:t xml:space="preserve"> </w:t>
      </w:r>
      <w:r>
        <w:rPr>
          <w:rFonts w:hint="default" w:ascii="Times New Roman" w:hAnsi="Times New Roman" w:cs="Times New Roman"/>
          <w:sz w:val="26"/>
          <w:szCs w:val="26"/>
          <w:highlight w:val="none"/>
        </w:rPr>
        <w:t xml:space="preserve">тыс. рублей или </w:t>
      </w:r>
      <w:r>
        <w:rPr>
          <w:rFonts w:hint="default" w:ascii="Times New Roman" w:hAnsi="Times New Roman" w:cs="Times New Roman"/>
          <w:sz w:val="26"/>
          <w:szCs w:val="26"/>
          <w:highlight w:val="none"/>
          <w:lang w:val="ru-RU"/>
        </w:rPr>
        <w:t>7</w:t>
      </w:r>
      <w:r>
        <w:rPr>
          <w:rFonts w:hint="default" w:ascii="Times New Roman" w:hAnsi="Times New Roman" w:eastAsia="SimSun" w:cs="Times New Roman"/>
          <w:color w:val="000000"/>
          <w:sz w:val="26"/>
          <w:szCs w:val="26"/>
          <w:highlight w:val="none"/>
          <w:lang w:val="ru-RU" w:bidi="ar"/>
        </w:rPr>
        <w:t>0,22</w:t>
      </w:r>
      <w:r>
        <w:rPr>
          <w:rFonts w:hint="default" w:ascii="Times New Roman" w:hAnsi="Times New Roman" w:cs="Times New Roman"/>
          <w:sz w:val="26"/>
          <w:szCs w:val="26"/>
          <w:highlight w:val="none"/>
        </w:rPr>
        <w:t>% от годового плана.</w:t>
      </w:r>
      <w:r>
        <w:rPr>
          <w:sz w:val="26"/>
          <w:szCs w:val="26"/>
          <w:highlight w:val="none"/>
        </w:rPr>
        <w:t xml:space="preserve"> </w:t>
      </w:r>
      <w:r>
        <w:rPr>
          <w:color w:val="000000"/>
          <w:sz w:val="26"/>
          <w:szCs w:val="26"/>
          <w:highlight w:val="none"/>
        </w:rPr>
        <w:t>По сравнению с аналогичным периодом 202</w:t>
      </w:r>
      <w:r>
        <w:rPr>
          <w:rFonts w:hint="default"/>
          <w:color w:val="000000"/>
          <w:sz w:val="26"/>
          <w:szCs w:val="26"/>
          <w:highlight w:val="none"/>
          <w:lang w:val="ru-RU"/>
        </w:rPr>
        <w:t>5</w:t>
      </w:r>
      <w:r>
        <w:rPr>
          <w:color w:val="000000"/>
          <w:sz w:val="26"/>
          <w:szCs w:val="26"/>
          <w:highlight w:val="none"/>
        </w:rPr>
        <w:t xml:space="preserve"> г. расходы увеличились </w:t>
      </w:r>
      <w:r>
        <w:rPr>
          <w:sz w:val="26"/>
          <w:szCs w:val="26"/>
          <w:highlight w:val="none"/>
        </w:rPr>
        <w:t xml:space="preserve">на </w:t>
      </w:r>
      <w:r>
        <w:rPr>
          <w:rFonts w:hint="default"/>
          <w:sz w:val="26"/>
          <w:szCs w:val="26"/>
          <w:highlight w:val="none"/>
          <w:lang w:val="ru-RU"/>
        </w:rPr>
        <w:t>83796,01</w:t>
      </w:r>
      <w:r>
        <w:rPr>
          <w:sz w:val="26"/>
          <w:szCs w:val="26"/>
          <w:highlight w:val="none"/>
        </w:rPr>
        <w:t xml:space="preserve"> тыс. рублей или на </w:t>
      </w:r>
      <w:r>
        <w:rPr>
          <w:rFonts w:hint="default"/>
          <w:sz w:val="26"/>
          <w:szCs w:val="26"/>
          <w:highlight w:val="none"/>
          <w:lang w:val="ru-RU"/>
        </w:rPr>
        <w:t>22,24</w:t>
      </w:r>
      <w:r>
        <w:rPr>
          <w:sz w:val="26"/>
          <w:szCs w:val="26"/>
          <w:highlight w:val="none"/>
        </w:rPr>
        <w:t>%;</w:t>
      </w:r>
    </w:p>
    <w:p w14:paraId="35DDFE42">
      <w:pPr>
        <w:spacing w:line="360" w:lineRule="auto"/>
        <w:ind w:firstLine="720"/>
        <w:jc w:val="both"/>
        <w:rPr>
          <w:rFonts w:eastAsia="Calibri"/>
          <w:sz w:val="26"/>
          <w:szCs w:val="26"/>
          <w:lang w:eastAsia="en-US"/>
        </w:rPr>
      </w:pPr>
      <w:r>
        <w:rPr>
          <w:rFonts w:eastAsia="Calibri"/>
          <w:sz w:val="26"/>
          <w:szCs w:val="26"/>
          <w:highlight w:val="none"/>
          <w:lang w:eastAsia="en-US"/>
        </w:rPr>
        <w:t xml:space="preserve">- 1000 «Социальная политика» - </w:t>
      </w:r>
      <w:r>
        <w:rPr>
          <w:sz w:val="26"/>
          <w:szCs w:val="26"/>
          <w:highlight w:val="none"/>
        </w:rPr>
        <w:t>пр</w:t>
      </w:r>
      <w:r>
        <w:rPr>
          <w:rFonts w:hint="default" w:ascii="Times New Roman" w:hAnsi="Times New Roman" w:cs="Times New Roman"/>
          <w:sz w:val="26"/>
          <w:szCs w:val="26"/>
          <w:highlight w:val="none"/>
        </w:rPr>
        <w:t xml:space="preserve">и плане </w:t>
      </w:r>
      <w:r>
        <w:rPr>
          <w:rFonts w:hint="default" w:ascii="Times New Roman" w:hAnsi="Times New Roman" w:eastAsia="SimSun" w:cs="Times New Roman"/>
          <w:i w:val="0"/>
          <w:iCs w:val="0"/>
          <w:color w:val="000000"/>
          <w:kern w:val="0"/>
          <w:sz w:val="26"/>
          <w:szCs w:val="26"/>
          <w:highlight w:val="none"/>
          <w:u w:val="none"/>
          <w:lang w:val="en-US" w:eastAsia="zh-CN" w:bidi="ar"/>
        </w:rPr>
        <w:t>4</w:t>
      </w:r>
      <w:r>
        <w:rPr>
          <w:rFonts w:hint="default" w:ascii="Times New Roman" w:hAnsi="Times New Roman" w:eastAsia="SimSun" w:cs="Times New Roman"/>
          <w:i w:val="0"/>
          <w:iCs w:val="0"/>
          <w:color w:val="000000"/>
          <w:kern w:val="0"/>
          <w:sz w:val="26"/>
          <w:szCs w:val="26"/>
          <w:highlight w:val="none"/>
          <w:u w:val="none"/>
          <w:lang w:val="ru-RU" w:eastAsia="zh-CN" w:bidi="ar"/>
        </w:rPr>
        <w:t>3393</w:t>
      </w:r>
      <w:r>
        <w:rPr>
          <w:rFonts w:hint="default" w:ascii="Times New Roman" w:hAnsi="Times New Roman" w:eastAsia="SimSun" w:cs="Times New Roman"/>
          <w:i w:val="0"/>
          <w:iCs w:val="0"/>
          <w:color w:val="000000"/>
          <w:kern w:val="0"/>
          <w:sz w:val="26"/>
          <w:szCs w:val="26"/>
          <w:highlight w:val="none"/>
          <w:u w:val="none"/>
          <w:lang w:val="en-US" w:eastAsia="zh-CN" w:bidi="ar"/>
        </w:rPr>
        <w:t>,</w:t>
      </w:r>
      <w:r>
        <w:rPr>
          <w:rFonts w:hint="default" w:ascii="Times New Roman" w:hAnsi="Times New Roman" w:eastAsia="SimSun" w:cs="Times New Roman"/>
          <w:i w:val="0"/>
          <w:iCs w:val="0"/>
          <w:color w:val="000000"/>
          <w:kern w:val="0"/>
          <w:sz w:val="26"/>
          <w:szCs w:val="26"/>
          <w:highlight w:val="none"/>
          <w:u w:val="none"/>
          <w:lang w:val="ru-RU" w:eastAsia="zh-CN" w:bidi="ar"/>
        </w:rPr>
        <w:t>1</w:t>
      </w:r>
      <w:r>
        <w:rPr>
          <w:rFonts w:hint="default" w:ascii="Times New Roman" w:hAnsi="Times New Roman" w:eastAsia="SimSun" w:cs="Times New Roman"/>
          <w:i w:val="0"/>
          <w:iCs w:val="0"/>
          <w:color w:val="000000"/>
          <w:kern w:val="0"/>
          <w:sz w:val="26"/>
          <w:szCs w:val="26"/>
          <w:highlight w:val="none"/>
          <w:u w:val="none"/>
          <w:lang w:val="en-US" w:eastAsia="zh-CN" w:bidi="ar"/>
        </w:rPr>
        <w:t>0</w:t>
      </w:r>
      <w:r>
        <w:rPr>
          <w:rFonts w:hint="default" w:ascii="Times New Roman" w:hAnsi="Times New Roman" w:eastAsia="SimSun" w:cs="Times New Roman"/>
          <w:i w:val="0"/>
          <w:iCs w:val="0"/>
          <w:color w:val="000000"/>
          <w:kern w:val="0"/>
          <w:sz w:val="26"/>
          <w:szCs w:val="26"/>
          <w:highlight w:val="none"/>
          <w:u w:val="none"/>
          <w:lang w:val="ru-RU" w:eastAsia="zh-CN" w:bidi="ar"/>
        </w:rPr>
        <w:t xml:space="preserve"> </w:t>
      </w:r>
      <w:r>
        <w:rPr>
          <w:rFonts w:hint="default" w:ascii="Times New Roman" w:hAnsi="Times New Roman" w:cs="Times New Roman"/>
          <w:sz w:val="26"/>
          <w:szCs w:val="26"/>
          <w:highlight w:val="none"/>
        </w:rPr>
        <w:t>тыс.</w:t>
      </w:r>
      <w:r>
        <w:rPr>
          <w:sz w:val="26"/>
          <w:szCs w:val="26"/>
          <w:highlight w:val="none"/>
        </w:rPr>
        <w:t xml:space="preserve"> рублей, исполнено </w:t>
      </w:r>
      <w:r>
        <w:rPr>
          <w:rFonts w:hint="default" w:ascii="Times New Roman" w:hAnsi="Times New Roman" w:eastAsia="SimSun" w:cs="Times New Roman"/>
          <w:i w:val="0"/>
          <w:iCs w:val="0"/>
          <w:color w:val="000000"/>
          <w:kern w:val="0"/>
          <w:sz w:val="26"/>
          <w:szCs w:val="26"/>
          <w:highlight w:val="none"/>
          <w:u w:val="none"/>
          <w:lang w:val="en-US" w:eastAsia="zh-CN" w:bidi="ar"/>
        </w:rPr>
        <w:t>2</w:t>
      </w:r>
      <w:r>
        <w:rPr>
          <w:rFonts w:hint="default" w:ascii="Times New Roman" w:hAnsi="Times New Roman" w:eastAsia="SimSun" w:cs="Times New Roman"/>
          <w:i w:val="0"/>
          <w:iCs w:val="0"/>
          <w:color w:val="000000"/>
          <w:kern w:val="0"/>
          <w:sz w:val="26"/>
          <w:szCs w:val="26"/>
          <w:highlight w:val="none"/>
          <w:u w:val="none"/>
          <w:lang w:val="ru-RU" w:eastAsia="zh-CN" w:bidi="ar"/>
        </w:rPr>
        <w:t>9647</w:t>
      </w:r>
      <w:r>
        <w:rPr>
          <w:rFonts w:hint="default" w:ascii="Times New Roman" w:hAnsi="Times New Roman" w:eastAsia="SimSun" w:cs="Times New Roman"/>
          <w:i w:val="0"/>
          <w:iCs w:val="0"/>
          <w:color w:val="000000"/>
          <w:kern w:val="0"/>
          <w:sz w:val="26"/>
          <w:szCs w:val="26"/>
          <w:highlight w:val="none"/>
          <w:u w:val="none"/>
          <w:lang w:val="en-US" w:eastAsia="zh-CN" w:bidi="ar"/>
        </w:rPr>
        <w:t>,</w:t>
      </w:r>
      <w:r>
        <w:rPr>
          <w:rFonts w:hint="default" w:ascii="Times New Roman" w:hAnsi="Times New Roman" w:eastAsia="SimSun" w:cs="Times New Roman"/>
          <w:i w:val="0"/>
          <w:iCs w:val="0"/>
          <w:color w:val="000000"/>
          <w:kern w:val="0"/>
          <w:sz w:val="26"/>
          <w:szCs w:val="26"/>
          <w:highlight w:val="none"/>
          <w:u w:val="none"/>
          <w:lang w:val="ru-RU" w:eastAsia="zh-CN" w:bidi="ar"/>
        </w:rPr>
        <w:t>53</w:t>
      </w:r>
      <w:r>
        <w:rPr>
          <w:rFonts w:eastAsia="SimSun"/>
          <w:color w:val="000000"/>
          <w:sz w:val="26"/>
          <w:szCs w:val="26"/>
          <w:highlight w:val="none"/>
          <w:lang w:bidi="ar"/>
        </w:rPr>
        <w:t xml:space="preserve"> </w:t>
      </w:r>
      <w:r>
        <w:rPr>
          <w:sz w:val="26"/>
          <w:szCs w:val="26"/>
          <w:highlight w:val="none"/>
        </w:rPr>
        <w:t xml:space="preserve">тыс. рублей или </w:t>
      </w:r>
      <w:r>
        <w:rPr>
          <w:rFonts w:hint="default"/>
          <w:sz w:val="26"/>
          <w:szCs w:val="26"/>
          <w:highlight w:val="none"/>
          <w:lang w:val="ru-RU"/>
        </w:rPr>
        <w:t>68</w:t>
      </w:r>
      <w:r>
        <w:rPr>
          <w:rFonts w:hint="default" w:eastAsia="SimSun"/>
          <w:color w:val="000000"/>
          <w:sz w:val="26"/>
          <w:szCs w:val="26"/>
          <w:highlight w:val="none"/>
          <w:lang w:val="ru-RU" w:bidi="ar"/>
        </w:rPr>
        <w:t>,32</w:t>
      </w:r>
      <w:r>
        <w:rPr>
          <w:sz w:val="26"/>
          <w:szCs w:val="26"/>
          <w:highlight w:val="none"/>
        </w:rPr>
        <w:t xml:space="preserve">% от годового плана. </w:t>
      </w:r>
      <w:r>
        <w:rPr>
          <w:color w:val="000000"/>
          <w:sz w:val="26"/>
          <w:szCs w:val="26"/>
          <w:highlight w:val="none"/>
        </w:rPr>
        <w:t>По сравнению с аналогичным периодом 202</w:t>
      </w:r>
      <w:r>
        <w:rPr>
          <w:rFonts w:hint="default"/>
          <w:color w:val="000000"/>
          <w:sz w:val="26"/>
          <w:szCs w:val="26"/>
          <w:highlight w:val="none"/>
          <w:lang w:val="ru-RU"/>
        </w:rPr>
        <w:t xml:space="preserve">5 </w:t>
      </w:r>
      <w:r>
        <w:rPr>
          <w:color w:val="000000"/>
          <w:sz w:val="26"/>
          <w:szCs w:val="26"/>
          <w:highlight w:val="none"/>
        </w:rPr>
        <w:t xml:space="preserve">г. расходы </w:t>
      </w:r>
      <w:r>
        <w:rPr>
          <w:color w:val="000000"/>
          <w:sz w:val="26"/>
          <w:szCs w:val="26"/>
          <w:highlight w:val="none"/>
          <w:lang w:val="ru-RU"/>
        </w:rPr>
        <w:t>снизились</w:t>
      </w:r>
      <w:r>
        <w:rPr>
          <w:rFonts w:hint="default"/>
          <w:color w:val="000000"/>
          <w:sz w:val="26"/>
          <w:szCs w:val="26"/>
          <w:highlight w:val="none"/>
          <w:lang w:val="ru-RU"/>
        </w:rPr>
        <w:t xml:space="preserve"> </w:t>
      </w:r>
      <w:r>
        <w:rPr>
          <w:sz w:val="26"/>
          <w:szCs w:val="26"/>
          <w:highlight w:val="none"/>
        </w:rPr>
        <w:t xml:space="preserve">на </w:t>
      </w:r>
      <w:r>
        <w:rPr>
          <w:rFonts w:hint="default"/>
          <w:sz w:val="26"/>
          <w:szCs w:val="26"/>
          <w:highlight w:val="none"/>
          <w:lang w:val="ru-RU"/>
        </w:rPr>
        <w:t>9208,86</w:t>
      </w:r>
      <w:r>
        <w:rPr>
          <w:sz w:val="26"/>
          <w:szCs w:val="26"/>
          <w:highlight w:val="none"/>
        </w:rPr>
        <w:t xml:space="preserve"> т</w:t>
      </w:r>
      <w:r>
        <w:rPr>
          <w:sz w:val="26"/>
          <w:szCs w:val="26"/>
        </w:rPr>
        <w:t>ыс. рублей или на</w:t>
      </w:r>
      <w:r>
        <w:rPr>
          <w:sz w:val="26"/>
          <w:szCs w:val="26"/>
          <w:highlight w:val="none"/>
        </w:rPr>
        <w:t xml:space="preserve"> </w:t>
      </w:r>
      <w:r>
        <w:rPr>
          <w:rFonts w:hint="default"/>
          <w:sz w:val="26"/>
          <w:szCs w:val="26"/>
          <w:highlight w:val="none"/>
          <w:lang w:val="ru-RU"/>
        </w:rPr>
        <w:t>23,7</w:t>
      </w:r>
      <w:r>
        <w:rPr>
          <w:sz w:val="26"/>
          <w:szCs w:val="26"/>
          <w:highlight w:val="none"/>
        </w:rPr>
        <w:t>%</w:t>
      </w:r>
      <w:r>
        <w:rPr>
          <w:sz w:val="26"/>
          <w:szCs w:val="26"/>
        </w:rPr>
        <w:t>;</w:t>
      </w:r>
    </w:p>
    <w:p w14:paraId="43D30CEB">
      <w:pPr>
        <w:spacing w:line="360" w:lineRule="auto"/>
        <w:ind w:firstLine="717" w:firstLineChars="276"/>
        <w:jc w:val="both"/>
        <w:rPr>
          <w:lang w:eastAsia="en-US"/>
        </w:rPr>
      </w:pPr>
      <w:r>
        <w:rPr>
          <w:rFonts w:eastAsia="Calibri"/>
          <w:sz w:val="26"/>
          <w:szCs w:val="26"/>
          <w:highlight w:val="none"/>
          <w:lang w:eastAsia="en-US"/>
        </w:rPr>
        <w:t xml:space="preserve">- 1200 «Средства массовой информации» - </w:t>
      </w:r>
      <w:r>
        <w:rPr>
          <w:sz w:val="26"/>
          <w:szCs w:val="26"/>
          <w:highlight w:val="none"/>
        </w:rPr>
        <w:t xml:space="preserve">при плане </w:t>
      </w:r>
      <w:r>
        <w:rPr>
          <w:rFonts w:hint="default" w:eastAsia="SimSun"/>
          <w:color w:val="000000"/>
          <w:sz w:val="26"/>
          <w:szCs w:val="26"/>
          <w:highlight w:val="none"/>
          <w:lang w:val="ru-RU" w:bidi="ar"/>
        </w:rPr>
        <w:t>49</w:t>
      </w:r>
      <w:r>
        <w:rPr>
          <w:rFonts w:eastAsia="SimSun"/>
          <w:color w:val="000000"/>
          <w:sz w:val="26"/>
          <w:szCs w:val="26"/>
          <w:highlight w:val="none"/>
          <w:lang w:bidi="ar"/>
        </w:rPr>
        <w:t xml:space="preserve">00,00 </w:t>
      </w:r>
      <w:r>
        <w:rPr>
          <w:sz w:val="26"/>
          <w:szCs w:val="26"/>
          <w:highlight w:val="none"/>
        </w:rPr>
        <w:t xml:space="preserve">тыс. рублей, </w:t>
      </w:r>
      <w:r>
        <w:rPr>
          <w:rFonts w:hint="default" w:ascii="Times New Roman" w:hAnsi="Times New Roman" w:eastAsia="SimSun" w:cs="Times New Roman"/>
          <w:i w:val="0"/>
          <w:iCs w:val="0"/>
          <w:color w:val="000000"/>
          <w:kern w:val="0"/>
          <w:sz w:val="26"/>
          <w:szCs w:val="26"/>
          <w:highlight w:val="none"/>
          <w:u w:val="none"/>
          <w:lang w:val="ru-RU" w:eastAsia="zh-CN" w:bidi="ar"/>
        </w:rPr>
        <w:t>3690</w:t>
      </w:r>
      <w:r>
        <w:rPr>
          <w:rFonts w:hint="default" w:ascii="Times New Roman" w:hAnsi="Times New Roman" w:eastAsia="SimSun" w:cs="Times New Roman"/>
          <w:i w:val="0"/>
          <w:iCs w:val="0"/>
          <w:color w:val="000000"/>
          <w:kern w:val="0"/>
          <w:sz w:val="26"/>
          <w:szCs w:val="26"/>
          <w:highlight w:val="none"/>
          <w:u w:val="none"/>
          <w:lang w:val="en-US" w:eastAsia="zh-CN" w:bidi="ar"/>
        </w:rPr>
        <w:t>,00</w:t>
      </w:r>
      <w:r>
        <w:rPr>
          <w:rFonts w:hint="default" w:ascii="Times New Roman" w:hAnsi="Times New Roman" w:eastAsia="SimSun" w:cs="Times New Roman"/>
          <w:i w:val="0"/>
          <w:iCs w:val="0"/>
          <w:color w:val="000000"/>
          <w:kern w:val="0"/>
          <w:sz w:val="26"/>
          <w:szCs w:val="26"/>
          <w:highlight w:val="none"/>
          <w:u w:val="none"/>
          <w:lang w:val="ru-RU" w:eastAsia="zh-CN" w:bidi="ar"/>
        </w:rPr>
        <w:t xml:space="preserve"> </w:t>
      </w:r>
      <w:r>
        <w:rPr>
          <w:rFonts w:hint="default" w:ascii="Times New Roman" w:hAnsi="Times New Roman" w:cs="Times New Roman"/>
          <w:sz w:val="26"/>
          <w:szCs w:val="26"/>
          <w:highlight w:val="none"/>
        </w:rPr>
        <w:t xml:space="preserve">тыс. </w:t>
      </w:r>
      <w:r>
        <w:rPr>
          <w:sz w:val="26"/>
          <w:szCs w:val="26"/>
          <w:highlight w:val="none"/>
        </w:rPr>
        <w:t xml:space="preserve">рублей или </w:t>
      </w:r>
      <w:r>
        <w:rPr>
          <w:rFonts w:hint="default"/>
          <w:sz w:val="26"/>
          <w:szCs w:val="26"/>
          <w:highlight w:val="none"/>
          <w:lang w:val="ru-RU"/>
        </w:rPr>
        <w:t>75</w:t>
      </w:r>
      <w:r>
        <w:rPr>
          <w:rFonts w:hint="default" w:eastAsia="SimSun"/>
          <w:color w:val="000000"/>
          <w:sz w:val="26"/>
          <w:szCs w:val="26"/>
          <w:highlight w:val="none"/>
          <w:lang w:val="ru-RU" w:bidi="ar"/>
        </w:rPr>
        <w:t>,31</w:t>
      </w:r>
      <w:r>
        <w:rPr>
          <w:sz w:val="26"/>
          <w:szCs w:val="26"/>
          <w:highlight w:val="none"/>
        </w:rPr>
        <w:t xml:space="preserve">% от годового плана. </w:t>
      </w:r>
      <w:r>
        <w:rPr>
          <w:color w:val="000000"/>
          <w:sz w:val="26"/>
          <w:szCs w:val="26"/>
          <w:highlight w:val="none"/>
        </w:rPr>
        <w:t>По сравнению с аналогичным периодом 202</w:t>
      </w:r>
      <w:r>
        <w:rPr>
          <w:rFonts w:hint="default"/>
          <w:color w:val="000000"/>
          <w:sz w:val="26"/>
          <w:szCs w:val="26"/>
          <w:highlight w:val="none"/>
          <w:lang w:val="ru-RU"/>
        </w:rPr>
        <w:t>5</w:t>
      </w:r>
      <w:r>
        <w:rPr>
          <w:color w:val="000000"/>
          <w:sz w:val="26"/>
          <w:szCs w:val="26"/>
          <w:highlight w:val="none"/>
        </w:rPr>
        <w:t xml:space="preserve"> г. расходы увеличились </w:t>
      </w:r>
      <w:r>
        <w:rPr>
          <w:sz w:val="26"/>
          <w:szCs w:val="26"/>
          <w:highlight w:val="none"/>
        </w:rPr>
        <w:t xml:space="preserve">на </w:t>
      </w:r>
      <w:r>
        <w:rPr>
          <w:rFonts w:hint="default"/>
          <w:sz w:val="26"/>
          <w:szCs w:val="26"/>
          <w:highlight w:val="none"/>
          <w:lang w:val="ru-RU"/>
        </w:rPr>
        <w:t>1065,60</w:t>
      </w:r>
      <w:r>
        <w:rPr>
          <w:sz w:val="26"/>
          <w:szCs w:val="26"/>
          <w:highlight w:val="none"/>
        </w:rPr>
        <w:t xml:space="preserve"> тыс. рублей или на </w:t>
      </w:r>
      <w:r>
        <w:rPr>
          <w:rFonts w:hint="default"/>
          <w:sz w:val="26"/>
          <w:szCs w:val="26"/>
          <w:highlight w:val="none"/>
          <w:lang w:val="ru-RU"/>
        </w:rPr>
        <w:t>40,60</w:t>
      </w:r>
      <w:r>
        <w:rPr>
          <w:sz w:val="26"/>
          <w:szCs w:val="26"/>
          <w:highlight w:val="none"/>
        </w:rPr>
        <w:t>%</w:t>
      </w:r>
      <w:r>
        <w:rPr>
          <w:sz w:val="26"/>
          <w:szCs w:val="26"/>
          <w:highlight w:val="none"/>
          <w:lang w:eastAsia="en-US"/>
        </w:rPr>
        <w:t>.</w:t>
      </w:r>
    </w:p>
    <w:p w14:paraId="0D3785B8">
      <w:pPr>
        <w:spacing w:line="360" w:lineRule="auto"/>
        <w:ind w:firstLine="718" w:firstLineChars="276"/>
        <w:jc w:val="center"/>
        <w:rPr>
          <w:sz w:val="26"/>
          <w:szCs w:val="26"/>
          <w:highlight w:val="none"/>
        </w:rPr>
      </w:pPr>
      <w:r>
        <w:rPr>
          <w:rFonts w:eastAsia="Calibri"/>
          <w:b/>
          <w:bCs/>
          <w:sz w:val="26"/>
          <w:szCs w:val="26"/>
          <w:highlight w:val="none"/>
          <w:lang w:eastAsia="en-US"/>
        </w:rPr>
        <w:t>Исполнение муниципальных программ</w:t>
      </w:r>
    </w:p>
    <w:p w14:paraId="02F0D1F9">
      <w:pPr>
        <w:spacing w:line="360" w:lineRule="auto"/>
        <w:ind w:firstLine="717" w:firstLineChars="276"/>
        <w:jc w:val="both"/>
        <w:rPr>
          <w:sz w:val="26"/>
          <w:szCs w:val="26"/>
        </w:rPr>
      </w:pPr>
      <w:r>
        <w:rPr>
          <w:sz w:val="26"/>
          <w:szCs w:val="26"/>
        </w:rPr>
        <w:t>На реализацию мероприятий по 26 муниципальным программам на 202</w:t>
      </w:r>
      <w:r>
        <w:rPr>
          <w:rFonts w:hint="default"/>
          <w:sz w:val="26"/>
          <w:szCs w:val="26"/>
          <w:lang w:val="ru-RU"/>
        </w:rPr>
        <w:t>6</w:t>
      </w:r>
      <w:r>
        <w:rPr>
          <w:sz w:val="26"/>
          <w:szCs w:val="26"/>
        </w:rPr>
        <w:t xml:space="preserve"> г. предусмотрены бюджетные ассигнования в общей сумме </w:t>
      </w:r>
      <w:r>
        <w:rPr>
          <w:rFonts w:hint="default"/>
          <w:sz w:val="26"/>
          <w:szCs w:val="26"/>
          <w:lang w:val="ru-RU"/>
        </w:rPr>
        <w:t>1 129 365,70</w:t>
      </w:r>
      <w:r>
        <w:rPr>
          <w:sz w:val="26"/>
          <w:szCs w:val="26"/>
        </w:rPr>
        <w:t xml:space="preserve"> тыс. рублей (</w:t>
      </w:r>
      <w:r>
        <w:rPr>
          <w:sz w:val="26"/>
          <w:szCs w:val="26"/>
          <w:highlight w:val="none"/>
        </w:rPr>
        <w:t>95,</w:t>
      </w:r>
      <w:r>
        <w:rPr>
          <w:rFonts w:hint="default"/>
          <w:sz w:val="26"/>
          <w:szCs w:val="26"/>
          <w:highlight w:val="none"/>
          <w:lang w:val="ru-RU"/>
        </w:rPr>
        <w:t>74</w:t>
      </w:r>
      <w:r>
        <w:rPr>
          <w:sz w:val="26"/>
          <w:szCs w:val="26"/>
          <w:highlight w:val="none"/>
        </w:rPr>
        <w:t>%</w:t>
      </w:r>
      <w:r>
        <w:rPr>
          <w:sz w:val="26"/>
          <w:szCs w:val="26"/>
        </w:rPr>
        <w:t xml:space="preserve"> в общей сумме расходов). Расходы исполнены на </w:t>
      </w:r>
      <w:r>
        <w:rPr>
          <w:rFonts w:hint="default"/>
          <w:sz w:val="26"/>
          <w:szCs w:val="26"/>
          <w:highlight w:val="none"/>
          <w:lang w:val="ru-RU"/>
        </w:rPr>
        <w:t>67,28</w:t>
      </w:r>
      <w:r>
        <w:rPr>
          <w:sz w:val="26"/>
          <w:szCs w:val="26"/>
          <w:highlight w:val="none"/>
        </w:rPr>
        <w:t xml:space="preserve">% </w:t>
      </w:r>
      <w:r>
        <w:rPr>
          <w:sz w:val="26"/>
          <w:szCs w:val="26"/>
        </w:rPr>
        <w:t>от плановых назначений, что составляет</w:t>
      </w:r>
      <w:r>
        <w:rPr>
          <w:sz w:val="26"/>
          <w:szCs w:val="26"/>
          <w:highlight w:val="none"/>
        </w:rPr>
        <w:t xml:space="preserve"> </w:t>
      </w:r>
      <w:r>
        <w:rPr>
          <w:rFonts w:hint="default"/>
          <w:sz w:val="26"/>
          <w:szCs w:val="26"/>
          <w:highlight w:val="none"/>
          <w:lang w:val="ru-RU"/>
        </w:rPr>
        <w:t>759 865,01</w:t>
      </w:r>
      <w:r>
        <w:rPr>
          <w:sz w:val="26"/>
          <w:szCs w:val="26"/>
          <w:highlight w:val="none"/>
        </w:rPr>
        <w:t xml:space="preserve"> ты</w:t>
      </w:r>
      <w:r>
        <w:rPr>
          <w:sz w:val="26"/>
          <w:szCs w:val="26"/>
        </w:rPr>
        <w:t xml:space="preserve">с. рублей. </w:t>
      </w:r>
    </w:p>
    <w:p w14:paraId="1D360D67">
      <w:pPr>
        <w:spacing w:line="360" w:lineRule="auto"/>
        <w:ind w:firstLine="708"/>
        <w:jc w:val="both"/>
        <w:rPr>
          <w:sz w:val="26"/>
          <w:szCs w:val="26"/>
        </w:rPr>
      </w:pPr>
      <w:r>
        <w:rPr>
          <w:sz w:val="26"/>
          <w:szCs w:val="26"/>
        </w:rPr>
        <w:t xml:space="preserve">Исполнение муниципальных программ представлено в таблице № </w:t>
      </w:r>
      <w:r>
        <w:rPr>
          <w:rFonts w:hint="default"/>
          <w:sz w:val="26"/>
          <w:szCs w:val="26"/>
          <w:lang w:val="ru-RU"/>
        </w:rPr>
        <w:t>7</w:t>
      </w:r>
      <w:r>
        <w:rPr>
          <w:sz w:val="26"/>
          <w:szCs w:val="26"/>
        </w:rPr>
        <w:t>.</w:t>
      </w:r>
    </w:p>
    <w:p w14:paraId="506D54D9">
      <w:pPr>
        <w:spacing w:line="360" w:lineRule="auto"/>
        <w:ind w:firstLine="708"/>
        <w:jc w:val="both"/>
        <w:rPr>
          <w:sz w:val="26"/>
          <w:szCs w:val="26"/>
        </w:rPr>
      </w:pPr>
    </w:p>
    <w:p w14:paraId="781D5D6A">
      <w:pPr>
        <w:spacing w:line="360" w:lineRule="auto"/>
        <w:ind w:firstLine="708"/>
        <w:jc w:val="both"/>
        <w:rPr>
          <w:sz w:val="26"/>
          <w:szCs w:val="26"/>
        </w:rPr>
      </w:pPr>
    </w:p>
    <w:p w14:paraId="4F36E802">
      <w:pPr>
        <w:spacing w:line="360" w:lineRule="auto"/>
        <w:ind w:firstLine="708"/>
        <w:jc w:val="both"/>
        <w:rPr>
          <w:sz w:val="26"/>
          <w:szCs w:val="26"/>
        </w:rPr>
      </w:pPr>
    </w:p>
    <w:p w14:paraId="7F08A906">
      <w:pPr>
        <w:spacing w:line="360" w:lineRule="auto"/>
        <w:ind w:firstLine="708"/>
        <w:jc w:val="both"/>
        <w:rPr>
          <w:sz w:val="26"/>
          <w:szCs w:val="26"/>
        </w:rPr>
      </w:pPr>
    </w:p>
    <w:p w14:paraId="44DC0D30">
      <w:pPr>
        <w:spacing w:line="360" w:lineRule="auto"/>
        <w:ind w:firstLine="708"/>
        <w:jc w:val="both"/>
        <w:rPr>
          <w:sz w:val="26"/>
          <w:szCs w:val="26"/>
        </w:rPr>
      </w:pPr>
    </w:p>
    <w:p w14:paraId="10608836">
      <w:pPr>
        <w:spacing w:line="360" w:lineRule="auto"/>
        <w:ind w:firstLine="708"/>
        <w:jc w:val="both"/>
        <w:rPr>
          <w:sz w:val="26"/>
          <w:szCs w:val="26"/>
        </w:rPr>
      </w:pPr>
    </w:p>
    <w:p w14:paraId="609319FF">
      <w:pPr>
        <w:spacing w:line="360" w:lineRule="auto"/>
        <w:ind w:firstLine="708"/>
        <w:jc w:val="both"/>
        <w:rPr>
          <w:sz w:val="26"/>
          <w:szCs w:val="26"/>
        </w:rPr>
      </w:pPr>
    </w:p>
    <w:p w14:paraId="73806B27">
      <w:pPr>
        <w:spacing w:line="360" w:lineRule="auto"/>
        <w:ind w:firstLine="708"/>
        <w:jc w:val="right"/>
        <w:rPr>
          <w:rFonts w:hint="default"/>
          <w:lang w:val="ru-RU"/>
        </w:rPr>
      </w:pPr>
      <w:r>
        <w:t xml:space="preserve"> Таблица № </w:t>
      </w:r>
      <w:r>
        <w:rPr>
          <w:rFonts w:hint="default"/>
          <w:lang w:val="ru-RU"/>
        </w:rPr>
        <w:t>7</w:t>
      </w:r>
    </w:p>
    <w:p w14:paraId="6CA53F3A">
      <w:pPr>
        <w:ind w:firstLine="708"/>
        <w:jc w:val="right"/>
      </w:pPr>
      <w:r>
        <w:t xml:space="preserve"> тыс. рублей</w:t>
      </w:r>
      <w:r>
        <w:tab/>
      </w:r>
      <w:r>
        <w:t xml:space="preserve"> </w:t>
      </w:r>
    </w:p>
    <w:tbl>
      <w:tblPr>
        <w:tblStyle w:val="3"/>
        <w:tblW w:w="10656" w:type="dxa"/>
        <w:tblInd w:w="0" w:type="dxa"/>
        <w:tblLayout w:type="fixed"/>
        <w:tblCellMar>
          <w:top w:w="0" w:type="dxa"/>
          <w:left w:w="108" w:type="dxa"/>
          <w:bottom w:w="0" w:type="dxa"/>
          <w:right w:w="108" w:type="dxa"/>
        </w:tblCellMar>
      </w:tblPr>
      <w:tblGrid>
        <w:gridCol w:w="588"/>
        <w:gridCol w:w="3777"/>
        <w:gridCol w:w="1164"/>
        <w:gridCol w:w="1169"/>
        <w:gridCol w:w="808"/>
        <w:gridCol w:w="1292"/>
        <w:gridCol w:w="1085"/>
        <w:gridCol w:w="773"/>
      </w:tblGrid>
      <w:tr w14:paraId="16FFE4EA">
        <w:tblPrEx>
          <w:tblCellMar>
            <w:top w:w="0" w:type="dxa"/>
            <w:left w:w="108" w:type="dxa"/>
            <w:bottom w:w="0" w:type="dxa"/>
            <w:right w:w="108" w:type="dxa"/>
          </w:tblCellMar>
        </w:tblPrEx>
        <w:trPr>
          <w:trHeight w:val="748" w:hRule="atLeast"/>
        </w:trPr>
        <w:tc>
          <w:tcPr>
            <w:tcW w:w="588" w:type="dxa"/>
            <w:vMerge w:val="restart"/>
            <w:tcBorders>
              <w:top w:val="single" w:color="000000" w:sz="4" w:space="0"/>
              <w:left w:val="single" w:color="000000" w:sz="4" w:space="0"/>
              <w:bottom w:val="single" w:color="000000" w:sz="4" w:space="0"/>
              <w:right w:val="single" w:color="000000" w:sz="4" w:space="0"/>
            </w:tcBorders>
            <w:noWrap w:val="0"/>
            <w:vAlign w:val="top"/>
          </w:tcPr>
          <w:p w14:paraId="30D061D0">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 п/п</w:t>
            </w:r>
          </w:p>
        </w:tc>
        <w:tc>
          <w:tcPr>
            <w:tcW w:w="3777" w:type="dxa"/>
            <w:vMerge w:val="restart"/>
            <w:tcBorders>
              <w:top w:val="single" w:color="000000" w:sz="4" w:space="0"/>
              <w:left w:val="single" w:color="000000" w:sz="4" w:space="0"/>
              <w:bottom w:val="single" w:color="000000" w:sz="4" w:space="0"/>
              <w:right w:val="single" w:color="000000" w:sz="4" w:space="0"/>
            </w:tcBorders>
            <w:noWrap w:val="0"/>
            <w:vAlign w:val="top"/>
          </w:tcPr>
          <w:p w14:paraId="3D2DCB89">
            <w:pPr>
              <w:keepNext w:val="0"/>
              <w:keepLines w:val="0"/>
              <w:widowControl/>
              <w:suppressLineNumbers w:val="0"/>
              <w:jc w:val="left"/>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Наименование муниципальных программ</w:t>
            </w:r>
          </w:p>
        </w:tc>
        <w:tc>
          <w:tcPr>
            <w:tcW w:w="3141" w:type="dxa"/>
            <w:gridSpan w:val="3"/>
            <w:tcBorders>
              <w:top w:val="single" w:color="000000" w:sz="4" w:space="0"/>
              <w:left w:val="single" w:color="000000" w:sz="4" w:space="0"/>
              <w:bottom w:val="single" w:color="000000" w:sz="4" w:space="0"/>
              <w:right w:val="single" w:color="000000" w:sz="4" w:space="0"/>
            </w:tcBorders>
            <w:noWrap w:val="0"/>
            <w:vAlign w:val="top"/>
          </w:tcPr>
          <w:p w14:paraId="150E4079">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2025 год</w:t>
            </w:r>
          </w:p>
        </w:tc>
        <w:tc>
          <w:tcPr>
            <w:tcW w:w="3150" w:type="dxa"/>
            <w:gridSpan w:val="3"/>
            <w:tcBorders>
              <w:top w:val="single" w:color="000000" w:sz="4" w:space="0"/>
              <w:left w:val="single" w:color="000000" w:sz="4" w:space="0"/>
              <w:bottom w:val="single" w:color="000000" w:sz="4" w:space="0"/>
              <w:right w:val="single" w:color="000000" w:sz="4" w:space="0"/>
            </w:tcBorders>
            <w:noWrap w:val="0"/>
            <w:vAlign w:val="top"/>
          </w:tcPr>
          <w:p w14:paraId="447E7051">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2026 год</w:t>
            </w:r>
          </w:p>
        </w:tc>
      </w:tr>
      <w:tr w14:paraId="007FE2A3">
        <w:tblPrEx>
          <w:tblCellMar>
            <w:top w:w="0" w:type="dxa"/>
            <w:left w:w="108" w:type="dxa"/>
            <w:bottom w:w="0" w:type="dxa"/>
            <w:right w:w="108" w:type="dxa"/>
          </w:tblCellMar>
        </w:tblPrEx>
        <w:trPr>
          <w:trHeight w:val="1277" w:hRule="atLeast"/>
        </w:trPr>
        <w:tc>
          <w:tcPr>
            <w:tcW w:w="588" w:type="dxa"/>
            <w:vMerge w:val="continue"/>
            <w:tcBorders>
              <w:top w:val="single" w:color="000000" w:sz="4" w:space="0"/>
              <w:left w:val="single" w:color="000000" w:sz="4" w:space="0"/>
              <w:bottom w:val="single" w:color="000000" w:sz="4" w:space="0"/>
              <w:right w:val="single" w:color="000000" w:sz="4" w:space="0"/>
            </w:tcBorders>
            <w:noWrap w:val="0"/>
            <w:vAlign w:val="top"/>
          </w:tcPr>
          <w:p w14:paraId="654BA04B">
            <w:pPr>
              <w:jc w:val="center"/>
              <w:rPr>
                <w:rFonts w:hint="default" w:ascii="Times New Roman" w:hAnsi="Times New Roman" w:cs="Times New Roman"/>
                <w:sz w:val="18"/>
                <w:szCs w:val="18"/>
              </w:rPr>
            </w:pPr>
          </w:p>
        </w:tc>
        <w:tc>
          <w:tcPr>
            <w:tcW w:w="3777" w:type="dxa"/>
            <w:vMerge w:val="continue"/>
            <w:tcBorders>
              <w:top w:val="single" w:color="000000" w:sz="4" w:space="0"/>
              <w:left w:val="single" w:color="000000" w:sz="4" w:space="0"/>
              <w:bottom w:val="single" w:color="000000" w:sz="4" w:space="0"/>
              <w:right w:val="single" w:color="000000" w:sz="4" w:space="0"/>
            </w:tcBorders>
            <w:noWrap w:val="0"/>
            <w:vAlign w:val="top"/>
          </w:tcPr>
          <w:p w14:paraId="5A1BFAC2">
            <w:pPr>
              <w:jc w:val="left"/>
              <w:rPr>
                <w:rFonts w:hint="default" w:ascii="Times New Roman" w:hAnsi="Times New Roman" w:cs="Times New Roman"/>
                <w:sz w:val="18"/>
                <w:szCs w:val="18"/>
              </w:rPr>
            </w:pPr>
          </w:p>
        </w:tc>
        <w:tc>
          <w:tcPr>
            <w:tcW w:w="1164" w:type="dxa"/>
            <w:tcBorders>
              <w:top w:val="single" w:color="000000" w:sz="4" w:space="0"/>
              <w:left w:val="single" w:color="000000" w:sz="4" w:space="0"/>
              <w:bottom w:val="single" w:color="000000" w:sz="4" w:space="0"/>
              <w:right w:val="single" w:color="000000" w:sz="4" w:space="0"/>
            </w:tcBorders>
            <w:noWrap w:val="0"/>
            <w:vAlign w:val="top"/>
          </w:tcPr>
          <w:p w14:paraId="5BD161E0">
            <w:pPr>
              <w:keepNext w:val="0"/>
              <w:keepLines w:val="0"/>
              <w:widowControl/>
              <w:suppressLineNumbers w:val="0"/>
              <w:jc w:val="left"/>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Уточненный план на год</w:t>
            </w:r>
          </w:p>
        </w:tc>
        <w:tc>
          <w:tcPr>
            <w:tcW w:w="1169" w:type="dxa"/>
            <w:tcBorders>
              <w:top w:val="single" w:color="000000" w:sz="4" w:space="0"/>
              <w:left w:val="single" w:color="000000" w:sz="4" w:space="0"/>
              <w:bottom w:val="single" w:color="000000" w:sz="4" w:space="0"/>
              <w:right w:val="single" w:color="000000" w:sz="4" w:space="0"/>
            </w:tcBorders>
            <w:noWrap w:val="0"/>
            <w:vAlign w:val="top"/>
          </w:tcPr>
          <w:p w14:paraId="29CEBF6A">
            <w:pPr>
              <w:keepNext w:val="0"/>
              <w:keepLines w:val="0"/>
              <w:widowControl/>
              <w:suppressLineNumbers w:val="0"/>
              <w:jc w:val="left"/>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 xml:space="preserve">Исполнено за </w:t>
            </w:r>
            <w:r>
              <w:rPr>
                <w:rFonts w:hint="default" w:ascii="Times New Roman" w:hAnsi="Times New Roman" w:eastAsia="SimSun" w:cs="Times New Roman"/>
                <w:i w:val="0"/>
                <w:iCs w:val="0"/>
                <w:color w:val="000000"/>
                <w:kern w:val="0"/>
                <w:sz w:val="18"/>
                <w:szCs w:val="18"/>
                <w:u w:val="none"/>
                <w:lang w:val="ru-RU" w:eastAsia="zh-CN" w:bidi="ar"/>
              </w:rPr>
              <w:t xml:space="preserve">9 </w:t>
            </w:r>
            <w:r>
              <w:rPr>
                <w:rFonts w:hint="default" w:ascii="Times New Roman" w:hAnsi="Times New Roman" w:eastAsia="SimSun" w:cs="Times New Roman"/>
                <w:i w:val="0"/>
                <w:iCs w:val="0"/>
                <w:color w:val="000000"/>
                <w:kern w:val="0"/>
                <w:sz w:val="18"/>
                <w:szCs w:val="18"/>
                <w:u w:val="none"/>
                <w:lang w:val="en-US" w:eastAsia="zh-CN" w:bidi="ar"/>
              </w:rPr>
              <w:t>месяцев</w:t>
            </w:r>
          </w:p>
        </w:tc>
        <w:tc>
          <w:tcPr>
            <w:tcW w:w="808" w:type="dxa"/>
            <w:tcBorders>
              <w:top w:val="single" w:color="000000" w:sz="4" w:space="0"/>
              <w:left w:val="single" w:color="000000" w:sz="4" w:space="0"/>
              <w:bottom w:val="single" w:color="000000" w:sz="4" w:space="0"/>
              <w:right w:val="single" w:color="000000" w:sz="4" w:space="0"/>
            </w:tcBorders>
            <w:noWrap w:val="0"/>
            <w:vAlign w:val="top"/>
          </w:tcPr>
          <w:p w14:paraId="65FE823D">
            <w:pPr>
              <w:keepNext w:val="0"/>
              <w:keepLines w:val="0"/>
              <w:widowControl/>
              <w:suppressLineNumbers w:val="0"/>
              <w:jc w:val="left"/>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 исполнения</w:t>
            </w:r>
          </w:p>
        </w:tc>
        <w:tc>
          <w:tcPr>
            <w:tcW w:w="1292" w:type="dxa"/>
            <w:tcBorders>
              <w:top w:val="single" w:color="000000" w:sz="4" w:space="0"/>
              <w:left w:val="single" w:color="000000" w:sz="4" w:space="0"/>
              <w:bottom w:val="single" w:color="000000" w:sz="4" w:space="0"/>
              <w:right w:val="single" w:color="000000" w:sz="4" w:space="0"/>
            </w:tcBorders>
            <w:noWrap w:val="0"/>
            <w:vAlign w:val="top"/>
          </w:tcPr>
          <w:p w14:paraId="4C7A7205">
            <w:pPr>
              <w:keepNext w:val="0"/>
              <w:keepLines w:val="0"/>
              <w:widowControl/>
              <w:suppressLineNumbers w:val="0"/>
              <w:jc w:val="left"/>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Уточненный план на год</w:t>
            </w:r>
          </w:p>
        </w:tc>
        <w:tc>
          <w:tcPr>
            <w:tcW w:w="1085" w:type="dxa"/>
            <w:tcBorders>
              <w:top w:val="single" w:color="000000" w:sz="4" w:space="0"/>
              <w:left w:val="single" w:color="000000" w:sz="4" w:space="0"/>
              <w:bottom w:val="single" w:color="000000" w:sz="4" w:space="0"/>
              <w:right w:val="single" w:color="000000" w:sz="4" w:space="0"/>
            </w:tcBorders>
            <w:noWrap w:val="0"/>
            <w:vAlign w:val="top"/>
          </w:tcPr>
          <w:p w14:paraId="2286FE4D">
            <w:pPr>
              <w:keepNext w:val="0"/>
              <w:keepLines w:val="0"/>
              <w:widowControl/>
              <w:suppressLineNumbers w:val="0"/>
              <w:jc w:val="left"/>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 xml:space="preserve">Исполнено за </w:t>
            </w:r>
            <w:r>
              <w:rPr>
                <w:rFonts w:hint="default" w:ascii="Times New Roman" w:hAnsi="Times New Roman" w:eastAsia="SimSun" w:cs="Times New Roman"/>
                <w:i w:val="0"/>
                <w:iCs w:val="0"/>
                <w:color w:val="000000"/>
                <w:kern w:val="0"/>
                <w:sz w:val="18"/>
                <w:szCs w:val="18"/>
                <w:u w:val="none"/>
                <w:lang w:val="ru-RU" w:eastAsia="zh-CN" w:bidi="ar"/>
              </w:rPr>
              <w:t xml:space="preserve">9 </w:t>
            </w:r>
            <w:r>
              <w:rPr>
                <w:rFonts w:hint="default" w:ascii="Times New Roman" w:hAnsi="Times New Roman" w:eastAsia="SimSun" w:cs="Times New Roman"/>
                <w:i w:val="0"/>
                <w:iCs w:val="0"/>
                <w:color w:val="000000"/>
                <w:kern w:val="0"/>
                <w:sz w:val="18"/>
                <w:szCs w:val="18"/>
                <w:u w:val="none"/>
                <w:lang w:val="en-US" w:eastAsia="zh-CN" w:bidi="ar"/>
              </w:rPr>
              <w:t>месяцев</w:t>
            </w:r>
          </w:p>
        </w:tc>
        <w:tc>
          <w:tcPr>
            <w:tcW w:w="773" w:type="dxa"/>
            <w:tcBorders>
              <w:top w:val="single" w:color="000000" w:sz="4" w:space="0"/>
              <w:left w:val="single" w:color="000000" w:sz="4" w:space="0"/>
              <w:bottom w:val="single" w:color="000000" w:sz="4" w:space="0"/>
              <w:right w:val="single" w:color="000000" w:sz="4" w:space="0"/>
            </w:tcBorders>
            <w:noWrap w:val="0"/>
            <w:vAlign w:val="top"/>
          </w:tcPr>
          <w:p w14:paraId="294309F4">
            <w:pPr>
              <w:keepNext w:val="0"/>
              <w:keepLines w:val="0"/>
              <w:widowControl/>
              <w:suppressLineNumbers w:val="0"/>
              <w:jc w:val="left"/>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 исполнения</w:t>
            </w:r>
          </w:p>
        </w:tc>
      </w:tr>
      <w:tr w14:paraId="2EA2FBA5">
        <w:tblPrEx>
          <w:tblCellMar>
            <w:top w:w="0" w:type="dxa"/>
            <w:left w:w="108" w:type="dxa"/>
            <w:bottom w:w="0" w:type="dxa"/>
            <w:right w:w="108" w:type="dxa"/>
          </w:tblCellMar>
        </w:tblPrEx>
        <w:trPr>
          <w:trHeight w:val="513"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5F60FF2F">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1</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1ABF0A38">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2</w:t>
            </w:r>
          </w:p>
        </w:tc>
        <w:tc>
          <w:tcPr>
            <w:tcW w:w="1164" w:type="dxa"/>
            <w:tcBorders>
              <w:top w:val="single" w:color="000000" w:sz="4" w:space="0"/>
              <w:left w:val="single" w:color="000000" w:sz="4" w:space="0"/>
              <w:bottom w:val="single" w:color="000000" w:sz="4" w:space="0"/>
              <w:right w:val="single" w:color="000000" w:sz="4" w:space="0"/>
            </w:tcBorders>
            <w:noWrap w:val="0"/>
            <w:vAlign w:val="top"/>
          </w:tcPr>
          <w:p w14:paraId="4A405969">
            <w:pPr>
              <w:keepNext w:val="0"/>
              <w:keepLines w:val="0"/>
              <w:widowControl/>
              <w:suppressLineNumbers w:val="0"/>
              <w:jc w:val="center"/>
              <w:textAlignment w:val="top"/>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3</w:t>
            </w:r>
          </w:p>
        </w:tc>
        <w:tc>
          <w:tcPr>
            <w:tcW w:w="1169" w:type="dxa"/>
            <w:tcBorders>
              <w:top w:val="single" w:color="000000" w:sz="4" w:space="0"/>
              <w:left w:val="single" w:color="000000" w:sz="4" w:space="0"/>
              <w:bottom w:val="single" w:color="000000" w:sz="4" w:space="0"/>
              <w:right w:val="single" w:color="000000" w:sz="4" w:space="0"/>
            </w:tcBorders>
            <w:noWrap w:val="0"/>
            <w:vAlign w:val="top"/>
          </w:tcPr>
          <w:p w14:paraId="75799C79">
            <w:pPr>
              <w:keepNext w:val="0"/>
              <w:keepLines w:val="0"/>
              <w:widowControl/>
              <w:suppressLineNumbers w:val="0"/>
              <w:jc w:val="center"/>
              <w:textAlignment w:val="top"/>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4</w:t>
            </w:r>
          </w:p>
        </w:tc>
        <w:tc>
          <w:tcPr>
            <w:tcW w:w="808" w:type="dxa"/>
            <w:tcBorders>
              <w:top w:val="single" w:color="000000" w:sz="4" w:space="0"/>
              <w:left w:val="single" w:color="000000" w:sz="4" w:space="0"/>
              <w:bottom w:val="single" w:color="000000" w:sz="4" w:space="0"/>
              <w:right w:val="single" w:color="000000" w:sz="4" w:space="0"/>
            </w:tcBorders>
            <w:noWrap w:val="0"/>
            <w:vAlign w:val="top"/>
          </w:tcPr>
          <w:p w14:paraId="7C6A03AF">
            <w:pPr>
              <w:keepNext w:val="0"/>
              <w:keepLines w:val="0"/>
              <w:widowControl/>
              <w:suppressLineNumbers w:val="0"/>
              <w:jc w:val="center"/>
              <w:textAlignment w:val="top"/>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5</w:t>
            </w:r>
          </w:p>
        </w:tc>
        <w:tc>
          <w:tcPr>
            <w:tcW w:w="1292" w:type="dxa"/>
            <w:tcBorders>
              <w:top w:val="single" w:color="000000" w:sz="4" w:space="0"/>
              <w:left w:val="single" w:color="000000" w:sz="4" w:space="0"/>
              <w:bottom w:val="single" w:color="000000" w:sz="4" w:space="0"/>
              <w:right w:val="single" w:color="000000" w:sz="4" w:space="0"/>
            </w:tcBorders>
            <w:noWrap w:val="0"/>
            <w:vAlign w:val="top"/>
          </w:tcPr>
          <w:p w14:paraId="727E7182">
            <w:pPr>
              <w:keepNext w:val="0"/>
              <w:keepLines w:val="0"/>
              <w:widowControl/>
              <w:suppressLineNumbers w:val="0"/>
              <w:jc w:val="center"/>
              <w:textAlignment w:val="top"/>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6</w:t>
            </w:r>
          </w:p>
        </w:tc>
        <w:tc>
          <w:tcPr>
            <w:tcW w:w="1085" w:type="dxa"/>
            <w:tcBorders>
              <w:top w:val="single" w:color="000000" w:sz="4" w:space="0"/>
              <w:left w:val="single" w:color="000000" w:sz="4" w:space="0"/>
              <w:bottom w:val="single" w:color="000000" w:sz="4" w:space="0"/>
              <w:right w:val="single" w:color="000000" w:sz="4" w:space="0"/>
            </w:tcBorders>
            <w:noWrap w:val="0"/>
            <w:vAlign w:val="top"/>
          </w:tcPr>
          <w:p w14:paraId="283D53C1">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7</w:t>
            </w:r>
          </w:p>
        </w:tc>
        <w:tc>
          <w:tcPr>
            <w:tcW w:w="773" w:type="dxa"/>
            <w:tcBorders>
              <w:top w:val="single" w:color="000000" w:sz="4" w:space="0"/>
              <w:left w:val="single" w:color="000000" w:sz="4" w:space="0"/>
              <w:bottom w:val="single" w:color="000000" w:sz="4" w:space="0"/>
              <w:right w:val="single" w:color="000000" w:sz="4" w:space="0"/>
            </w:tcBorders>
            <w:noWrap w:val="0"/>
            <w:vAlign w:val="top"/>
          </w:tcPr>
          <w:p w14:paraId="16B002D4">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8</w:t>
            </w:r>
          </w:p>
        </w:tc>
      </w:tr>
      <w:tr w14:paraId="21E6DB56">
        <w:tblPrEx>
          <w:tblCellMar>
            <w:top w:w="0" w:type="dxa"/>
            <w:left w:w="108" w:type="dxa"/>
            <w:bottom w:w="0" w:type="dxa"/>
            <w:right w:w="108" w:type="dxa"/>
          </w:tblCellMar>
        </w:tblPrEx>
        <w:trPr>
          <w:trHeight w:val="513" w:hRule="atLeast"/>
        </w:trPr>
        <w:tc>
          <w:tcPr>
            <w:tcW w:w="58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2870CC1">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1</w:t>
            </w:r>
          </w:p>
        </w:tc>
        <w:tc>
          <w:tcPr>
            <w:tcW w:w="3777"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267EA2F">
            <w:pPr>
              <w:keepNext w:val="0"/>
              <w:keepLines w:val="0"/>
              <w:widowControl/>
              <w:suppressLineNumbers w:val="0"/>
              <w:jc w:val="both"/>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«Развитие образования в Анучинском муниципальном округе на 2025-2029 годы</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CEAFE">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546 801,94</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DB41D6">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367 073,13 </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11823">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67,13 </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CDBA7">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highlight w:val="none"/>
                <w:u w:val="none"/>
                <w:lang w:val="en-US" w:eastAsia="zh-CN" w:bidi="ar"/>
              </w:rPr>
              <w:t>642</w:t>
            </w:r>
            <w:r>
              <w:rPr>
                <w:rFonts w:hint="default" w:ascii="Times New Roman" w:hAnsi="Times New Roman" w:eastAsia="SimSun" w:cs="Times New Roman"/>
                <w:i w:val="0"/>
                <w:iCs w:val="0"/>
                <w:color w:val="auto"/>
                <w:kern w:val="0"/>
                <w:sz w:val="18"/>
                <w:szCs w:val="18"/>
                <w:highlight w:val="none"/>
                <w:u w:val="none"/>
                <w:lang w:val="ru-RU" w:eastAsia="zh-CN" w:bidi="ar"/>
              </w:rPr>
              <w:t xml:space="preserve"> </w:t>
            </w:r>
            <w:r>
              <w:rPr>
                <w:rFonts w:hint="default" w:ascii="Times New Roman" w:hAnsi="Times New Roman" w:eastAsia="SimSun" w:cs="Times New Roman"/>
                <w:i w:val="0"/>
                <w:iCs w:val="0"/>
                <w:color w:val="auto"/>
                <w:kern w:val="0"/>
                <w:sz w:val="18"/>
                <w:szCs w:val="18"/>
                <w:highlight w:val="none"/>
                <w:u w:val="none"/>
                <w:lang w:val="en-US" w:eastAsia="zh-CN" w:bidi="ar"/>
              </w:rPr>
              <w:t>674</w:t>
            </w:r>
            <w:r>
              <w:rPr>
                <w:rFonts w:hint="default" w:ascii="Times New Roman" w:hAnsi="Times New Roman" w:eastAsia="SimSun" w:cs="Times New Roman"/>
                <w:i w:val="0"/>
                <w:iCs w:val="0"/>
                <w:color w:val="auto"/>
                <w:kern w:val="0"/>
                <w:sz w:val="18"/>
                <w:szCs w:val="18"/>
                <w:highlight w:val="none"/>
                <w:u w:val="none"/>
                <w:lang w:val="ru-RU" w:eastAsia="zh-CN" w:bidi="ar"/>
              </w:rPr>
              <w:t xml:space="preserve"> ,</w:t>
            </w:r>
            <w:r>
              <w:rPr>
                <w:rFonts w:hint="default" w:ascii="Times New Roman" w:hAnsi="Times New Roman" w:eastAsia="SimSun" w:cs="Times New Roman"/>
                <w:i w:val="0"/>
                <w:iCs w:val="0"/>
                <w:color w:val="auto"/>
                <w:kern w:val="0"/>
                <w:sz w:val="18"/>
                <w:szCs w:val="18"/>
                <w:highlight w:val="none"/>
                <w:u w:val="none"/>
                <w:lang w:val="en-US" w:eastAsia="zh-CN" w:bidi="ar"/>
              </w:rPr>
              <w:t>38</w:t>
            </w:r>
          </w:p>
        </w:tc>
        <w:tc>
          <w:tcPr>
            <w:tcW w:w="10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064E8B">
            <w:pPr>
              <w:keepNext w:val="0"/>
              <w:keepLines w:val="0"/>
              <w:widowControl/>
              <w:suppressLineNumbers w:val="0"/>
              <w:tabs>
                <w:tab w:val="left" w:pos="720"/>
                <w:tab w:val="left" w:pos="960"/>
              </w:tabs>
              <w:jc w:val="center"/>
              <w:textAlignment w:val="top"/>
              <w:rPr>
                <w:rFonts w:hint="default" w:ascii="Times New Roman" w:hAnsi="Times New Roman" w:cs="Times New Roman"/>
                <w:b/>
                <w:bCs/>
                <w:i w:val="0"/>
                <w:iCs w:val="0"/>
                <w:color w:val="auto"/>
                <w:sz w:val="18"/>
                <w:szCs w:val="18"/>
                <w:u w:val="none"/>
                <w:lang w:val="ru-RU"/>
              </w:rPr>
            </w:pPr>
            <w:r>
              <w:rPr>
                <w:rFonts w:hint="default" w:ascii="Times New Roman" w:hAnsi="Times New Roman" w:cs="Times New Roman"/>
                <w:color w:val="auto"/>
                <w:sz w:val="18"/>
                <w:szCs w:val="18"/>
              </w:rPr>
              <w:t>451</w:t>
            </w:r>
            <w:r>
              <w:rPr>
                <w:rFonts w:hint="default" w:ascii="Times New Roman" w:hAnsi="Times New Roman" w:cs="Times New Roman"/>
                <w:color w:val="auto"/>
                <w:sz w:val="18"/>
                <w:szCs w:val="18"/>
                <w:lang w:val="ru-RU"/>
              </w:rPr>
              <w:t xml:space="preserve"> </w:t>
            </w:r>
            <w:r>
              <w:rPr>
                <w:rFonts w:hint="default" w:ascii="Times New Roman" w:hAnsi="Times New Roman" w:cs="Times New Roman"/>
                <w:color w:val="auto"/>
                <w:sz w:val="18"/>
                <w:szCs w:val="18"/>
              </w:rPr>
              <w:t>738</w:t>
            </w:r>
            <w:r>
              <w:rPr>
                <w:rFonts w:hint="default" w:ascii="Times New Roman" w:hAnsi="Times New Roman" w:cs="Times New Roman"/>
                <w:color w:val="auto"/>
                <w:sz w:val="18"/>
                <w:szCs w:val="18"/>
                <w:lang w:val="ru-RU"/>
              </w:rPr>
              <w:t>,</w:t>
            </w:r>
            <w:r>
              <w:rPr>
                <w:rFonts w:hint="default" w:ascii="Times New Roman" w:hAnsi="Times New Roman" w:cs="Times New Roman"/>
                <w:color w:val="auto"/>
                <w:sz w:val="18"/>
                <w:szCs w:val="18"/>
              </w:rPr>
              <w:t>9</w:t>
            </w:r>
            <w:r>
              <w:rPr>
                <w:rFonts w:hint="default" w:ascii="Times New Roman" w:hAnsi="Times New Roman" w:cs="Times New Roman"/>
                <w:color w:val="auto"/>
                <w:sz w:val="18"/>
                <w:szCs w:val="18"/>
                <w:lang w:val="ru-RU"/>
              </w:rPr>
              <w:t>6</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6FC9C77B">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SimSun" w:cs="Times New Roman"/>
                <w:i w:val="0"/>
                <w:iCs w:val="0"/>
                <w:color w:val="auto"/>
                <w:kern w:val="0"/>
                <w:sz w:val="18"/>
                <w:szCs w:val="18"/>
                <w:highlight w:val="none"/>
                <w:u w:val="none"/>
                <w:lang w:val="en-US" w:eastAsia="zh-CN" w:bidi="ar"/>
              </w:rPr>
              <w:t xml:space="preserve"> </w:t>
            </w:r>
            <w:r>
              <w:rPr>
                <w:rFonts w:hint="default" w:ascii="Times New Roman" w:hAnsi="Times New Roman" w:eastAsia="SimSun" w:cs="Times New Roman"/>
                <w:i w:val="0"/>
                <w:iCs w:val="0"/>
                <w:color w:val="auto"/>
                <w:kern w:val="0"/>
                <w:sz w:val="18"/>
                <w:szCs w:val="18"/>
                <w:highlight w:val="none"/>
                <w:u w:val="none"/>
                <w:lang w:val="ru-RU" w:eastAsia="zh-CN" w:bidi="ar"/>
              </w:rPr>
              <w:t>70</w:t>
            </w:r>
            <w:r>
              <w:rPr>
                <w:rFonts w:hint="default" w:ascii="Times New Roman" w:hAnsi="Times New Roman" w:eastAsia="SimSun" w:cs="Times New Roman"/>
                <w:i w:val="0"/>
                <w:iCs w:val="0"/>
                <w:color w:val="auto"/>
                <w:kern w:val="0"/>
                <w:sz w:val="18"/>
                <w:szCs w:val="18"/>
                <w:highlight w:val="none"/>
                <w:u w:val="none"/>
                <w:lang w:val="en-US" w:eastAsia="zh-CN" w:bidi="ar"/>
              </w:rPr>
              <w:t>,</w:t>
            </w:r>
            <w:r>
              <w:rPr>
                <w:rFonts w:hint="default" w:ascii="Times New Roman" w:hAnsi="Times New Roman" w:eastAsia="SimSun" w:cs="Times New Roman"/>
                <w:i w:val="0"/>
                <w:iCs w:val="0"/>
                <w:color w:val="auto"/>
                <w:kern w:val="0"/>
                <w:sz w:val="18"/>
                <w:szCs w:val="18"/>
                <w:highlight w:val="none"/>
                <w:u w:val="none"/>
                <w:lang w:val="ru-RU" w:eastAsia="zh-CN" w:bidi="ar"/>
              </w:rPr>
              <w:t>2</w:t>
            </w:r>
            <w:r>
              <w:rPr>
                <w:rFonts w:hint="default" w:ascii="Times New Roman" w:hAnsi="Times New Roman" w:eastAsia="SimSun" w:cs="Times New Roman"/>
                <w:i w:val="0"/>
                <w:iCs w:val="0"/>
                <w:color w:val="auto"/>
                <w:kern w:val="0"/>
                <w:sz w:val="18"/>
                <w:szCs w:val="18"/>
                <w:highlight w:val="none"/>
                <w:u w:val="none"/>
                <w:lang w:val="en-US" w:eastAsia="zh-CN" w:bidi="ar"/>
              </w:rPr>
              <w:t xml:space="preserve">9 </w:t>
            </w:r>
          </w:p>
        </w:tc>
      </w:tr>
      <w:tr w14:paraId="0A80B011">
        <w:tblPrEx>
          <w:tblCellMar>
            <w:top w:w="0" w:type="dxa"/>
            <w:left w:w="108" w:type="dxa"/>
            <w:bottom w:w="0" w:type="dxa"/>
            <w:right w:w="108" w:type="dxa"/>
          </w:tblCellMar>
        </w:tblPrEx>
        <w:trPr>
          <w:trHeight w:val="513"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0C5722E6">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2</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5450FD0C">
            <w:pPr>
              <w:keepNext w:val="0"/>
              <w:keepLines w:val="0"/>
              <w:widowControl/>
              <w:suppressLineNumbers w:val="0"/>
              <w:jc w:val="both"/>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«Развитие молодёжной политики и патриотического воспитания граждан в Анучинском муниципальном округе»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3E34B1D8">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330,00</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3C267D96">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307,90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3D97D7D7">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93,30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2138CE95">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highlight w:val="none"/>
                <w:u w:val="none"/>
                <w:lang w:val="en-US" w:eastAsia="zh-CN" w:bidi="ar"/>
              </w:rPr>
              <w:t>330,00</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78473178">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highlight w:val="none"/>
                <w:u w:val="none"/>
                <w:lang w:val="ru-RU" w:eastAsia="zh-CN" w:bidi="ar"/>
              </w:rPr>
              <w:t>108</w:t>
            </w:r>
            <w:r>
              <w:rPr>
                <w:rFonts w:hint="default" w:ascii="Times New Roman" w:hAnsi="Times New Roman" w:eastAsia="SimSun" w:cs="Times New Roman"/>
                <w:i w:val="0"/>
                <w:iCs w:val="0"/>
                <w:color w:val="auto"/>
                <w:kern w:val="0"/>
                <w:sz w:val="18"/>
                <w:szCs w:val="18"/>
                <w:highlight w:val="none"/>
                <w:u w:val="none"/>
                <w:lang w:val="en-US" w:eastAsia="zh-CN" w:bidi="ar"/>
              </w:rPr>
              <w:t>,7</w:t>
            </w:r>
            <w:r>
              <w:rPr>
                <w:rFonts w:hint="default" w:ascii="Times New Roman" w:hAnsi="Times New Roman" w:eastAsia="SimSun" w:cs="Times New Roman"/>
                <w:i w:val="0"/>
                <w:iCs w:val="0"/>
                <w:color w:val="auto"/>
                <w:kern w:val="0"/>
                <w:sz w:val="18"/>
                <w:szCs w:val="18"/>
                <w:highlight w:val="none"/>
                <w:u w:val="none"/>
                <w:lang w:val="ru-RU" w:eastAsia="zh-CN" w:bidi="ar"/>
              </w:rPr>
              <w:t>7</w:t>
            </w:r>
            <w:r>
              <w:rPr>
                <w:rFonts w:hint="default" w:ascii="Times New Roman" w:hAnsi="Times New Roman" w:eastAsia="SimSun" w:cs="Times New Roman"/>
                <w:i w:val="0"/>
                <w:iCs w:val="0"/>
                <w:color w:val="auto"/>
                <w:kern w:val="0"/>
                <w:sz w:val="18"/>
                <w:szCs w:val="18"/>
                <w:highlight w:val="none"/>
                <w:u w:val="none"/>
                <w:lang w:val="en-US" w:eastAsia="zh-CN" w:bidi="ar"/>
              </w:rPr>
              <w:t xml:space="preserve">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15DD5F63">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SimSun" w:cs="Times New Roman"/>
                <w:i w:val="0"/>
                <w:iCs w:val="0"/>
                <w:color w:val="auto"/>
                <w:kern w:val="0"/>
                <w:sz w:val="18"/>
                <w:szCs w:val="18"/>
                <w:highlight w:val="none"/>
                <w:u w:val="none"/>
                <w:lang w:val="en-US" w:eastAsia="zh-CN" w:bidi="ar"/>
              </w:rPr>
              <w:t xml:space="preserve"> 3</w:t>
            </w:r>
            <w:r>
              <w:rPr>
                <w:rFonts w:hint="default" w:ascii="Times New Roman" w:hAnsi="Times New Roman" w:eastAsia="SimSun" w:cs="Times New Roman"/>
                <w:i w:val="0"/>
                <w:iCs w:val="0"/>
                <w:color w:val="auto"/>
                <w:kern w:val="0"/>
                <w:sz w:val="18"/>
                <w:szCs w:val="18"/>
                <w:highlight w:val="none"/>
                <w:u w:val="none"/>
                <w:lang w:val="ru-RU" w:eastAsia="zh-CN" w:bidi="ar"/>
              </w:rPr>
              <w:t>2</w:t>
            </w:r>
            <w:r>
              <w:rPr>
                <w:rFonts w:hint="default" w:ascii="Times New Roman" w:hAnsi="Times New Roman" w:eastAsia="SimSun" w:cs="Times New Roman"/>
                <w:i w:val="0"/>
                <w:iCs w:val="0"/>
                <w:color w:val="auto"/>
                <w:kern w:val="0"/>
                <w:sz w:val="18"/>
                <w:szCs w:val="18"/>
                <w:highlight w:val="none"/>
                <w:u w:val="none"/>
                <w:lang w:val="en-US" w:eastAsia="zh-CN" w:bidi="ar"/>
              </w:rPr>
              <w:t>,</w:t>
            </w:r>
            <w:r>
              <w:rPr>
                <w:rFonts w:hint="default" w:ascii="Times New Roman" w:hAnsi="Times New Roman" w:eastAsia="SimSun" w:cs="Times New Roman"/>
                <w:i w:val="0"/>
                <w:iCs w:val="0"/>
                <w:color w:val="auto"/>
                <w:kern w:val="0"/>
                <w:sz w:val="18"/>
                <w:szCs w:val="18"/>
                <w:highlight w:val="none"/>
                <w:u w:val="none"/>
                <w:lang w:val="ru-RU" w:eastAsia="zh-CN" w:bidi="ar"/>
              </w:rPr>
              <w:t>96</w:t>
            </w:r>
            <w:r>
              <w:rPr>
                <w:rFonts w:hint="default" w:ascii="Times New Roman" w:hAnsi="Times New Roman" w:eastAsia="SimSun" w:cs="Times New Roman"/>
                <w:i w:val="0"/>
                <w:iCs w:val="0"/>
                <w:color w:val="auto"/>
                <w:kern w:val="0"/>
                <w:sz w:val="18"/>
                <w:szCs w:val="18"/>
                <w:highlight w:val="none"/>
                <w:u w:val="none"/>
                <w:lang w:val="en-US" w:eastAsia="zh-CN" w:bidi="ar"/>
              </w:rPr>
              <w:t xml:space="preserve"> </w:t>
            </w:r>
          </w:p>
        </w:tc>
      </w:tr>
      <w:tr w14:paraId="6B32EC2A">
        <w:tblPrEx>
          <w:tblCellMar>
            <w:top w:w="0" w:type="dxa"/>
            <w:left w:w="108" w:type="dxa"/>
            <w:bottom w:w="0" w:type="dxa"/>
            <w:right w:w="108" w:type="dxa"/>
          </w:tblCellMar>
        </w:tblPrEx>
        <w:trPr>
          <w:trHeight w:val="513"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3BCF9555">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3</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70C25FF6">
            <w:pPr>
              <w:keepNext w:val="0"/>
              <w:keepLines w:val="0"/>
              <w:widowControl/>
              <w:suppressLineNumbers w:val="0"/>
              <w:jc w:val="both"/>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«Обеспечение жильём молодых семей Анучинского муниципального округа» на 2025- 2029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65B4D11C">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5 146,56</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59701913">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4 269,72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72706F02">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82,96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772BC91D">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SimSun" w:cs="Times New Roman"/>
                <w:i w:val="0"/>
                <w:iCs w:val="0"/>
                <w:color w:val="auto"/>
                <w:kern w:val="0"/>
                <w:sz w:val="18"/>
                <w:szCs w:val="18"/>
                <w:highlight w:val="none"/>
                <w:u w:val="none"/>
                <w:lang w:val="en-US" w:eastAsia="zh-CN" w:bidi="ar"/>
              </w:rPr>
              <w:t>4 183,20</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6252ABBA">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SimSun" w:cs="Times New Roman"/>
                <w:i w:val="0"/>
                <w:iCs w:val="0"/>
                <w:color w:val="auto"/>
                <w:kern w:val="0"/>
                <w:sz w:val="18"/>
                <w:szCs w:val="18"/>
                <w:highlight w:val="none"/>
                <w:u w:val="none"/>
                <w:lang w:val="en-US" w:eastAsia="zh-CN" w:bidi="ar"/>
              </w:rPr>
              <w:t xml:space="preserve"> 4 183,20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2C4CF2F3">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SimSun" w:cs="Times New Roman"/>
                <w:i w:val="0"/>
                <w:iCs w:val="0"/>
                <w:color w:val="auto"/>
                <w:kern w:val="0"/>
                <w:sz w:val="18"/>
                <w:szCs w:val="18"/>
                <w:highlight w:val="none"/>
                <w:u w:val="none"/>
                <w:lang w:val="en-US" w:eastAsia="zh-CN" w:bidi="ar"/>
              </w:rPr>
              <w:t xml:space="preserve"> 100,00 </w:t>
            </w:r>
          </w:p>
        </w:tc>
      </w:tr>
      <w:tr w14:paraId="45995AC3">
        <w:tblPrEx>
          <w:tblCellMar>
            <w:top w:w="0" w:type="dxa"/>
            <w:left w:w="108" w:type="dxa"/>
            <w:bottom w:w="0" w:type="dxa"/>
            <w:right w:w="108" w:type="dxa"/>
          </w:tblCellMar>
        </w:tblPrEx>
        <w:trPr>
          <w:trHeight w:val="513"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191B8F9A">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4</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59DA3400">
            <w:pPr>
              <w:keepNext w:val="0"/>
              <w:keepLines w:val="0"/>
              <w:widowControl/>
              <w:suppressLineNumbers w:val="0"/>
              <w:jc w:val="both"/>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«Социальная поддержка инвалидов «Анучинского муниципального округа «Доступная среда»»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2F219366">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83,00</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3BF1C453">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30,00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47DD437E">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36,14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0679E5A2">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highlight w:val="none"/>
                <w:u w:val="none"/>
                <w:lang w:val="en-US" w:eastAsia="zh-CN" w:bidi="ar"/>
              </w:rPr>
              <w:t>83,00</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271343BA">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highlight w:val="none"/>
                <w:u w:val="none"/>
                <w:lang w:val="en-US" w:eastAsia="zh-CN" w:bidi="ar"/>
              </w:rPr>
              <w:t xml:space="preserve"> 30,00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05693FA4">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highlight w:val="none"/>
                <w:u w:val="none"/>
                <w:lang w:val="en-US" w:eastAsia="zh-CN" w:bidi="ar"/>
              </w:rPr>
              <w:t xml:space="preserve"> 36,14 </w:t>
            </w:r>
          </w:p>
        </w:tc>
      </w:tr>
      <w:tr w14:paraId="5983ED84">
        <w:tblPrEx>
          <w:tblCellMar>
            <w:top w:w="0" w:type="dxa"/>
            <w:left w:w="108" w:type="dxa"/>
            <w:bottom w:w="0" w:type="dxa"/>
            <w:right w:w="108" w:type="dxa"/>
          </w:tblCellMar>
        </w:tblPrEx>
        <w:trPr>
          <w:trHeight w:val="513"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7CFBB0FF">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5</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2FC42E30">
            <w:pPr>
              <w:keepNext w:val="0"/>
              <w:keepLines w:val="0"/>
              <w:widowControl/>
              <w:suppressLineNumbers w:val="0"/>
              <w:jc w:val="both"/>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«Развитие физической культуры, спорта и туризма в Анучинском муниципальном округе»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139A5174">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1 530,00</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28127628">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1 017,49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6C69B82A">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66,50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559BDD7E">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highlight w:val="none"/>
                <w:u w:val="none"/>
                <w:lang w:val="en-US" w:eastAsia="zh-CN" w:bidi="ar"/>
              </w:rPr>
              <w:t>1 585,00</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581BEB04">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SimSun" w:cs="Times New Roman"/>
                <w:i w:val="0"/>
                <w:iCs w:val="0"/>
                <w:color w:val="auto"/>
                <w:kern w:val="0"/>
                <w:sz w:val="18"/>
                <w:szCs w:val="18"/>
                <w:highlight w:val="none"/>
                <w:u w:val="none"/>
                <w:lang w:val="en-US" w:eastAsia="zh-CN" w:bidi="ar"/>
              </w:rPr>
              <w:t xml:space="preserve"> </w:t>
            </w:r>
            <w:r>
              <w:rPr>
                <w:rFonts w:hint="default" w:ascii="Times New Roman" w:hAnsi="Times New Roman" w:eastAsia="SimSun" w:cs="Times New Roman"/>
                <w:i w:val="0"/>
                <w:iCs w:val="0"/>
                <w:color w:val="auto"/>
                <w:kern w:val="0"/>
                <w:sz w:val="18"/>
                <w:szCs w:val="18"/>
                <w:highlight w:val="none"/>
                <w:u w:val="none"/>
                <w:lang w:val="ru-RU" w:eastAsia="zh-CN" w:bidi="ar"/>
              </w:rPr>
              <w:t>839,81</w:t>
            </w:r>
            <w:r>
              <w:rPr>
                <w:rFonts w:hint="default" w:ascii="Times New Roman" w:hAnsi="Times New Roman" w:eastAsia="SimSun" w:cs="Times New Roman"/>
                <w:i w:val="0"/>
                <w:iCs w:val="0"/>
                <w:color w:val="auto"/>
                <w:kern w:val="0"/>
                <w:sz w:val="18"/>
                <w:szCs w:val="18"/>
                <w:highlight w:val="none"/>
                <w:u w:val="none"/>
                <w:lang w:val="en-US" w:eastAsia="zh-CN" w:bidi="ar"/>
              </w:rPr>
              <w:t xml:space="preserve">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33820402">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SimSun" w:cs="Times New Roman"/>
                <w:i w:val="0"/>
                <w:iCs w:val="0"/>
                <w:color w:val="auto"/>
                <w:kern w:val="0"/>
                <w:sz w:val="18"/>
                <w:szCs w:val="18"/>
                <w:highlight w:val="none"/>
                <w:u w:val="none"/>
                <w:lang w:val="en-US" w:eastAsia="zh-CN" w:bidi="ar"/>
              </w:rPr>
              <w:t xml:space="preserve"> </w:t>
            </w:r>
            <w:r>
              <w:rPr>
                <w:rFonts w:hint="default" w:ascii="Times New Roman" w:hAnsi="Times New Roman" w:eastAsia="SimSun" w:cs="Times New Roman"/>
                <w:i w:val="0"/>
                <w:iCs w:val="0"/>
                <w:color w:val="auto"/>
                <w:kern w:val="0"/>
                <w:sz w:val="18"/>
                <w:szCs w:val="18"/>
                <w:highlight w:val="none"/>
                <w:u w:val="none"/>
                <w:lang w:val="ru-RU" w:eastAsia="zh-CN" w:bidi="ar"/>
              </w:rPr>
              <w:t>52</w:t>
            </w:r>
            <w:r>
              <w:rPr>
                <w:rFonts w:hint="default" w:ascii="Times New Roman" w:hAnsi="Times New Roman" w:eastAsia="SimSun" w:cs="Times New Roman"/>
                <w:i w:val="0"/>
                <w:iCs w:val="0"/>
                <w:color w:val="auto"/>
                <w:kern w:val="0"/>
                <w:sz w:val="18"/>
                <w:szCs w:val="18"/>
                <w:highlight w:val="none"/>
                <w:u w:val="none"/>
                <w:lang w:val="en-US" w:eastAsia="zh-CN" w:bidi="ar"/>
              </w:rPr>
              <w:t>,8</w:t>
            </w:r>
            <w:r>
              <w:rPr>
                <w:rFonts w:hint="default" w:ascii="Times New Roman" w:hAnsi="Times New Roman" w:eastAsia="SimSun" w:cs="Times New Roman"/>
                <w:i w:val="0"/>
                <w:iCs w:val="0"/>
                <w:color w:val="auto"/>
                <w:kern w:val="0"/>
                <w:sz w:val="18"/>
                <w:szCs w:val="18"/>
                <w:highlight w:val="none"/>
                <w:u w:val="none"/>
                <w:lang w:val="ru-RU" w:eastAsia="zh-CN" w:bidi="ar"/>
              </w:rPr>
              <w:t>9</w:t>
            </w:r>
            <w:r>
              <w:rPr>
                <w:rFonts w:hint="default" w:ascii="Times New Roman" w:hAnsi="Times New Roman" w:eastAsia="SimSun" w:cs="Times New Roman"/>
                <w:i w:val="0"/>
                <w:iCs w:val="0"/>
                <w:color w:val="auto"/>
                <w:kern w:val="0"/>
                <w:sz w:val="18"/>
                <w:szCs w:val="18"/>
                <w:highlight w:val="none"/>
                <w:u w:val="none"/>
                <w:lang w:val="en-US" w:eastAsia="zh-CN" w:bidi="ar"/>
              </w:rPr>
              <w:t xml:space="preserve"> </w:t>
            </w:r>
          </w:p>
        </w:tc>
      </w:tr>
      <w:tr w14:paraId="54DCC1B3">
        <w:tblPrEx>
          <w:tblCellMar>
            <w:top w:w="0" w:type="dxa"/>
            <w:left w:w="108" w:type="dxa"/>
            <w:bottom w:w="0" w:type="dxa"/>
            <w:right w:w="108" w:type="dxa"/>
          </w:tblCellMar>
        </w:tblPrEx>
        <w:trPr>
          <w:trHeight w:val="562"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778D0742">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6</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6898556F">
            <w:pPr>
              <w:keepNext w:val="0"/>
              <w:keepLines w:val="0"/>
              <w:widowControl/>
              <w:suppressLineNumbers w:val="0"/>
              <w:jc w:val="both"/>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«Комплексные меры по противодействию экстремизму, терроризму, правонарушениям и наркомании в Анучинском муниципальном округе»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1774F832">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113,90</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11CF4044">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51,09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0ADEAA3">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44,86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42279B0D">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333333"/>
                <w:kern w:val="0"/>
                <w:sz w:val="18"/>
                <w:szCs w:val="18"/>
                <w:highlight w:val="none"/>
                <w:u w:val="none"/>
                <w:lang w:val="en-US" w:eastAsia="zh-CN" w:bidi="ar"/>
              </w:rPr>
              <w:t>123,90</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2A0A3AF4">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7</w:t>
            </w:r>
            <w:r>
              <w:rPr>
                <w:rFonts w:hint="default" w:ascii="Times New Roman" w:hAnsi="Times New Roman" w:eastAsia="SimSun" w:cs="Times New Roman"/>
                <w:i w:val="0"/>
                <w:iCs w:val="0"/>
                <w:color w:val="000000"/>
                <w:kern w:val="0"/>
                <w:sz w:val="18"/>
                <w:szCs w:val="18"/>
                <w:highlight w:val="none"/>
                <w:u w:val="none"/>
                <w:lang w:val="ru-RU" w:eastAsia="zh-CN" w:bidi="ar"/>
              </w:rPr>
              <w:t>0</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64</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7A50C3B5">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ru-RU" w:eastAsia="zh-CN" w:bidi="ar"/>
              </w:rPr>
              <w:t>57</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01</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r>
      <w:tr w14:paraId="0EB1EDAB">
        <w:tblPrEx>
          <w:tblCellMar>
            <w:top w:w="0" w:type="dxa"/>
            <w:left w:w="108" w:type="dxa"/>
            <w:bottom w:w="0" w:type="dxa"/>
            <w:right w:w="108" w:type="dxa"/>
          </w:tblCellMar>
        </w:tblPrEx>
        <w:trPr>
          <w:trHeight w:val="562"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0498F8C1">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7</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4AD9C5D2">
            <w:pPr>
              <w:keepNext w:val="0"/>
              <w:keepLines w:val="0"/>
              <w:widowControl/>
              <w:suppressLineNumbers w:val="0"/>
              <w:jc w:val="both"/>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 xml:space="preserve">«Муниципальное управление Анучинского муниципального округа» на 2025-2029 годы      </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1041ED7E">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100 322,21</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26F4FBA9">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74 771,42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5FB8885">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74,53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48D38599">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129 203,18</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33794E79">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92</w:t>
            </w:r>
            <w:r>
              <w:rPr>
                <w:rFonts w:hint="default" w:ascii="Times New Roman" w:hAnsi="Times New Roman" w:eastAsia="SimSun" w:cs="Times New Roman"/>
                <w:i w:val="0"/>
                <w:iCs w:val="0"/>
                <w:color w:val="000000"/>
                <w:kern w:val="0"/>
                <w:sz w:val="18"/>
                <w:szCs w:val="18"/>
                <w:highlight w:val="none"/>
                <w:u w:val="none"/>
                <w:lang w:val="ru-RU" w:eastAsia="zh-CN" w:bidi="ar"/>
              </w:rPr>
              <w:t xml:space="preserve"> </w:t>
            </w:r>
            <w:r>
              <w:rPr>
                <w:rFonts w:hint="default" w:ascii="Times New Roman" w:hAnsi="Times New Roman" w:eastAsia="SimSun" w:cs="Times New Roman"/>
                <w:i w:val="0"/>
                <w:iCs w:val="0"/>
                <w:color w:val="000000"/>
                <w:kern w:val="0"/>
                <w:sz w:val="18"/>
                <w:szCs w:val="18"/>
                <w:highlight w:val="none"/>
                <w:u w:val="none"/>
                <w:lang w:val="en-US" w:eastAsia="zh-CN" w:bidi="ar"/>
              </w:rPr>
              <w:t>327</w:t>
            </w:r>
            <w:r>
              <w:rPr>
                <w:rFonts w:hint="default" w:ascii="Times New Roman" w:hAnsi="Times New Roman" w:eastAsia="SimSun" w:cs="Times New Roman"/>
                <w:i w:val="0"/>
                <w:iCs w:val="0"/>
                <w:color w:val="000000"/>
                <w:kern w:val="0"/>
                <w:sz w:val="18"/>
                <w:szCs w:val="18"/>
                <w:highlight w:val="none"/>
                <w:u w:val="none"/>
                <w:lang w:val="ru-RU" w:eastAsia="zh-CN" w:bidi="ar"/>
              </w:rPr>
              <w:t>,</w:t>
            </w:r>
            <w:r>
              <w:rPr>
                <w:rFonts w:hint="default" w:ascii="Times New Roman" w:hAnsi="Times New Roman" w:eastAsia="SimSun" w:cs="Times New Roman"/>
                <w:i w:val="0"/>
                <w:iCs w:val="0"/>
                <w:color w:val="000000"/>
                <w:kern w:val="0"/>
                <w:sz w:val="18"/>
                <w:szCs w:val="18"/>
                <w:highlight w:val="none"/>
                <w:u w:val="none"/>
                <w:lang w:val="en-US" w:eastAsia="zh-CN" w:bidi="ar"/>
              </w:rPr>
              <w:t>76</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38970282">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000000"/>
                <w:kern w:val="0"/>
                <w:sz w:val="18"/>
                <w:szCs w:val="18"/>
                <w:highlight w:val="none"/>
                <w:u w:val="none"/>
                <w:lang w:val="ru-RU" w:eastAsia="zh-CN" w:bidi="ar"/>
              </w:rPr>
              <w:t>71</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4</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6 </w:t>
            </w:r>
          </w:p>
        </w:tc>
      </w:tr>
      <w:tr w14:paraId="31F2D1A6">
        <w:tblPrEx>
          <w:tblCellMar>
            <w:top w:w="0" w:type="dxa"/>
            <w:left w:w="108" w:type="dxa"/>
            <w:bottom w:w="0" w:type="dxa"/>
            <w:right w:w="108" w:type="dxa"/>
          </w:tblCellMar>
        </w:tblPrEx>
        <w:trPr>
          <w:trHeight w:val="315"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1DD9BE77">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8</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65BF8FAB">
            <w:pPr>
              <w:keepNext w:val="0"/>
              <w:keepLines w:val="0"/>
              <w:widowControl/>
              <w:suppressLineNumbers w:val="0"/>
              <w:jc w:val="both"/>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«Противодействие коррупции в органах местного самоуправления Анучинского муниципального округа»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0E690DFF">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60,00</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6172B86B">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50,00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4ADF85B2">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83,33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1A431A4C">
            <w:pPr>
              <w:keepNext w:val="0"/>
              <w:keepLines w:val="0"/>
              <w:widowControl/>
              <w:suppressLineNumbers w:val="0"/>
              <w:jc w:val="center"/>
              <w:textAlignment w:val="center"/>
              <w:rPr>
                <w:rFonts w:hint="default" w:ascii="Times New Roman" w:hAnsi="Times New Roman" w:cs="Times New Roman"/>
                <w:b w:val="0"/>
                <w:bCs w:val="0"/>
                <w:color w:val="auto"/>
                <w:sz w:val="18"/>
                <w:szCs w:val="18"/>
                <w:highlight w:val="none"/>
              </w:rPr>
            </w:pPr>
            <w:r>
              <w:rPr>
                <w:rFonts w:hint="default" w:ascii="Times New Roman" w:hAnsi="Times New Roman" w:eastAsia="SimSun" w:cs="Times New Roman"/>
                <w:b w:val="0"/>
                <w:bCs w:val="0"/>
                <w:i w:val="0"/>
                <w:iCs w:val="0"/>
                <w:color w:val="auto"/>
                <w:kern w:val="0"/>
                <w:sz w:val="18"/>
                <w:szCs w:val="18"/>
                <w:highlight w:val="none"/>
                <w:u w:val="none"/>
                <w:lang w:val="en-US" w:eastAsia="zh-CN" w:bidi="ar"/>
              </w:rPr>
              <w:t>60,00</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2DFB3E5A">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4886FA12">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   </w:t>
            </w:r>
          </w:p>
        </w:tc>
      </w:tr>
      <w:tr w14:paraId="7DF8C16B">
        <w:tblPrEx>
          <w:tblCellMar>
            <w:top w:w="0" w:type="dxa"/>
            <w:left w:w="108" w:type="dxa"/>
            <w:bottom w:w="0" w:type="dxa"/>
            <w:right w:w="108" w:type="dxa"/>
          </w:tblCellMar>
        </w:tblPrEx>
        <w:trPr>
          <w:trHeight w:val="752"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3C87404C">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9</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1BFDE77F">
            <w:pPr>
              <w:keepNext w:val="0"/>
              <w:keepLines w:val="0"/>
              <w:widowControl/>
              <w:suppressLineNumbers w:val="0"/>
              <w:jc w:val="both"/>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«Повышение эффективности управления муниципальными финансами»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7D08C9A8">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27 429,50</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4B5F8727">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19 149,79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3602BCD9">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69,81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5CE573F4">
            <w:pPr>
              <w:keepNext w:val="0"/>
              <w:keepLines w:val="0"/>
              <w:widowControl/>
              <w:suppressLineNumbers w:val="0"/>
              <w:jc w:val="center"/>
              <w:textAlignment w:val="center"/>
              <w:rPr>
                <w:rFonts w:hint="default" w:ascii="Times New Roman" w:hAnsi="Times New Roman" w:cs="Times New Roman"/>
                <w:b w:val="0"/>
                <w:bCs w:val="0"/>
                <w:color w:val="auto"/>
                <w:sz w:val="18"/>
                <w:szCs w:val="18"/>
                <w:highlight w:val="none"/>
              </w:rPr>
            </w:pPr>
            <w:r>
              <w:rPr>
                <w:rFonts w:hint="default" w:ascii="Times New Roman" w:hAnsi="Times New Roman" w:eastAsia="SimSun" w:cs="Times New Roman"/>
                <w:b w:val="0"/>
                <w:bCs w:val="0"/>
                <w:i w:val="0"/>
                <w:iCs w:val="0"/>
                <w:color w:val="auto"/>
                <w:kern w:val="0"/>
                <w:sz w:val="18"/>
                <w:szCs w:val="18"/>
                <w:highlight w:val="none"/>
                <w:u w:val="none"/>
                <w:lang w:val="en-US" w:eastAsia="zh-CN" w:bidi="ar"/>
              </w:rPr>
              <w:t>29 335,40</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5FAD48DF">
            <w:pPr>
              <w:keepNext w:val="0"/>
              <w:keepLines w:val="0"/>
              <w:widowControl/>
              <w:suppressLineNumbers w:val="0"/>
              <w:jc w:val="center"/>
              <w:textAlignment w:val="center"/>
              <w:rPr>
                <w:rFonts w:hint="default" w:ascii="Times New Roman" w:hAnsi="Times New Roman" w:cs="Times New Roman"/>
                <w:sz w:val="18"/>
                <w:szCs w:val="18"/>
                <w:highlight w:val="none"/>
                <w:lang w:val="en-US"/>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1</w:t>
            </w:r>
            <w:r>
              <w:rPr>
                <w:rFonts w:hint="default" w:ascii="Times New Roman" w:hAnsi="Times New Roman" w:eastAsia="SimSun" w:cs="Times New Roman"/>
                <w:i w:val="0"/>
                <w:iCs w:val="0"/>
                <w:color w:val="000000"/>
                <w:kern w:val="0"/>
                <w:sz w:val="18"/>
                <w:szCs w:val="18"/>
                <w:highlight w:val="none"/>
                <w:u w:val="none"/>
                <w:lang w:val="ru-RU" w:eastAsia="zh-CN" w:bidi="ar"/>
              </w:rPr>
              <w:t>9</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70</w:t>
            </w:r>
            <w:r>
              <w:rPr>
                <w:rFonts w:hint="default" w:ascii="Times New Roman" w:hAnsi="Times New Roman" w:eastAsia="SimSun" w:cs="Times New Roman"/>
                <w:i w:val="0"/>
                <w:iCs w:val="0"/>
                <w:color w:val="000000"/>
                <w:kern w:val="0"/>
                <w:sz w:val="18"/>
                <w:szCs w:val="18"/>
                <w:highlight w:val="none"/>
                <w:u w:val="none"/>
                <w:lang w:val="ru-RU" w:eastAsia="zh-CN" w:bidi="ar"/>
              </w:rPr>
              <w:t>8</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78</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2C19F5BC">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000000"/>
                <w:kern w:val="0"/>
                <w:sz w:val="18"/>
                <w:szCs w:val="18"/>
                <w:highlight w:val="none"/>
                <w:u w:val="none"/>
                <w:lang w:val="ru-RU" w:eastAsia="zh-CN" w:bidi="ar"/>
              </w:rPr>
              <w:t>67</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18</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r>
      <w:tr w14:paraId="63E4F4E2">
        <w:tblPrEx>
          <w:tblCellMar>
            <w:top w:w="0" w:type="dxa"/>
            <w:left w:w="108" w:type="dxa"/>
            <w:bottom w:w="0" w:type="dxa"/>
            <w:right w:w="108" w:type="dxa"/>
          </w:tblCellMar>
        </w:tblPrEx>
        <w:trPr>
          <w:trHeight w:val="90"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3B427E63">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10</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15F5A101">
            <w:pPr>
              <w:keepNext w:val="0"/>
              <w:keepLines w:val="0"/>
              <w:widowControl/>
              <w:suppressLineNumbers w:val="0"/>
              <w:jc w:val="both"/>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«Дорожная деятельность в отношении автомобильных дорог местного значения на территории Анучинского муниципального округа»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16953D46">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55 350,47</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256FB7A6">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32 998,45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65C08FE">
            <w:pPr>
              <w:keepNext w:val="0"/>
              <w:keepLines w:val="0"/>
              <w:widowControl/>
              <w:suppressLineNumbers w:val="0"/>
              <w:jc w:val="center"/>
              <w:textAlignment w:val="center"/>
              <w:rPr>
                <w:rFonts w:hint="default" w:ascii="Times New Roman" w:hAnsi="Times New Roman" w:cs="Times New Roman"/>
                <w:color w:val="auto"/>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59,62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09A9BEB5">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highlight w:val="none"/>
                <w:u w:val="none"/>
                <w:lang w:val="en-US" w:eastAsia="zh-CN" w:bidi="ar"/>
              </w:rPr>
              <w:t>47 584,20</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65E96130">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000000"/>
                <w:kern w:val="0"/>
                <w:sz w:val="18"/>
                <w:szCs w:val="18"/>
                <w:highlight w:val="none"/>
                <w:u w:val="none"/>
                <w:lang w:val="ru-RU" w:eastAsia="zh-CN" w:bidi="ar"/>
              </w:rPr>
              <w:t>2</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7 </w:t>
            </w:r>
            <w:r>
              <w:rPr>
                <w:rFonts w:hint="default" w:ascii="Times New Roman" w:hAnsi="Times New Roman" w:eastAsia="SimSun" w:cs="Times New Roman"/>
                <w:i w:val="0"/>
                <w:iCs w:val="0"/>
                <w:color w:val="000000"/>
                <w:kern w:val="0"/>
                <w:sz w:val="18"/>
                <w:szCs w:val="18"/>
                <w:highlight w:val="none"/>
                <w:u w:val="none"/>
                <w:lang w:val="ru-RU" w:eastAsia="zh-CN" w:bidi="ar"/>
              </w:rPr>
              <w:t>654</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65</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4466BB4F">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000000"/>
                <w:kern w:val="0"/>
                <w:sz w:val="18"/>
                <w:szCs w:val="18"/>
                <w:highlight w:val="none"/>
                <w:u w:val="none"/>
                <w:lang w:val="ru-RU" w:eastAsia="zh-CN" w:bidi="ar"/>
              </w:rPr>
              <w:t>58</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12</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r>
      <w:tr w14:paraId="70F4CEDC">
        <w:tblPrEx>
          <w:tblCellMar>
            <w:top w:w="0" w:type="dxa"/>
            <w:left w:w="108" w:type="dxa"/>
            <w:bottom w:w="0" w:type="dxa"/>
            <w:right w:w="108" w:type="dxa"/>
          </w:tblCellMar>
        </w:tblPrEx>
        <w:trPr>
          <w:trHeight w:val="752"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006DC6AC">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11</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6A855C9E">
            <w:pPr>
              <w:keepNext w:val="0"/>
              <w:keepLines w:val="0"/>
              <w:widowControl/>
              <w:suppressLineNumbers w:val="0"/>
              <w:jc w:val="both"/>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«Обеспечение качественными услугами жилищно-коммунального хозяйства на территории Анучинского муниципального округа»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75CECCB9">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333333"/>
                <w:kern w:val="0"/>
                <w:sz w:val="18"/>
                <w:szCs w:val="18"/>
                <w:u w:val="none"/>
                <w:lang w:val="en-US" w:eastAsia="zh-CN" w:bidi="ar"/>
              </w:rPr>
              <w:t>25 545,03</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3B12268E">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 19 762,99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9BD6E4E">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 xml:space="preserve"> 77,37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3E4F5D3E">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highlight w:val="none"/>
                <w:u w:val="none"/>
                <w:lang w:val="en-US" w:eastAsia="zh-CN" w:bidi="ar"/>
              </w:rPr>
              <w:t>3</w:t>
            </w:r>
            <w:r>
              <w:rPr>
                <w:rFonts w:hint="default" w:ascii="Times New Roman" w:hAnsi="Times New Roman" w:eastAsia="SimSun" w:cs="Times New Roman"/>
                <w:i w:val="0"/>
                <w:iCs w:val="0"/>
                <w:color w:val="auto"/>
                <w:kern w:val="0"/>
                <w:sz w:val="18"/>
                <w:szCs w:val="18"/>
                <w:highlight w:val="none"/>
                <w:u w:val="none"/>
                <w:lang w:val="ru-RU" w:eastAsia="zh-CN" w:bidi="ar"/>
              </w:rPr>
              <w:t>5 922</w:t>
            </w:r>
            <w:r>
              <w:rPr>
                <w:rFonts w:hint="default" w:ascii="Times New Roman" w:hAnsi="Times New Roman" w:eastAsia="SimSun" w:cs="Times New Roman"/>
                <w:i w:val="0"/>
                <w:iCs w:val="0"/>
                <w:color w:val="auto"/>
                <w:kern w:val="0"/>
                <w:sz w:val="18"/>
                <w:szCs w:val="18"/>
                <w:highlight w:val="none"/>
                <w:u w:val="none"/>
                <w:lang w:val="en-US" w:eastAsia="zh-CN" w:bidi="ar"/>
              </w:rPr>
              <w:t>,87</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52294D01">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000000"/>
                <w:kern w:val="0"/>
                <w:sz w:val="18"/>
                <w:szCs w:val="18"/>
                <w:highlight w:val="none"/>
                <w:u w:val="none"/>
                <w:lang w:val="ru-RU" w:eastAsia="zh-CN" w:bidi="ar"/>
              </w:rPr>
              <w:t>23</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000000"/>
                <w:kern w:val="0"/>
                <w:sz w:val="18"/>
                <w:szCs w:val="18"/>
                <w:highlight w:val="none"/>
                <w:u w:val="none"/>
                <w:lang w:val="ru-RU" w:eastAsia="zh-CN" w:bidi="ar"/>
              </w:rPr>
              <w:t>387</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35</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6C5DA40B">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000000"/>
                <w:kern w:val="0"/>
                <w:sz w:val="18"/>
                <w:szCs w:val="18"/>
                <w:highlight w:val="none"/>
                <w:u w:val="none"/>
                <w:lang w:val="ru-RU" w:eastAsia="zh-CN" w:bidi="ar"/>
              </w:rPr>
              <w:t>65</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10</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r>
      <w:tr w14:paraId="47107DC5">
        <w:tblPrEx>
          <w:tblCellMar>
            <w:top w:w="0" w:type="dxa"/>
            <w:left w:w="108" w:type="dxa"/>
            <w:bottom w:w="0" w:type="dxa"/>
            <w:right w:w="108" w:type="dxa"/>
          </w:tblCellMar>
        </w:tblPrEx>
        <w:trPr>
          <w:trHeight w:val="752"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2D0B1115">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12</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526327CC">
            <w:pPr>
              <w:keepNext w:val="0"/>
              <w:keepLines w:val="0"/>
              <w:widowControl/>
              <w:suppressLineNumbers w:val="0"/>
              <w:jc w:val="both"/>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 xml:space="preserve">Муниципальная программа «Создание условий предоставления транспортных услуг населению и организация траспортного </w:t>
            </w:r>
            <w:r>
              <w:rPr>
                <w:rStyle w:val="66"/>
                <w:rFonts w:hint="default" w:ascii="Times New Roman" w:hAnsi="Times New Roman" w:eastAsia="SimSun" w:cs="Times New Roman"/>
                <w:sz w:val="18"/>
                <w:szCs w:val="18"/>
                <w:lang w:val="en-US" w:eastAsia="zh-CN" w:bidi="ar"/>
              </w:rPr>
              <w:t xml:space="preserve"> обслуживания населения в границах Анучинского муниципального округа»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4D2E6873">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7 146,98</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339E3A8F">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3 845,54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083B6B2F">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53,81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0F86D7E7">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highlight w:val="none"/>
                <w:u w:val="none"/>
                <w:lang w:val="en-US" w:eastAsia="zh-CN" w:bidi="ar"/>
              </w:rPr>
              <w:t>8 531,99</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67DF86AD">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000000"/>
                <w:kern w:val="0"/>
                <w:sz w:val="18"/>
                <w:szCs w:val="18"/>
                <w:highlight w:val="none"/>
                <w:u w:val="none"/>
                <w:lang w:val="ru-RU" w:eastAsia="zh-CN" w:bidi="ar"/>
              </w:rPr>
              <w:t>5 315</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63</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0DB3B07B">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000000"/>
                <w:kern w:val="0"/>
                <w:sz w:val="18"/>
                <w:szCs w:val="18"/>
                <w:highlight w:val="none"/>
                <w:u w:val="none"/>
                <w:lang w:val="ru-RU" w:eastAsia="zh-CN" w:bidi="ar"/>
              </w:rPr>
              <w:t>62</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30</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r>
      <w:tr w14:paraId="23E68D96">
        <w:tblPrEx>
          <w:tblCellMar>
            <w:top w:w="0" w:type="dxa"/>
            <w:left w:w="108" w:type="dxa"/>
            <w:bottom w:w="0" w:type="dxa"/>
            <w:right w:w="108" w:type="dxa"/>
          </w:tblCellMar>
        </w:tblPrEx>
        <w:trPr>
          <w:trHeight w:val="444"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28C5032F">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13</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5CF33013">
            <w:pPr>
              <w:keepNext w:val="0"/>
              <w:keepLines w:val="0"/>
              <w:widowControl/>
              <w:suppressLineNumbers w:val="0"/>
              <w:jc w:val="both"/>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«Обеспечение граждан твердым топливом (дровами) на территории Анучинского муниципального округа»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51063DA0">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3 066,34</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4AA30272">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1 492,14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7F1E287B">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48,66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7F678787">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highlight w:val="none"/>
                <w:u w:val="none"/>
                <w:lang w:val="en-US" w:eastAsia="zh-CN" w:bidi="ar"/>
              </w:rPr>
              <w:t>5 481,74</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0E5C549E">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000000"/>
                <w:kern w:val="0"/>
                <w:sz w:val="18"/>
                <w:szCs w:val="18"/>
                <w:highlight w:val="none"/>
                <w:u w:val="none"/>
                <w:lang w:val="ru-RU" w:eastAsia="zh-CN" w:bidi="ar"/>
              </w:rPr>
              <w:t>928</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18</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57E2C0CB">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1</w:t>
            </w:r>
            <w:r>
              <w:rPr>
                <w:rFonts w:hint="default" w:ascii="Times New Roman" w:hAnsi="Times New Roman" w:eastAsia="SimSun" w:cs="Times New Roman"/>
                <w:i w:val="0"/>
                <w:iCs w:val="0"/>
                <w:color w:val="000000"/>
                <w:kern w:val="0"/>
                <w:sz w:val="18"/>
                <w:szCs w:val="18"/>
                <w:highlight w:val="none"/>
                <w:u w:val="none"/>
                <w:lang w:val="ru-RU" w:eastAsia="zh-CN" w:bidi="ar"/>
              </w:rPr>
              <w:t>6</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93</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r>
      <w:tr w14:paraId="09F6E3AA">
        <w:tblPrEx>
          <w:tblCellMar>
            <w:top w:w="0" w:type="dxa"/>
            <w:left w:w="108" w:type="dxa"/>
            <w:bottom w:w="0" w:type="dxa"/>
            <w:right w:w="108" w:type="dxa"/>
          </w:tblCellMar>
        </w:tblPrEx>
        <w:trPr>
          <w:trHeight w:val="444"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1171D39C">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14</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2790BEF7">
            <w:pPr>
              <w:keepNext w:val="0"/>
              <w:keepLines w:val="0"/>
              <w:widowControl/>
              <w:suppressLineNumbers w:val="0"/>
              <w:jc w:val="both"/>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«Организация ритуальных услуг и содержание мест захоронения на территории Анучинского муниципального округа»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167CE36E">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2 605,62</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55274689">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455,96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355ACA83">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17,50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4C010C01">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highlight w:val="none"/>
                <w:u w:val="none"/>
                <w:lang w:val="en-US" w:eastAsia="zh-CN" w:bidi="ar"/>
              </w:rPr>
              <w:t>1 176,17</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183ADEC1">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auto"/>
                <w:kern w:val="0"/>
                <w:sz w:val="18"/>
                <w:szCs w:val="18"/>
                <w:highlight w:val="none"/>
                <w:u w:val="none"/>
                <w:lang w:val="en-US" w:eastAsia="zh-CN" w:bidi="ar"/>
              </w:rPr>
              <w:t>1 082,67</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4328DBE4">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92,05 </w:t>
            </w:r>
          </w:p>
        </w:tc>
      </w:tr>
      <w:tr w14:paraId="6998D773">
        <w:tblPrEx>
          <w:tblCellMar>
            <w:top w:w="0" w:type="dxa"/>
            <w:left w:w="108" w:type="dxa"/>
            <w:bottom w:w="0" w:type="dxa"/>
            <w:right w:w="108" w:type="dxa"/>
          </w:tblCellMar>
        </w:tblPrEx>
        <w:trPr>
          <w:trHeight w:val="444"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06B5F389">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15</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44878465">
            <w:pPr>
              <w:keepNext w:val="0"/>
              <w:keepLines w:val="0"/>
              <w:widowControl/>
              <w:suppressLineNumbers w:val="0"/>
              <w:jc w:val="both"/>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«Обеспечение инженерной инфраструктурой земельных участков, предоставляемых бесплатно для индивидуального строительства семьям имеющих трех и более детей на территории Анучинского муниципального округа»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49AADE9F">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12,00</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19ABF50D">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6C0BC35">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6A66698D">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SimSun" w:cs="Times New Roman"/>
                <w:i w:val="0"/>
                <w:iCs w:val="0"/>
                <w:color w:val="auto"/>
                <w:kern w:val="0"/>
                <w:sz w:val="18"/>
                <w:szCs w:val="18"/>
                <w:highlight w:val="none"/>
                <w:u w:val="none"/>
                <w:lang w:val="en-US" w:eastAsia="zh-CN" w:bidi="ar"/>
              </w:rPr>
              <w:t>700,00</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70CF9A27">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6F790B31">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   </w:t>
            </w:r>
          </w:p>
        </w:tc>
      </w:tr>
      <w:tr w14:paraId="2DEAC64D">
        <w:tblPrEx>
          <w:tblCellMar>
            <w:top w:w="0" w:type="dxa"/>
            <w:left w:w="108" w:type="dxa"/>
            <w:bottom w:w="0" w:type="dxa"/>
            <w:right w:w="108" w:type="dxa"/>
          </w:tblCellMar>
        </w:tblPrEx>
        <w:trPr>
          <w:trHeight w:val="444"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01E294C3">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16</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0BAD118F">
            <w:pPr>
              <w:keepNext w:val="0"/>
              <w:keepLines w:val="0"/>
              <w:widowControl/>
              <w:suppressLineNumbers w:val="0"/>
              <w:jc w:val="left"/>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«Комплексное развитие сельских территорий на территории Анучинского муниципального округа»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1C2858D5">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209,66</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59C1D0AE">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30566084">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14ED0A5A">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highlight w:val="none"/>
                <w:u w:val="none"/>
                <w:lang w:val="en-US" w:eastAsia="zh-CN" w:bidi="ar"/>
              </w:rPr>
              <w:t>378,40</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57CCD8B1">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2C282D35">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   </w:t>
            </w:r>
          </w:p>
        </w:tc>
      </w:tr>
      <w:tr w14:paraId="41AC4D61">
        <w:tblPrEx>
          <w:tblCellMar>
            <w:top w:w="0" w:type="dxa"/>
            <w:left w:w="108" w:type="dxa"/>
            <w:bottom w:w="0" w:type="dxa"/>
            <w:right w:w="108" w:type="dxa"/>
          </w:tblCellMar>
        </w:tblPrEx>
        <w:trPr>
          <w:trHeight w:val="536"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2858B023">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17</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016240D2">
            <w:pPr>
              <w:keepNext w:val="0"/>
              <w:keepLines w:val="0"/>
              <w:widowControl/>
              <w:suppressLineNumbers w:val="0"/>
              <w:jc w:val="left"/>
              <w:textAlignment w:val="top"/>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000000"/>
                <w:kern w:val="0"/>
                <w:sz w:val="18"/>
                <w:szCs w:val="18"/>
                <w:u w:val="none"/>
                <w:lang w:val="en-US" w:eastAsia="zh-CN" w:bidi="ar"/>
              </w:rPr>
              <w:t>«Управление и распоряжение муниципальным имуществом Анучинского муниципального округа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331ED29D">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26 779,30</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0712DBD0">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19 893,55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4250379E">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74,29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08280F05">
            <w:pPr>
              <w:keepNext w:val="0"/>
              <w:keepLines w:val="0"/>
              <w:widowControl/>
              <w:suppressLineNumbers w:val="0"/>
              <w:jc w:val="center"/>
              <w:textAlignment w:val="center"/>
              <w:rPr>
                <w:rFonts w:hint="default" w:ascii="Times New Roman" w:hAnsi="Times New Roman" w:cs="Times New Roman"/>
                <w:sz w:val="18"/>
                <w:szCs w:val="18"/>
                <w:highlight w:val="yellow"/>
                <w:lang w:val="ru-RU"/>
              </w:rPr>
            </w:pPr>
            <w:r>
              <w:rPr>
                <w:rFonts w:hint="default" w:ascii="Times New Roman" w:hAnsi="Times New Roman" w:eastAsia="SimSun" w:cs="Times New Roman"/>
                <w:i w:val="0"/>
                <w:iCs w:val="0"/>
                <w:color w:val="auto"/>
                <w:kern w:val="0"/>
                <w:sz w:val="18"/>
                <w:szCs w:val="18"/>
                <w:highlight w:val="none"/>
                <w:u w:val="none"/>
                <w:lang w:val="ru-RU" w:eastAsia="zh-CN" w:bidi="ar"/>
              </w:rPr>
              <w:t>23 378,80</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1F557467">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000000"/>
                <w:kern w:val="0"/>
                <w:sz w:val="18"/>
                <w:szCs w:val="18"/>
                <w:highlight w:val="none"/>
                <w:u w:val="none"/>
                <w:lang w:val="ru-RU" w:eastAsia="zh-CN" w:bidi="ar"/>
              </w:rPr>
              <w:t>5 368,82</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599BE646">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000000"/>
                <w:kern w:val="0"/>
                <w:sz w:val="18"/>
                <w:szCs w:val="18"/>
                <w:highlight w:val="none"/>
                <w:u w:val="none"/>
                <w:lang w:val="ru-RU" w:eastAsia="zh-CN" w:bidi="ar"/>
              </w:rPr>
              <w:t>22</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9</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6 </w:t>
            </w:r>
          </w:p>
        </w:tc>
      </w:tr>
      <w:tr w14:paraId="2213DAC7">
        <w:tblPrEx>
          <w:tblCellMar>
            <w:top w:w="0" w:type="dxa"/>
            <w:left w:w="108" w:type="dxa"/>
            <w:bottom w:w="0" w:type="dxa"/>
            <w:right w:w="108" w:type="dxa"/>
          </w:tblCellMar>
        </w:tblPrEx>
        <w:trPr>
          <w:trHeight w:val="752"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357B5E28">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18</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5628930B">
            <w:pPr>
              <w:keepNext w:val="0"/>
              <w:keepLines w:val="0"/>
              <w:widowControl/>
              <w:suppressLineNumbers w:val="0"/>
              <w:jc w:val="left"/>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 xml:space="preserve">«Содействие развитию </w:t>
            </w:r>
            <w:r>
              <w:rPr>
                <w:rStyle w:val="66"/>
                <w:rFonts w:hint="default" w:ascii="Times New Roman" w:hAnsi="Times New Roman" w:eastAsia="SimSun" w:cs="Times New Roman"/>
                <w:sz w:val="18"/>
                <w:szCs w:val="18"/>
                <w:lang w:val="en-US" w:eastAsia="zh-CN" w:bidi="ar"/>
              </w:rPr>
              <w:t xml:space="preserve"> малого и среднего предпринимательства, социального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в Анучинском муниципальном округе на 2025 - 2029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5157B117">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355,00</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1EF26B5D">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589CC8EF">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77DFD974">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highlight w:val="none"/>
                <w:u w:val="none"/>
                <w:lang w:val="ru-RU" w:eastAsia="zh-CN" w:bidi="ar"/>
              </w:rPr>
              <w:t>6</w:t>
            </w:r>
            <w:r>
              <w:rPr>
                <w:rFonts w:hint="default" w:ascii="Times New Roman" w:hAnsi="Times New Roman" w:eastAsia="SimSun" w:cs="Times New Roman"/>
                <w:i w:val="0"/>
                <w:iCs w:val="0"/>
                <w:color w:val="auto"/>
                <w:kern w:val="0"/>
                <w:sz w:val="18"/>
                <w:szCs w:val="18"/>
                <w:highlight w:val="none"/>
                <w:u w:val="none"/>
                <w:lang w:val="en-US" w:eastAsia="zh-CN" w:bidi="ar"/>
              </w:rPr>
              <w:t>55,00</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26A038B0">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42AD40FD">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   </w:t>
            </w:r>
          </w:p>
        </w:tc>
      </w:tr>
      <w:tr w14:paraId="316FD991">
        <w:tblPrEx>
          <w:tblCellMar>
            <w:top w:w="0" w:type="dxa"/>
            <w:left w:w="108" w:type="dxa"/>
            <w:bottom w:w="0" w:type="dxa"/>
            <w:right w:w="108" w:type="dxa"/>
          </w:tblCellMar>
        </w:tblPrEx>
        <w:trPr>
          <w:trHeight w:val="460"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00638BB4">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19</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6CC0D9BF">
            <w:pPr>
              <w:keepNext w:val="0"/>
              <w:keepLines w:val="0"/>
              <w:widowControl/>
              <w:suppressLineNumbers w:val="0"/>
              <w:jc w:val="both"/>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«Совершенствование гражданской обороны, защиты населения и территории от чрезвычайных ситуаций, обеспечение пожарной безопасности  Анучинского муниципального округа» на 2025- 2029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77CDAF99">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3 670,00</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68BF1C8F">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2 442,91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583DD779">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66,56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388F6E3E">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highlight w:val="none"/>
                <w:u w:val="none"/>
                <w:lang w:val="en-US" w:eastAsia="zh-CN" w:bidi="ar"/>
              </w:rPr>
              <w:t>6 155,00</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7FBB3527">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2 </w:t>
            </w:r>
            <w:r>
              <w:rPr>
                <w:rFonts w:hint="default" w:ascii="Times New Roman" w:hAnsi="Times New Roman" w:eastAsia="SimSun" w:cs="Times New Roman"/>
                <w:i w:val="0"/>
                <w:iCs w:val="0"/>
                <w:color w:val="000000"/>
                <w:kern w:val="0"/>
                <w:sz w:val="18"/>
                <w:szCs w:val="18"/>
                <w:highlight w:val="none"/>
                <w:u w:val="none"/>
                <w:lang w:val="ru-RU" w:eastAsia="zh-CN" w:bidi="ar"/>
              </w:rPr>
              <w:t>693</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37</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77D113B6">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000000"/>
                <w:kern w:val="0"/>
                <w:sz w:val="18"/>
                <w:szCs w:val="18"/>
                <w:highlight w:val="none"/>
                <w:u w:val="none"/>
                <w:lang w:val="ru-RU" w:eastAsia="zh-CN" w:bidi="ar"/>
              </w:rPr>
              <w:t>43</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76</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r>
      <w:tr w14:paraId="7B986D9E">
        <w:tblPrEx>
          <w:tblCellMar>
            <w:top w:w="0" w:type="dxa"/>
            <w:left w:w="108" w:type="dxa"/>
            <w:bottom w:w="0" w:type="dxa"/>
            <w:right w:w="108" w:type="dxa"/>
          </w:tblCellMar>
        </w:tblPrEx>
        <w:trPr>
          <w:trHeight w:val="460"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75BC85BC">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20</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282E0221">
            <w:pPr>
              <w:keepNext w:val="0"/>
              <w:keepLines w:val="0"/>
              <w:widowControl/>
              <w:suppressLineNumbers w:val="0"/>
              <w:jc w:val="left"/>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«Благоустройство территории населённых пунктов Анучинского муниципального округа»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73470130">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13 968,05</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573388EA">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8 406,52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0546A1B">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60,18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171B487A">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highlight w:val="none"/>
                <w:u w:val="none"/>
                <w:lang w:val="en-US" w:eastAsia="zh-CN" w:bidi="ar"/>
              </w:rPr>
              <w:t>34 735,34</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45D54DFD">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000000"/>
                <w:kern w:val="0"/>
                <w:sz w:val="18"/>
                <w:szCs w:val="18"/>
                <w:highlight w:val="none"/>
                <w:u w:val="none"/>
                <w:lang w:val="ru-RU" w:eastAsia="zh-CN" w:bidi="ar"/>
              </w:rPr>
              <w:t>20</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000000"/>
                <w:kern w:val="0"/>
                <w:sz w:val="18"/>
                <w:szCs w:val="18"/>
                <w:highlight w:val="none"/>
                <w:u w:val="none"/>
                <w:lang w:val="ru-RU" w:eastAsia="zh-CN" w:bidi="ar"/>
              </w:rPr>
              <w:t>878</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73</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3B4C2E50">
            <w:pPr>
              <w:keepNext w:val="0"/>
              <w:keepLines w:val="0"/>
              <w:widowControl/>
              <w:suppressLineNumbers w:val="0"/>
              <w:jc w:val="center"/>
              <w:textAlignment w:val="center"/>
              <w:rPr>
                <w:rFonts w:hint="default" w:ascii="Times New Roman" w:hAnsi="Times New Roman" w:cs="Times New Roman"/>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000000"/>
                <w:kern w:val="0"/>
                <w:sz w:val="18"/>
                <w:szCs w:val="18"/>
                <w:highlight w:val="none"/>
                <w:u w:val="none"/>
                <w:lang w:val="ru-RU" w:eastAsia="zh-CN" w:bidi="ar"/>
              </w:rPr>
              <w:t>60</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11</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r>
      <w:tr w14:paraId="3EE2FFD0">
        <w:tblPrEx>
          <w:tblCellMar>
            <w:top w:w="0" w:type="dxa"/>
            <w:left w:w="108" w:type="dxa"/>
            <w:bottom w:w="0" w:type="dxa"/>
            <w:right w:w="108" w:type="dxa"/>
          </w:tblCellMar>
        </w:tblPrEx>
        <w:trPr>
          <w:trHeight w:val="256"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3A53567D">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21</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753FB3A7">
            <w:pPr>
              <w:keepNext w:val="0"/>
              <w:keepLines w:val="0"/>
              <w:widowControl/>
              <w:suppressLineNumbers w:val="0"/>
              <w:jc w:val="both"/>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«Формирование современной городской среды населённых пунктов на территории Анучинского муниципального округа»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0EFA8D2A">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3,00</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24C50ABE">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3,00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CD734FF">
            <w:pPr>
              <w:keepNext w:val="0"/>
              <w:keepLines w:val="0"/>
              <w:widowControl/>
              <w:suppressLineNumbers w:val="0"/>
              <w:jc w:val="center"/>
              <w:textAlignment w:val="center"/>
              <w:rPr>
                <w:rFonts w:hint="default" w:ascii="Times New Roman" w:hAnsi="Times New Roman" w:cs="Times New Roman"/>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100,00</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377494B2">
            <w:pPr>
              <w:keepNext w:val="0"/>
              <w:keepLines w:val="0"/>
              <w:widowControl/>
              <w:suppressLineNumbers w:val="0"/>
              <w:jc w:val="center"/>
              <w:textAlignment w:val="center"/>
              <w:rPr>
                <w:rFonts w:hint="default" w:ascii="Times New Roman" w:hAnsi="Times New Roman" w:cs="Times New Roman"/>
                <w:color w:val="auto"/>
                <w:sz w:val="18"/>
                <w:szCs w:val="18"/>
                <w:highlight w:val="none"/>
                <w:lang w:val="ru-RU"/>
              </w:rPr>
            </w:pPr>
            <w:r>
              <w:rPr>
                <w:rFonts w:hint="default" w:ascii="Times New Roman" w:hAnsi="Times New Roman" w:eastAsia="SimSun" w:cs="Times New Roman"/>
                <w:i w:val="0"/>
                <w:iCs w:val="0"/>
                <w:color w:val="auto"/>
                <w:kern w:val="0"/>
                <w:sz w:val="18"/>
                <w:szCs w:val="18"/>
                <w:highlight w:val="none"/>
                <w:u w:val="none"/>
                <w:lang w:val="ru-RU" w:eastAsia="zh-CN" w:bidi="ar"/>
              </w:rPr>
              <w:t>10 244</w:t>
            </w:r>
            <w:r>
              <w:rPr>
                <w:rFonts w:hint="default" w:ascii="Times New Roman" w:hAnsi="Times New Roman" w:eastAsia="SimSun" w:cs="Times New Roman"/>
                <w:i w:val="0"/>
                <w:iCs w:val="0"/>
                <w:color w:val="auto"/>
                <w:kern w:val="0"/>
                <w:sz w:val="18"/>
                <w:szCs w:val="18"/>
                <w:highlight w:val="none"/>
                <w:u w:val="none"/>
                <w:lang w:val="en-US" w:eastAsia="zh-CN" w:bidi="ar"/>
              </w:rPr>
              <w:t>,</w:t>
            </w:r>
            <w:r>
              <w:rPr>
                <w:rFonts w:hint="default" w:ascii="Times New Roman" w:hAnsi="Times New Roman" w:eastAsia="SimSun" w:cs="Times New Roman"/>
                <w:i w:val="0"/>
                <w:iCs w:val="0"/>
                <w:color w:val="auto"/>
                <w:kern w:val="0"/>
                <w:sz w:val="18"/>
                <w:szCs w:val="18"/>
                <w:highlight w:val="none"/>
                <w:u w:val="none"/>
                <w:lang w:val="ru-RU" w:eastAsia="zh-CN" w:bidi="ar"/>
              </w:rPr>
              <w:t>09</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1F8A27A8">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SimSun" w:cs="Times New Roman"/>
                <w:i w:val="0"/>
                <w:iCs w:val="0"/>
                <w:color w:val="auto"/>
                <w:kern w:val="0"/>
                <w:sz w:val="18"/>
                <w:szCs w:val="18"/>
                <w:highlight w:val="none"/>
                <w:u w:val="none"/>
                <w:lang w:val="ru-RU" w:eastAsia="zh-CN" w:bidi="ar"/>
              </w:rPr>
              <w:t>7</w:t>
            </w:r>
            <w:r>
              <w:rPr>
                <w:rFonts w:hint="default" w:ascii="Times New Roman" w:hAnsi="Times New Roman" w:eastAsia="SimSun" w:cs="Times New Roman"/>
                <w:i w:val="0"/>
                <w:iCs w:val="0"/>
                <w:color w:val="auto"/>
                <w:kern w:val="0"/>
                <w:sz w:val="18"/>
                <w:szCs w:val="18"/>
                <w:highlight w:val="none"/>
                <w:u w:val="none"/>
                <w:lang w:val="en-US" w:eastAsia="zh-CN" w:bidi="ar"/>
              </w:rPr>
              <w:t xml:space="preserve"> </w:t>
            </w:r>
            <w:r>
              <w:rPr>
                <w:rFonts w:hint="default" w:ascii="Times New Roman" w:hAnsi="Times New Roman" w:eastAsia="SimSun" w:cs="Times New Roman"/>
                <w:i w:val="0"/>
                <w:iCs w:val="0"/>
                <w:color w:val="auto"/>
                <w:kern w:val="0"/>
                <w:sz w:val="18"/>
                <w:szCs w:val="18"/>
                <w:highlight w:val="none"/>
                <w:u w:val="none"/>
                <w:lang w:val="ru-RU" w:eastAsia="zh-CN" w:bidi="ar"/>
              </w:rPr>
              <w:t>147</w:t>
            </w:r>
            <w:r>
              <w:rPr>
                <w:rFonts w:hint="default" w:ascii="Times New Roman" w:hAnsi="Times New Roman" w:eastAsia="SimSun" w:cs="Times New Roman"/>
                <w:i w:val="0"/>
                <w:iCs w:val="0"/>
                <w:color w:val="auto"/>
                <w:kern w:val="0"/>
                <w:sz w:val="18"/>
                <w:szCs w:val="18"/>
                <w:highlight w:val="none"/>
                <w:u w:val="none"/>
                <w:lang w:val="en-US" w:eastAsia="zh-CN" w:bidi="ar"/>
              </w:rPr>
              <w:t>,</w:t>
            </w:r>
            <w:r>
              <w:rPr>
                <w:rFonts w:hint="default" w:ascii="Times New Roman" w:hAnsi="Times New Roman" w:eastAsia="SimSun" w:cs="Times New Roman"/>
                <w:i w:val="0"/>
                <w:iCs w:val="0"/>
                <w:color w:val="auto"/>
                <w:kern w:val="0"/>
                <w:sz w:val="18"/>
                <w:szCs w:val="18"/>
                <w:highlight w:val="none"/>
                <w:u w:val="none"/>
                <w:lang w:val="ru-RU" w:eastAsia="zh-CN" w:bidi="ar"/>
              </w:rPr>
              <w:t>0</w:t>
            </w:r>
            <w:r>
              <w:rPr>
                <w:rFonts w:hint="default" w:ascii="Times New Roman" w:hAnsi="Times New Roman" w:eastAsia="SimSun" w:cs="Times New Roman"/>
                <w:i w:val="0"/>
                <w:iCs w:val="0"/>
                <w:color w:val="auto"/>
                <w:kern w:val="0"/>
                <w:sz w:val="18"/>
                <w:szCs w:val="18"/>
                <w:highlight w:val="none"/>
                <w:u w:val="none"/>
                <w:lang w:val="en-US" w:eastAsia="zh-CN" w:bidi="ar"/>
              </w:rPr>
              <w:t xml:space="preserve">9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6514E87D">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SimSun" w:cs="Times New Roman"/>
                <w:i w:val="0"/>
                <w:iCs w:val="0"/>
                <w:color w:val="auto"/>
                <w:kern w:val="0"/>
                <w:sz w:val="18"/>
                <w:szCs w:val="18"/>
                <w:highlight w:val="none"/>
                <w:u w:val="none"/>
                <w:lang w:val="en-US" w:eastAsia="zh-CN" w:bidi="ar"/>
              </w:rPr>
              <w:t xml:space="preserve"> </w:t>
            </w:r>
            <w:r>
              <w:rPr>
                <w:rFonts w:hint="default" w:ascii="Times New Roman" w:hAnsi="Times New Roman" w:eastAsia="SimSun" w:cs="Times New Roman"/>
                <w:i w:val="0"/>
                <w:iCs w:val="0"/>
                <w:color w:val="auto"/>
                <w:kern w:val="0"/>
                <w:sz w:val="18"/>
                <w:szCs w:val="18"/>
                <w:highlight w:val="none"/>
                <w:u w:val="none"/>
                <w:lang w:val="ru-RU" w:eastAsia="zh-CN" w:bidi="ar"/>
              </w:rPr>
              <w:t>69</w:t>
            </w:r>
            <w:r>
              <w:rPr>
                <w:rFonts w:hint="default" w:ascii="Times New Roman" w:hAnsi="Times New Roman" w:eastAsia="SimSun" w:cs="Times New Roman"/>
                <w:i w:val="0"/>
                <w:iCs w:val="0"/>
                <w:color w:val="auto"/>
                <w:kern w:val="0"/>
                <w:sz w:val="18"/>
                <w:szCs w:val="18"/>
                <w:highlight w:val="none"/>
                <w:u w:val="none"/>
                <w:lang w:val="en-US" w:eastAsia="zh-CN" w:bidi="ar"/>
              </w:rPr>
              <w:t>,</w:t>
            </w:r>
            <w:r>
              <w:rPr>
                <w:rFonts w:hint="default" w:ascii="Times New Roman" w:hAnsi="Times New Roman" w:eastAsia="SimSun" w:cs="Times New Roman"/>
                <w:i w:val="0"/>
                <w:iCs w:val="0"/>
                <w:color w:val="auto"/>
                <w:kern w:val="0"/>
                <w:sz w:val="18"/>
                <w:szCs w:val="18"/>
                <w:highlight w:val="none"/>
                <w:u w:val="none"/>
                <w:lang w:val="ru-RU" w:eastAsia="zh-CN" w:bidi="ar"/>
              </w:rPr>
              <w:t>77</w:t>
            </w:r>
            <w:r>
              <w:rPr>
                <w:rFonts w:hint="default" w:ascii="Times New Roman" w:hAnsi="Times New Roman" w:eastAsia="SimSun" w:cs="Times New Roman"/>
                <w:i w:val="0"/>
                <w:iCs w:val="0"/>
                <w:color w:val="auto"/>
                <w:kern w:val="0"/>
                <w:sz w:val="18"/>
                <w:szCs w:val="18"/>
                <w:highlight w:val="none"/>
                <w:u w:val="none"/>
                <w:lang w:val="en-US" w:eastAsia="zh-CN" w:bidi="ar"/>
              </w:rPr>
              <w:t xml:space="preserve"> </w:t>
            </w:r>
          </w:p>
        </w:tc>
      </w:tr>
      <w:tr w14:paraId="2BFA8E29">
        <w:tblPrEx>
          <w:tblCellMar>
            <w:top w:w="0" w:type="dxa"/>
            <w:left w:w="108" w:type="dxa"/>
            <w:bottom w:w="0" w:type="dxa"/>
            <w:right w:w="108" w:type="dxa"/>
          </w:tblCellMar>
        </w:tblPrEx>
        <w:trPr>
          <w:trHeight w:val="256"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623AD912">
            <w:pPr>
              <w:keepNext w:val="0"/>
              <w:keepLines w:val="0"/>
              <w:widowControl/>
              <w:suppressLineNumbers w:val="0"/>
              <w:jc w:val="center"/>
              <w:textAlignment w:val="top"/>
              <w:rPr>
                <w:rFonts w:hint="default" w:ascii="Times New Roman" w:hAnsi="Times New Roman" w:eastAsia="SimSun" w:cs="Times New Roman"/>
                <w:color w:val="000000"/>
                <w:sz w:val="18"/>
                <w:szCs w:val="18"/>
                <w:lang w:bidi="ar"/>
              </w:rPr>
            </w:pPr>
            <w:r>
              <w:rPr>
                <w:rFonts w:hint="default" w:ascii="Times New Roman" w:hAnsi="Times New Roman" w:eastAsia="SimSun" w:cs="Times New Roman"/>
                <w:i w:val="0"/>
                <w:iCs w:val="0"/>
                <w:color w:val="000000"/>
                <w:kern w:val="0"/>
                <w:sz w:val="18"/>
                <w:szCs w:val="18"/>
                <w:u w:val="none"/>
                <w:lang w:val="en-US" w:eastAsia="zh-CN" w:bidi="ar"/>
              </w:rPr>
              <w:t>22</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3405DD72">
            <w:pPr>
              <w:keepNext w:val="0"/>
              <w:keepLines w:val="0"/>
              <w:widowControl/>
              <w:suppressLineNumbers w:val="0"/>
              <w:jc w:val="left"/>
              <w:textAlignment w:val="top"/>
              <w:rPr>
                <w:rFonts w:hint="default" w:ascii="Times New Roman" w:hAnsi="Times New Roman" w:eastAsia="SimSun" w:cs="Times New Roman"/>
                <w:color w:val="000000"/>
                <w:sz w:val="18"/>
                <w:szCs w:val="18"/>
                <w:lang w:bidi="ar"/>
              </w:rPr>
            </w:pPr>
            <w:r>
              <w:rPr>
                <w:rFonts w:hint="default" w:ascii="Times New Roman" w:hAnsi="Times New Roman" w:eastAsia="SimSun" w:cs="Times New Roman"/>
                <w:i w:val="0"/>
                <w:iCs w:val="0"/>
                <w:color w:val="000000"/>
                <w:kern w:val="0"/>
                <w:sz w:val="18"/>
                <w:szCs w:val="18"/>
                <w:u w:val="none"/>
                <w:lang w:val="en-US" w:eastAsia="zh-CN" w:bidi="ar"/>
              </w:rPr>
              <w:t>«Сохранение и развитие культуры Анучинского муниципального округа»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72F6BCF9">
            <w:pPr>
              <w:keepNext w:val="0"/>
              <w:keepLines w:val="0"/>
              <w:widowControl/>
              <w:suppressLineNumbers w:val="0"/>
              <w:jc w:val="center"/>
              <w:textAlignment w:val="center"/>
              <w:rPr>
                <w:rFonts w:hint="default" w:ascii="Times New Roman" w:hAnsi="Times New Roman" w:eastAsia="SimSun" w:cs="Times New Roman"/>
                <w:color w:val="333333"/>
                <w:sz w:val="18"/>
                <w:szCs w:val="18"/>
                <w:highlight w:val="yellow"/>
                <w:lang w:val="en-US" w:bidi="ar"/>
              </w:rPr>
            </w:pPr>
            <w:r>
              <w:rPr>
                <w:rFonts w:hint="default" w:ascii="Times New Roman" w:hAnsi="Times New Roman" w:eastAsia="SimSun" w:cs="Times New Roman"/>
                <w:i w:val="0"/>
                <w:iCs w:val="0"/>
                <w:color w:val="auto"/>
                <w:kern w:val="0"/>
                <w:sz w:val="18"/>
                <w:szCs w:val="18"/>
                <w:u w:val="none"/>
                <w:lang w:val="en-US" w:eastAsia="zh-CN" w:bidi="ar"/>
              </w:rPr>
              <w:t>154 506,92</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324CBBAE">
            <w:pPr>
              <w:keepNext w:val="0"/>
              <w:keepLines w:val="0"/>
              <w:widowControl/>
              <w:suppressLineNumbers w:val="0"/>
              <w:jc w:val="center"/>
              <w:textAlignment w:val="center"/>
              <w:rPr>
                <w:rFonts w:hint="default" w:ascii="Times New Roman" w:hAnsi="Times New Roman" w:eastAsia="SimSun" w:cs="Times New Roman"/>
                <w:color w:val="000000"/>
                <w:sz w:val="18"/>
                <w:szCs w:val="18"/>
                <w:highlight w:val="yellow"/>
                <w:lang w:val="en-US" w:bidi="ar"/>
              </w:rPr>
            </w:pPr>
            <w:r>
              <w:rPr>
                <w:rFonts w:hint="default" w:ascii="Times New Roman" w:hAnsi="Times New Roman" w:eastAsia="SimSun" w:cs="Times New Roman"/>
                <w:i w:val="0"/>
                <w:iCs w:val="0"/>
                <w:color w:val="auto"/>
                <w:kern w:val="0"/>
                <w:sz w:val="18"/>
                <w:szCs w:val="18"/>
                <w:u w:val="none"/>
                <w:lang w:val="en-US" w:eastAsia="zh-CN" w:bidi="ar"/>
              </w:rPr>
              <w:t xml:space="preserve"> 105 250,56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6E6F3849">
            <w:pPr>
              <w:keepNext w:val="0"/>
              <w:keepLines w:val="0"/>
              <w:widowControl/>
              <w:suppressLineNumbers w:val="0"/>
              <w:jc w:val="center"/>
              <w:textAlignment w:val="center"/>
              <w:rPr>
                <w:rFonts w:hint="default" w:ascii="Times New Roman" w:hAnsi="Times New Roman" w:eastAsia="SimSun" w:cs="Times New Roman"/>
                <w:color w:val="000000"/>
                <w:sz w:val="18"/>
                <w:szCs w:val="18"/>
                <w:highlight w:val="yellow"/>
                <w:lang w:val="en-US" w:bidi="ar"/>
              </w:rPr>
            </w:pPr>
            <w:r>
              <w:rPr>
                <w:rFonts w:hint="default" w:ascii="Times New Roman" w:hAnsi="Times New Roman" w:eastAsia="SimSun" w:cs="Times New Roman"/>
                <w:i w:val="0"/>
                <w:iCs w:val="0"/>
                <w:color w:val="auto"/>
                <w:kern w:val="0"/>
                <w:sz w:val="18"/>
                <w:szCs w:val="18"/>
                <w:u w:val="none"/>
                <w:lang w:val="en-US" w:eastAsia="zh-CN" w:bidi="ar"/>
              </w:rPr>
              <w:t xml:space="preserve"> 68,12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1769DC28">
            <w:pPr>
              <w:keepNext w:val="0"/>
              <w:keepLines w:val="0"/>
              <w:widowControl/>
              <w:suppressLineNumbers w:val="0"/>
              <w:jc w:val="center"/>
              <w:textAlignment w:val="center"/>
              <w:rPr>
                <w:rFonts w:hint="default" w:ascii="Times New Roman" w:hAnsi="Times New Roman" w:eastAsia="SimSun" w:cs="Times New Roman"/>
                <w:color w:val="auto"/>
                <w:sz w:val="18"/>
                <w:szCs w:val="18"/>
                <w:highlight w:val="none"/>
                <w:lang w:val="ru-RU" w:bidi="ar"/>
              </w:rPr>
            </w:pPr>
            <w:r>
              <w:rPr>
                <w:rFonts w:hint="default" w:ascii="Times New Roman" w:hAnsi="Times New Roman" w:eastAsia="SimSun" w:cs="Times New Roman"/>
                <w:i w:val="0"/>
                <w:iCs w:val="0"/>
                <w:color w:val="auto"/>
                <w:kern w:val="0"/>
                <w:sz w:val="18"/>
                <w:szCs w:val="18"/>
                <w:highlight w:val="none"/>
                <w:u w:val="none"/>
                <w:lang w:val="en-US" w:eastAsia="zh-CN" w:bidi="ar"/>
              </w:rPr>
              <w:t xml:space="preserve">145 </w:t>
            </w:r>
            <w:r>
              <w:rPr>
                <w:rFonts w:hint="default" w:ascii="Times New Roman" w:hAnsi="Times New Roman" w:eastAsia="SimSun" w:cs="Times New Roman"/>
                <w:i w:val="0"/>
                <w:iCs w:val="0"/>
                <w:color w:val="auto"/>
                <w:kern w:val="0"/>
                <w:sz w:val="18"/>
                <w:szCs w:val="18"/>
                <w:highlight w:val="none"/>
                <w:u w:val="none"/>
                <w:lang w:val="ru-RU" w:eastAsia="zh-CN" w:bidi="ar"/>
              </w:rPr>
              <w:t>759</w:t>
            </w:r>
            <w:r>
              <w:rPr>
                <w:rFonts w:hint="default" w:ascii="Times New Roman" w:hAnsi="Times New Roman" w:eastAsia="SimSun" w:cs="Times New Roman"/>
                <w:i w:val="0"/>
                <w:iCs w:val="0"/>
                <w:color w:val="auto"/>
                <w:kern w:val="0"/>
                <w:sz w:val="18"/>
                <w:szCs w:val="18"/>
                <w:highlight w:val="none"/>
                <w:u w:val="none"/>
                <w:lang w:val="en-US" w:eastAsia="zh-CN" w:bidi="ar"/>
              </w:rPr>
              <w:t>,</w:t>
            </w:r>
            <w:r>
              <w:rPr>
                <w:rFonts w:hint="default" w:ascii="Times New Roman" w:hAnsi="Times New Roman" w:eastAsia="SimSun" w:cs="Times New Roman"/>
                <w:i w:val="0"/>
                <w:iCs w:val="0"/>
                <w:color w:val="auto"/>
                <w:kern w:val="0"/>
                <w:sz w:val="18"/>
                <w:szCs w:val="18"/>
                <w:highlight w:val="none"/>
                <w:u w:val="none"/>
                <w:lang w:val="ru-RU" w:eastAsia="zh-CN" w:bidi="ar"/>
              </w:rPr>
              <w:t>03</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5397DC54">
            <w:pPr>
              <w:keepNext w:val="0"/>
              <w:keepLines w:val="0"/>
              <w:widowControl/>
              <w:suppressLineNumbers w:val="0"/>
              <w:jc w:val="center"/>
              <w:textAlignment w:val="center"/>
              <w:rPr>
                <w:rFonts w:hint="default" w:ascii="Times New Roman" w:hAnsi="Times New Roman" w:eastAsia="SimSun" w:cs="Times New Roman"/>
                <w:color w:val="000000"/>
                <w:sz w:val="18"/>
                <w:szCs w:val="18"/>
                <w:highlight w:val="yellow"/>
                <w:lang w:val="en-US" w:bidi="ar"/>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000000"/>
                <w:kern w:val="0"/>
                <w:sz w:val="18"/>
                <w:szCs w:val="18"/>
                <w:highlight w:val="none"/>
                <w:u w:val="none"/>
                <w:lang w:val="ru-RU" w:eastAsia="zh-CN" w:bidi="ar"/>
              </w:rPr>
              <w:t>95</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000000"/>
                <w:kern w:val="0"/>
                <w:sz w:val="18"/>
                <w:szCs w:val="18"/>
                <w:highlight w:val="none"/>
                <w:u w:val="none"/>
                <w:lang w:val="ru-RU" w:eastAsia="zh-CN" w:bidi="ar"/>
              </w:rPr>
              <w:t>792</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39</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1582EC99">
            <w:pPr>
              <w:keepNext w:val="0"/>
              <w:keepLines w:val="0"/>
              <w:widowControl/>
              <w:suppressLineNumbers w:val="0"/>
              <w:jc w:val="center"/>
              <w:textAlignment w:val="center"/>
              <w:rPr>
                <w:rFonts w:hint="default" w:ascii="Times New Roman" w:hAnsi="Times New Roman" w:eastAsia="SimSun" w:cs="Times New Roman"/>
                <w:color w:val="000000"/>
                <w:sz w:val="18"/>
                <w:szCs w:val="18"/>
                <w:highlight w:val="none"/>
                <w:lang w:val="en-US" w:bidi="ar"/>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i w:val="0"/>
                <w:iCs w:val="0"/>
                <w:color w:val="000000"/>
                <w:kern w:val="0"/>
                <w:sz w:val="18"/>
                <w:szCs w:val="18"/>
                <w:highlight w:val="none"/>
                <w:u w:val="none"/>
                <w:lang w:val="ru-RU" w:eastAsia="zh-CN" w:bidi="ar"/>
              </w:rPr>
              <w:t>65</w:t>
            </w:r>
            <w:r>
              <w:rPr>
                <w:rFonts w:hint="default" w:ascii="Times New Roman" w:hAnsi="Times New Roman" w:eastAsia="SimSun" w:cs="Times New Roman"/>
                <w:i w:val="0"/>
                <w:iCs w:val="0"/>
                <w:color w:val="000000"/>
                <w:kern w:val="0"/>
                <w:sz w:val="18"/>
                <w:szCs w:val="18"/>
                <w:highlight w:val="none"/>
                <w:u w:val="none"/>
                <w:lang w:val="en-US" w:eastAsia="zh-CN" w:bidi="ar"/>
              </w:rPr>
              <w:t>,</w:t>
            </w:r>
            <w:r>
              <w:rPr>
                <w:rFonts w:hint="default" w:ascii="Times New Roman" w:hAnsi="Times New Roman" w:eastAsia="SimSun" w:cs="Times New Roman"/>
                <w:i w:val="0"/>
                <w:iCs w:val="0"/>
                <w:color w:val="000000"/>
                <w:kern w:val="0"/>
                <w:sz w:val="18"/>
                <w:szCs w:val="18"/>
                <w:highlight w:val="none"/>
                <w:u w:val="none"/>
                <w:lang w:val="ru-RU" w:eastAsia="zh-CN" w:bidi="ar"/>
              </w:rPr>
              <w:t>72</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r>
      <w:tr w14:paraId="3239AF32">
        <w:tblPrEx>
          <w:tblCellMar>
            <w:top w:w="0" w:type="dxa"/>
            <w:left w:w="108" w:type="dxa"/>
            <w:bottom w:w="0" w:type="dxa"/>
            <w:right w:w="108" w:type="dxa"/>
          </w:tblCellMar>
        </w:tblPrEx>
        <w:trPr>
          <w:trHeight w:val="256"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3624FA9A">
            <w:pPr>
              <w:keepNext w:val="0"/>
              <w:keepLines w:val="0"/>
              <w:widowControl/>
              <w:suppressLineNumbers w:val="0"/>
              <w:jc w:val="center"/>
              <w:textAlignment w:val="top"/>
              <w:rPr>
                <w:rFonts w:hint="default" w:ascii="Times New Roman" w:hAnsi="Times New Roman" w:cs="Times New Roman"/>
                <w:sz w:val="18"/>
                <w:szCs w:val="18"/>
              </w:rPr>
            </w:pPr>
            <w:r>
              <w:rPr>
                <w:rFonts w:hint="default" w:ascii="Times New Roman" w:hAnsi="Times New Roman" w:eastAsia="SimSun" w:cs="Times New Roman"/>
                <w:i w:val="0"/>
                <w:iCs w:val="0"/>
                <w:color w:val="000000"/>
                <w:kern w:val="0"/>
                <w:sz w:val="18"/>
                <w:szCs w:val="18"/>
                <w:u w:val="none"/>
                <w:lang w:val="en-US" w:eastAsia="zh-CN" w:bidi="ar"/>
              </w:rPr>
              <w:t>23</w:t>
            </w:r>
          </w:p>
        </w:tc>
        <w:tc>
          <w:tcPr>
            <w:tcW w:w="3777" w:type="dxa"/>
            <w:tcBorders>
              <w:top w:val="single" w:color="000000" w:sz="4" w:space="0"/>
              <w:left w:val="single" w:color="000000" w:sz="4" w:space="0"/>
              <w:bottom w:val="single" w:color="000000" w:sz="4" w:space="0"/>
              <w:right w:val="single" w:color="000000" w:sz="4" w:space="0"/>
            </w:tcBorders>
            <w:noWrap w:val="0"/>
            <w:vAlign w:val="center"/>
          </w:tcPr>
          <w:p w14:paraId="6AAFE51D">
            <w:pPr>
              <w:keepNext w:val="0"/>
              <w:keepLines w:val="0"/>
              <w:widowControl/>
              <w:suppressLineNumbers w:val="0"/>
              <w:jc w:val="left"/>
              <w:textAlignment w:val="center"/>
              <w:rPr>
                <w:rFonts w:hint="default" w:ascii="Times New Roman" w:hAnsi="Times New Roman" w:cs="Times New Roman"/>
                <w:b/>
                <w:bCs/>
                <w:sz w:val="18"/>
                <w:szCs w:val="18"/>
              </w:rPr>
            </w:pPr>
            <w:r>
              <w:rPr>
                <w:rFonts w:hint="default" w:ascii="Times New Roman" w:hAnsi="Times New Roman" w:eastAsia="SimSun" w:cs="Times New Roman"/>
                <w:i w:val="0"/>
                <w:iCs w:val="0"/>
                <w:color w:val="000000"/>
                <w:kern w:val="0"/>
                <w:sz w:val="18"/>
                <w:szCs w:val="18"/>
                <w:u w:val="none"/>
                <w:lang w:val="en-US" w:eastAsia="zh-CN" w:bidi="ar"/>
              </w:rPr>
              <w:t>Муниципальная программа "Капитальный ремонт гидротехнических сооружений на территории Анучинского муниципального округа"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20CD802C">
            <w:pPr>
              <w:keepNext w:val="0"/>
              <w:keepLines w:val="0"/>
              <w:widowControl/>
              <w:suppressLineNumbers w:val="0"/>
              <w:jc w:val="center"/>
              <w:textAlignment w:val="center"/>
              <w:rPr>
                <w:rFonts w:hint="default" w:ascii="Times New Roman" w:hAnsi="Times New Roman" w:cs="Times New Roman"/>
                <w:b/>
                <w:bCs/>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840,00</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1C269D88">
            <w:pPr>
              <w:keepNext w:val="0"/>
              <w:keepLines w:val="0"/>
              <w:widowControl/>
              <w:suppressLineNumbers w:val="0"/>
              <w:jc w:val="center"/>
              <w:textAlignment w:val="center"/>
              <w:rPr>
                <w:rFonts w:hint="default" w:ascii="Times New Roman" w:hAnsi="Times New Roman" w:cs="Times New Roman"/>
                <w:b/>
                <w:bCs/>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185,96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25C3E87A">
            <w:pPr>
              <w:keepNext w:val="0"/>
              <w:keepLines w:val="0"/>
              <w:widowControl/>
              <w:suppressLineNumbers w:val="0"/>
              <w:jc w:val="center"/>
              <w:textAlignment w:val="center"/>
              <w:rPr>
                <w:rFonts w:hint="default" w:ascii="Times New Roman" w:hAnsi="Times New Roman" w:cs="Times New Roman"/>
                <w:b/>
                <w:bCs/>
                <w:sz w:val="18"/>
                <w:szCs w:val="18"/>
                <w:highlight w:val="yellow"/>
              </w:rPr>
            </w:pPr>
            <w:r>
              <w:rPr>
                <w:rFonts w:hint="default" w:ascii="Times New Roman" w:hAnsi="Times New Roman" w:eastAsia="SimSun" w:cs="Times New Roman"/>
                <w:i w:val="0"/>
                <w:iCs w:val="0"/>
                <w:color w:val="auto"/>
                <w:kern w:val="0"/>
                <w:sz w:val="18"/>
                <w:szCs w:val="18"/>
                <w:u w:val="none"/>
                <w:lang w:val="en-US" w:eastAsia="zh-CN" w:bidi="ar"/>
              </w:rPr>
              <w:t xml:space="preserve"> 22,14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37F23AF2">
            <w:pPr>
              <w:keepNext w:val="0"/>
              <w:keepLines w:val="0"/>
              <w:widowControl/>
              <w:suppressLineNumbers w:val="0"/>
              <w:jc w:val="center"/>
              <w:textAlignment w:val="center"/>
              <w:rPr>
                <w:rFonts w:hint="default" w:ascii="Times New Roman" w:hAnsi="Times New Roman" w:cs="Times New Roman"/>
                <w:b/>
                <w:bCs/>
                <w:sz w:val="18"/>
                <w:szCs w:val="18"/>
                <w:highlight w:val="none"/>
                <w:lang w:val="ru-RU"/>
              </w:rPr>
            </w:pPr>
            <w:r>
              <w:rPr>
                <w:rFonts w:hint="default" w:ascii="Times New Roman" w:hAnsi="Times New Roman" w:eastAsia="SimSun" w:cs="Times New Roman"/>
                <w:i w:val="0"/>
                <w:iCs w:val="0"/>
                <w:color w:val="333333"/>
                <w:kern w:val="0"/>
                <w:sz w:val="18"/>
                <w:szCs w:val="18"/>
                <w:highlight w:val="none"/>
                <w:u w:val="none"/>
                <w:lang w:val="en-US" w:eastAsia="zh-CN" w:bidi="ar"/>
              </w:rPr>
              <w:t>290,00</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227C14C5">
            <w:pPr>
              <w:keepNext w:val="0"/>
              <w:keepLines w:val="0"/>
              <w:widowControl/>
              <w:suppressLineNumbers w:val="0"/>
              <w:jc w:val="center"/>
              <w:textAlignment w:val="center"/>
              <w:rPr>
                <w:rFonts w:hint="default" w:ascii="Times New Roman" w:hAnsi="Times New Roman" w:cs="Times New Roman"/>
                <w:b/>
                <w:bCs/>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142,46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32D89EA1">
            <w:pPr>
              <w:keepNext w:val="0"/>
              <w:keepLines w:val="0"/>
              <w:widowControl/>
              <w:suppressLineNumbers w:val="0"/>
              <w:jc w:val="center"/>
              <w:textAlignment w:val="center"/>
              <w:rPr>
                <w:rFonts w:hint="default" w:ascii="Times New Roman" w:hAnsi="Times New Roman" w:cs="Times New Roman"/>
                <w:b/>
                <w:bCs/>
                <w:sz w:val="18"/>
                <w:szCs w:val="18"/>
                <w:highlight w:val="none"/>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49,12 </w:t>
            </w:r>
          </w:p>
        </w:tc>
      </w:tr>
      <w:tr w14:paraId="26860171">
        <w:tblPrEx>
          <w:tblCellMar>
            <w:top w:w="0" w:type="dxa"/>
            <w:left w:w="108" w:type="dxa"/>
            <w:bottom w:w="0" w:type="dxa"/>
            <w:right w:w="108" w:type="dxa"/>
          </w:tblCellMar>
        </w:tblPrEx>
        <w:trPr>
          <w:trHeight w:val="256" w:hRule="atLeast"/>
        </w:trPr>
        <w:tc>
          <w:tcPr>
            <w:tcW w:w="588" w:type="dxa"/>
            <w:tcBorders>
              <w:top w:val="single" w:color="000000" w:sz="4" w:space="0"/>
              <w:left w:val="single" w:color="000000" w:sz="4" w:space="0"/>
              <w:bottom w:val="single" w:color="000000" w:sz="4" w:space="0"/>
              <w:right w:val="single" w:color="000000" w:sz="4" w:space="0"/>
            </w:tcBorders>
            <w:noWrap w:val="0"/>
            <w:vAlign w:val="top"/>
          </w:tcPr>
          <w:p w14:paraId="585E094F">
            <w:pPr>
              <w:keepNext w:val="0"/>
              <w:keepLines w:val="0"/>
              <w:widowControl/>
              <w:suppressLineNumbers w:val="0"/>
              <w:jc w:val="center"/>
              <w:textAlignment w:val="top"/>
              <w:rPr>
                <w:rFonts w:hint="default" w:ascii="Times New Roman" w:hAnsi="Times New Roman" w:eastAsia="SimSun" w:cs="Times New Roman"/>
                <w:color w:val="000000"/>
                <w:sz w:val="18"/>
                <w:szCs w:val="18"/>
                <w:lang w:bidi="ar"/>
              </w:rPr>
            </w:pPr>
            <w:r>
              <w:rPr>
                <w:rFonts w:hint="default" w:ascii="Times New Roman" w:hAnsi="Times New Roman" w:eastAsia="SimSun" w:cs="Times New Roman"/>
                <w:i w:val="0"/>
                <w:iCs w:val="0"/>
                <w:color w:val="000000"/>
                <w:kern w:val="0"/>
                <w:sz w:val="18"/>
                <w:szCs w:val="18"/>
                <w:u w:val="none"/>
                <w:lang w:val="en-US" w:eastAsia="zh-CN" w:bidi="ar"/>
              </w:rPr>
              <w:t>24</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23205E56">
            <w:pPr>
              <w:keepNext w:val="0"/>
              <w:keepLines w:val="0"/>
              <w:widowControl/>
              <w:suppressLineNumbers w:val="0"/>
              <w:jc w:val="both"/>
              <w:textAlignment w:val="top"/>
              <w:rPr>
                <w:rFonts w:hint="default" w:ascii="Times New Roman" w:hAnsi="Times New Roman" w:eastAsia="SimSun" w:cs="Times New Roman"/>
                <w:color w:val="000000"/>
                <w:sz w:val="18"/>
                <w:szCs w:val="18"/>
                <w:lang w:bidi="ar"/>
              </w:rPr>
            </w:pPr>
            <w:r>
              <w:rPr>
                <w:rFonts w:hint="default" w:ascii="Times New Roman" w:hAnsi="Times New Roman" w:eastAsia="SimSun" w:cs="Times New Roman"/>
                <w:i w:val="0"/>
                <w:iCs w:val="0"/>
                <w:color w:val="000000"/>
                <w:kern w:val="0"/>
                <w:sz w:val="18"/>
                <w:szCs w:val="18"/>
                <w:u w:val="none"/>
                <w:lang w:val="en-US" w:eastAsia="zh-CN" w:bidi="ar"/>
              </w:rPr>
              <w:t>«Об энергосбережении и повышении энергетической эффективности на территории Анучинского муниципального округа»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70AE58C7">
            <w:pPr>
              <w:keepNext w:val="0"/>
              <w:keepLines w:val="0"/>
              <w:widowControl/>
              <w:suppressLineNumbers w:val="0"/>
              <w:jc w:val="center"/>
              <w:textAlignment w:val="center"/>
              <w:rPr>
                <w:rFonts w:hint="default" w:ascii="Times New Roman" w:hAnsi="Times New Roman" w:eastAsia="SimSun" w:cs="Times New Roman"/>
                <w:color w:val="000000"/>
                <w:sz w:val="18"/>
                <w:szCs w:val="18"/>
                <w:highlight w:val="yellow"/>
                <w:lang w:val="ru-RU" w:bidi="ar"/>
              </w:rPr>
            </w:pPr>
            <w:r>
              <w:rPr>
                <w:rFonts w:hint="default" w:ascii="Times New Roman" w:hAnsi="Times New Roman" w:eastAsia="SimSun" w:cs="Times New Roman"/>
                <w:i w:val="0"/>
                <w:iCs w:val="0"/>
                <w:color w:val="auto"/>
                <w:kern w:val="0"/>
                <w:sz w:val="18"/>
                <w:szCs w:val="18"/>
                <w:u w:val="none"/>
                <w:lang w:val="en-US" w:eastAsia="zh-CN" w:bidi="ar"/>
              </w:rPr>
              <w:t>16</w:t>
            </w:r>
            <w:r>
              <w:rPr>
                <w:rFonts w:hint="default" w:ascii="Times New Roman" w:hAnsi="Times New Roman" w:eastAsia="SimSun" w:cs="Times New Roman"/>
                <w:i w:val="0"/>
                <w:iCs w:val="0"/>
                <w:color w:val="auto"/>
                <w:kern w:val="0"/>
                <w:sz w:val="18"/>
                <w:szCs w:val="18"/>
                <w:u w:val="none"/>
                <w:lang w:val="ru-RU" w:eastAsia="zh-CN" w:bidi="ar"/>
              </w:rPr>
              <w:t>,00</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4E688155">
            <w:pPr>
              <w:keepNext w:val="0"/>
              <w:keepLines w:val="0"/>
              <w:widowControl/>
              <w:suppressLineNumbers w:val="0"/>
              <w:jc w:val="center"/>
              <w:textAlignment w:val="center"/>
              <w:rPr>
                <w:rFonts w:hint="default" w:ascii="Times New Roman" w:hAnsi="Times New Roman" w:eastAsia="SimSun" w:cs="Times New Roman"/>
                <w:color w:val="000000"/>
                <w:sz w:val="18"/>
                <w:szCs w:val="18"/>
                <w:highlight w:val="yellow"/>
                <w:lang w:val="en-US" w:bidi="ar"/>
              </w:rPr>
            </w:pPr>
            <w:r>
              <w:rPr>
                <w:rFonts w:hint="default" w:ascii="Times New Roman" w:hAnsi="Times New Roman" w:eastAsia="SimSun" w:cs="Times New Roman"/>
                <w:i w:val="0"/>
                <w:iCs w:val="0"/>
                <w:color w:val="auto"/>
                <w:kern w:val="0"/>
                <w:sz w:val="18"/>
                <w:szCs w:val="18"/>
                <w:u w:val="none"/>
                <w:lang w:val="en-US" w:eastAsia="zh-CN" w:bidi="ar"/>
              </w:rPr>
              <w:t xml:space="preserve"> -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B196F94">
            <w:pPr>
              <w:keepNext w:val="0"/>
              <w:keepLines w:val="0"/>
              <w:widowControl/>
              <w:suppressLineNumbers w:val="0"/>
              <w:jc w:val="center"/>
              <w:textAlignment w:val="center"/>
              <w:rPr>
                <w:rFonts w:hint="default" w:ascii="Times New Roman" w:hAnsi="Times New Roman" w:eastAsia="SimSun" w:cs="Times New Roman"/>
                <w:color w:val="000000"/>
                <w:sz w:val="18"/>
                <w:szCs w:val="18"/>
                <w:highlight w:val="yellow"/>
                <w:lang w:val="en-US" w:bidi="ar"/>
              </w:rPr>
            </w:pPr>
            <w:r>
              <w:rPr>
                <w:rFonts w:hint="default" w:ascii="Times New Roman" w:hAnsi="Times New Roman" w:eastAsia="SimSun" w:cs="Times New Roman"/>
                <w:i w:val="0"/>
                <w:iCs w:val="0"/>
                <w:color w:val="auto"/>
                <w:kern w:val="0"/>
                <w:sz w:val="18"/>
                <w:szCs w:val="18"/>
                <w:u w:val="none"/>
                <w:lang w:val="en-US" w:eastAsia="zh-CN" w:bidi="ar"/>
              </w:rPr>
              <w:t xml:space="preserve"> -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78C8CB27">
            <w:pPr>
              <w:keepNext w:val="0"/>
              <w:keepLines w:val="0"/>
              <w:widowControl/>
              <w:suppressLineNumbers w:val="0"/>
              <w:jc w:val="center"/>
              <w:textAlignment w:val="center"/>
              <w:rPr>
                <w:rFonts w:hint="default" w:ascii="Times New Roman" w:hAnsi="Times New Roman" w:eastAsia="SimSun" w:cs="Times New Roman"/>
                <w:color w:val="333333"/>
                <w:sz w:val="18"/>
                <w:szCs w:val="18"/>
                <w:highlight w:val="none"/>
                <w:lang w:val="ru-RU" w:bidi="ar"/>
              </w:rPr>
            </w:pPr>
            <w:r>
              <w:rPr>
                <w:rFonts w:hint="default" w:ascii="Times New Roman" w:hAnsi="Times New Roman" w:eastAsia="SimSun" w:cs="Times New Roman"/>
                <w:i w:val="0"/>
                <w:iCs w:val="0"/>
                <w:color w:val="000000"/>
                <w:kern w:val="0"/>
                <w:sz w:val="18"/>
                <w:szCs w:val="18"/>
                <w:highlight w:val="none"/>
                <w:u w:val="none"/>
                <w:lang w:val="en-US" w:eastAsia="zh-CN" w:bidi="ar"/>
              </w:rPr>
              <w:t>600</w:t>
            </w:r>
            <w:r>
              <w:rPr>
                <w:rFonts w:hint="default" w:ascii="Times New Roman" w:hAnsi="Times New Roman" w:eastAsia="SimSun" w:cs="Times New Roman"/>
                <w:i w:val="0"/>
                <w:iCs w:val="0"/>
                <w:color w:val="000000"/>
                <w:kern w:val="0"/>
                <w:sz w:val="18"/>
                <w:szCs w:val="18"/>
                <w:highlight w:val="none"/>
                <w:u w:val="none"/>
                <w:lang w:val="ru-RU" w:eastAsia="zh-CN" w:bidi="ar"/>
              </w:rPr>
              <w:t>,00</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27AF009B">
            <w:pPr>
              <w:keepNext w:val="0"/>
              <w:keepLines w:val="0"/>
              <w:widowControl/>
              <w:suppressLineNumbers w:val="0"/>
              <w:jc w:val="center"/>
              <w:textAlignment w:val="center"/>
              <w:rPr>
                <w:rFonts w:hint="default" w:ascii="Times New Roman" w:hAnsi="Times New Roman" w:eastAsia="SimSun" w:cs="Times New Roman"/>
                <w:color w:val="000000"/>
                <w:sz w:val="18"/>
                <w:szCs w:val="18"/>
                <w:highlight w:val="none"/>
                <w:lang w:val="en-US" w:bidi="ar"/>
              </w:rPr>
            </w:pPr>
            <w:r>
              <w:rPr>
                <w:rFonts w:hint="default" w:ascii="Times New Roman" w:hAnsi="Times New Roman" w:eastAsia="SimSun" w:cs="Times New Roman"/>
                <w:i w:val="0"/>
                <w:iCs w:val="0"/>
                <w:color w:val="000000"/>
                <w:kern w:val="0"/>
                <w:sz w:val="18"/>
                <w:szCs w:val="18"/>
                <w:highlight w:val="none"/>
                <w:u w:val="none"/>
                <w:lang w:val="ru-RU" w:eastAsia="zh-CN" w:bidi="ar"/>
              </w:rPr>
              <w:t>330,06</w:t>
            </w:r>
            <w:r>
              <w:rPr>
                <w:rFonts w:hint="default" w:ascii="Times New Roman" w:hAnsi="Times New Roman" w:eastAsia="SimSun" w:cs="Times New Roman"/>
                <w:i w:val="0"/>
                <w:iCs w:val="0"/>
                <w:color w:val="000000"/>
                <w:kern w:val="0"/>
                <w:sz w:val="18"/>
                <w:szCs w:val="18"/>
                <w:highlight w:val="none"/>
                <w:u w:val="none"/>
                <w:lang w:val="en-US" w:eastAsia="zh-CN" w:bidi="ar"/>
              </w:rPr>
              <w:t xml:space="preserve">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128037D4">
            <w:pPr>
              <w:keepNext w:val="0"/>
              <w:keepLines w:val="0"/>
              <w:widowControl/>
              <w:suppressLineNumbers w:val="0"/>
              <w:jc w:val="center"/>
              <w:textAlignment w:val="center"/>
              <w:rPr>
                <w:rFonts w:hint="default" w:ascii="Times New Roman" w:hAnsi="Times New Roman" w:eastAsia="SimSun" w:cs="Times New Roman"/>
                <w:color w:val="000000"/>
                <w:sz w:val="18"/>
                <w:szCs w:val="18"/>
                <w:highlight w:val="none"/>
                <w:lang w:val="ru-RU" w:bidi="ar"/>
              </w:rPr>
            </w:pPr>
            <w:r>
              <w:rPr>
                <w:rFonts w:hint="default" w:ascii="Times New Roman" w:hAnsi="Times New Roman" w:eastAsia="SimSun" w:cs="Times New Roman"/>
                <w:i w:val="0"/>
                <w:iCs w:val="0"/>
                <w:color w:val="000000"/>
                <w:kern w:val="0"/>
                <w:sz w:val="18"/>
                <w:szCs w:val="18"/>
                <w:highlight w:val="none"/>
                <w:u w:val="none"/>
                <w:lang w:val="ru-RU" w:eastAsia="zh-CN" w:bidi="ar"/>
              </w:rPr>
              <w:t>55,01</w:t>
            </w:r>
          </w:p>
        </w:tc>
      </w:tr>
      <w:tr w14:paraId="600FEAFB">
        <w:tblPrEx>
          <w:tblCellMar>
            <w:top w:w="0" w:type="dxa"/>
            <w:left w:w="108" w:type="dxa"/>
            <w:bottom w:w="0" w:type="dxa"/>
            <w:right w:w="108" w:type="dxa"/>
          </w:tblCellMar>
        </w:tblPrEx>
        <w:trPr>
          <w:trHeight w:val="256"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14:paraId="43879CB3">
            <w:pPr>
              <w:keepNext w:val="0"/>
              <w:keepLines w:val="0"/>
              <w:widowControl/>
              <w:suppressLineNumbers w:val="0"/>
              <w:jc w:val="center"/>
              <w:textAlignment w:val="center"/>
              <w:rPr>
                <w:rFonts w:hint="default" w:ascii="Times New Roman" w:hAnsi="Times New Roman" w:eastAsia="SimSun" w:cs="Times New Roman"/>
                <w:color w:val="000000"/>
                <w:sz w:val="18"/>
                <w:szCs w:val="18"/>
                <w:lang w:bidi="ar"/>
              </w:rPr>
            </w:pPr>
            <w:r>
              <w:rPr>
                <w:rFonts w:hint="default" w:ascii="Times New Roman" w:hAnsi="Times New Roman" w:eastAsia="SimSun" w:cs="Times New Roman"/>
                <w:i w:val="0"/>
                <w:iCs w:val="0"/>
                <w:color w:val="000000"/>
                <w:kern w:val="0"/>
                <w:sz w:val="18"/>
                <w:szCs w:val="18"/>
                <w:u w:val="none"/>
                <w:lang w:val="en-US" w:eastAsia="zh-CN" w:bidi="ar"/>
              </w:rPr>
              <w:t>25</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717F2E16">
            <w:pPr>
              <w:keepNext w:val="0"/>
              <w:keepLines w:val="0"/>
              <w:widowControl/>
              <w:suppressLineNumbers w:val="0"/>
              <w:jc w:val="left"/>
              <w:textAlignment w:val="top"/>
              <w:rPr>
                <w:rFonts w:hint="default" w:ascii="Times New Roman" w:hAnsi="Times New Roman" w:eastAsia="SimSun" w:cs="Times New Roman"/>
                <w:color w:val="000000"/>
                <w:sz w:val="18"/>
                <w:szCs w:val="18"/>
                <w:lang w:bidi="ar"/>
              </w:rPr>
            </w:pPr>
            <w:r>
              <w:rPr>
                <w:rFonts w:hint="default" w:ascii="Times New Roman" w:hAnsi="Times New Roman" w:eastAsia="SimSun" w:cs="Times New Roman"/>
                <w:i w:val="0"/>
                <w:iCs w:val="0"/>
                <w:color w:val="000000"/>
                <w:kern w:val="0"/>
                <w:sz w:val="18"/>
                <w:szCs w:val="18"/>
                <w:u w:val="none"/>
                <w:lang w:val="en-US" w:eastAsia="zh-CN" w:bidi="ar"/>
              </w:rPr>
              <w:t>«Укрепление общественного здоровья в Анучинском муниципальном округе»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5E683098">
            <w:pPr>
              <w:keepNext w:val="0"/>
              <w:keepLines w:val="0"/>
              <w:widowControl/>
              <w:suppressLineNumbers w:val="0"/>
              <w:jc w:val="center"/>
              <w:textAlignment w:val="center"/>
              <w:rPr>
                <w:rFonts w:hint="default" w:ascii="Times New Roman" w:hAnsi="Times New Roman" w:eastAsia="SimSun" w:cs="Times New Roman"/>
                <w:color w:val="333333"/>
                <w:sz w:val="18"/>
                <w:szCs w:val="18"/>
                <w:highlight w:val="yellow"/>
                <w:lang w:val="ru-RU" w:bidi="ar"/>
              </w:rPr>
            </w:pPr>
            <w:r>
              <w:rPr>
                <w:rFonts w:hint="default" w:ascii="Times New Roman" w:hAnsi="Times New Roman" w:eastAsia="SimSun" w:cs="Times New Roman"/>
                <w:i w:val="0"/>
                <w:iCs w:val="0"/>
                <w:color w:val="auto"/>
                <w:kern w:val="0"/>
                <w:sz w:val="18"/>
                <w:szCs w:val="18"/>
                <w:u w:val="none"/>
                <w:lang w:val="en-US" w:eastAsia="zh-CN" w:bidi="ar"/>
              </w:rPr>
              <w:t>165</w:t>
            </w:r>
            <w:r>
              <w:rPr>
                <w:rFonts w:hint="default" w:ascii="Times New Roman" w:hAnsi="Times New Roman" w:eastAsia="SimSun" w:cs="Times New Roman"/>
                <w:i w:val="0"/>
                <w:iCs w:val="0"/>
                <w:color w:val="auto"/>
                <w:kern w:val="0"/>
                <w:sz w:val="18"/>
                <w:szCs w:val="18"/>
                <w:u w:val="none"/>
                <w:lang w:val="ru-RU" w:eastAsia="zh-CN" w:bidi="ar"/>
              </w:rPr>
              <w:t>,00</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7AF99118">
            <w:pPr>
              <w:keepNext w:val="0"/>
              <w:keepLines w:val="0"/>
              <w:widowControl/>
              <w:suppressLineNumbers w:val="0"/>
              <w:jc w:val="center"/>
              <w:textAlignment w:val="center"/>
              <w:rPr>
                <w:rFonts w:hint="default" w:ascii="Times New Roman" w:hAnsi="Times New Roman" w:eastAsia="SimSun" w:cs="Times New Roman"/>
                <w:color w:val="000000"/>
                <w:sz w:val="18"/>
                <w:szCs w:val="18"/>
                <w:highlight w:val="yellow"/>
                <w:lang w:bidi="ar"/>
              </w:rPr>
            </w:pPr>
            <w:r>
              <w:rPr>
                <w:rFonts w:hint="default" w:ascii="Times New Roman" w:hAnsi="Times New Roman" w:eastAsia="SimSun" w:cs="Times New Roman"/>
                <w:i w:val="0"/>
                <w:iCs w:val="0"/>
                <w:color w:val="auto"/>
                <w:kern w:val="0"/>
                <w:sz w:val="18"/>
                <w:szCs w:val="18"/>
                <w:u w:val="none"/>
                <w:lang w:val="en-US" w:eastAsia="zh-CN" w:bidi="ar"/>
              </w:rPr>
              <w:t xml:space="preserve"> 132,92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64E8F64C">
            <w:pPr>
              <w:keepNext w:val="0"/>
              <w:keepLines w:val="0"/>
              <w:widowControl/>
              <w:suppressLineNumbers w:val="0"/>
              <w:jc w:val="center"/>
              <w:textAlignment w:val="center"/>
              <w:rPr>
                <w:rFonts w:hint="default" w:ascii="Times New Roman" w:hAnsi="Times New Roman" w:eastAsia="SimSun" w:cs="Times New Roman"/>
                <w:color w:val="000000"/>
                <w:sz w:val="18"/>
                <w:szCs w:val="18"/>
                <w:highlight w:val="yellow"/>
                <w:lang w:bidi="ar"/>
              </w:rPr>
            </w:pPr>
            <w:r>
              <w:rPr>
                <w:rFonts w:hint="default" w:ascii="Times New Roman" w:hAnsi="Times New Roman" w:eastAsia="SimSun" w:cs="Times New Roman"/>
                <w:i w:val="0"/>
                <w:iCs w:val="0"/>
                <w:color w:val="auto"/>
                <w:kern w:val="0"/>
                <w:sz w:val="18"/>
                <w:szCs w:val="18"/>
                <w:u w:val="none"/>
                <w:lang w:val="en-US" w:eastAsia="zh-CN" w:bidi="ar"/>
              </w:rPr>
              <w:t xml:space="preserve"> 80,56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239D577C">
            <w:pPr>
              <w:keepNext w:val="0"/>
              <w:keepLines w:val="0"/>
              <w:widowControl/>
              <w:suppressLineNumbers w:val="0"/>
              <w:jc w:val="center"/>
              <w:textAlignment w:val="center"/>
              <w:rPr>
                <w:rFonts w:hint="default" w:ascii="Times New Roman" w:hAnsi="Times New Roman" w:eastAsia="SimSun" w:cs="Times New Roman"/>
                <w:color w:val="333333"/>
                <w:sz w:val="18"/>
                <w:szCs w:val="18"/>
                <w:highlight w:val="none"/>
                <w:lang w:val="ru-RU" w:bidi="ar"/>
              </w:rPr>
            </w:pPr>
            <w:r>
              <w:rPr>
                <w:rFonts w:hint="default" w:ascii="Times New Roman" w:hAnsi="Times New Roman" w:eastAsia="SimSun" w:cs="Times New Roman"/>
                <w:i w:val="0"/>
                <w:iCs w:val="0"/>
                <w:color w:val="000000"/>
                <w:kern w:val="0"/>
                <w:sz w:val="18"/>
                <w:szCs w:val="18"/>
                <w:highlight w:val="none"/>
                <w:u w:val="none"/>
                <w:lang w:val="en-US" w:eastAsia="zh-CN" w:bidi="ar"/>
              </w:rPr>
              <w:t>165</w:t>
            </w:r>
            <w:r>
              <w:rPr>
                <w:rFonts w:hint="default" w:ascii="Times New Roman" w:hAnsi="Times New Roman" w:eastAsia="SimSun" w:cs="Times New Roman"/>
                <w:i w:val="0"/>
                <w:iCs w:val="0"/>
                <w:color w:val="000000"/>
                <w:kern w:val="0"/>
                <w:sz w:val="18"/>
                <w:szCs w:val="18"/>
                <w:highlight w:val="none"/>
                <w:u w:val="none"/>
                <w:lang w:val="ru-RU" w:eastAsia="zh-CN" w:bidi="ar"/>
              </w:rPr>
              <w:t>,00</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219699F0">
            <w:pPr>
              <w:keepNext w:val="0"/>
              <w:keepLines w:val="0"/>
              <w:widowControl/>
              <w:suppressLineNumbers w:val="0"/>
              <w:jc w:val="center"/>
              <w:textAlignment w:val="center"/>
              <w:rPr>
                <w:rFonts w:hint="default" w:ascii="Times New Roman" w:hAnsi="Times New Roman" w:eastAsia="SimSun" w:cs="Times New Roman"/>
                <w:color w:val="000000"/>
                <w:sz w:val="18"/>
                <w:szCs w:val="18"/>
                <w:highlight w:val="none"/>
                <w:lang w:bidi="ar"/>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129,50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01406D00">
            <w:pPr>
              <w:keepNext w:val="0"/>
              <w:keepLines w:val="0"/>
              <w:widowControl/>
              <w:suppressLineNumbers w:val="0"/>
              <w:jc w:val="center"/>
              <w:textAlignment w:val="center"/>
              <w:rPr>
                <w:rFonts w:hint="default" w:ascii="Times New Roman" w:hAnsi="Times New Roman" w:eastAsia="SimSun" w:cs="Times New Roman"/>
                <w:color w:val="000000"/>
                <w:sz w:val="18"/>
                <w:szCs w:val="18"/>
                <w:highlight w:val="none"/>
                <w:lang w:bidi="ar"/>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78,48 </w:t>
            </w:r>
          </w:p>
        </w:tc>
      </w:tr>
      <w:tr w14:paraId="0F797B8F">
        <w:tblPrEx>
          <w:tblCellMar>
            <w:top w:w="0" w:type="dxa"/>
            <w:left w:w="108" w:type="dxa"/>
            <w:bottom w:w="0" w:type="dxa"/>
            <w:right w:w="108" w:type="dxa"/>
          </w:tblCellMar>
        </w:tblPrEx>
        <w:trPr>
          <w:trHeight w:val="256"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14:paraId="1B435EB8">
            <w:pPr>
              <w:keepNext w:val="0"/>
              <w:keepLines w:val="0"/>
              <w:widowControl/>
              <w:suppressLineNumbers w:val="0"/>
              <w:jc w:val="center"/>
              <w:textAlignment w:val="center"/>
              <w:rPr>
                <w:rFonts w:hint="default" w:ascii="Times New Roman" w:hAnsi="Times New Roman" w:eastAsia="SimSun" w:cs="Times New Roman"/>
                <w:color w:val="000000"/>
                <w:sz w:val="18"/>
                <w:szCs w:val="18"/>
                <w:lang w:val="en-US" w:bidi="ar"/>
              </w:rPr>
            </w:pPr>
            <w:r>
              <w:rPr>
                <w:rFonts w:hint="default" w:ascii="Times New Roman" w:hAnsi="Times New Roman" w:eastAsia="SimSun" w:cs="Times New Roman"/>
                <w:i w:val="0"/>
                <w:iCs w:val="0"/>
                <w:color w:val="000000"/>
                <w:kern w:val="0"/>
                <w:sz w:val="18"/>
                <w:szCs w:val="18"/>
                <w:u w:val="none"/>
                <w:lang w:val="en-US" w:eastAsia="zh-CN" w:bidi="ar"/>
              </w:rPr>
              <w:t>26</w:t>
            </w: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4ED2956C">
            <w:pPr>
              <w:keepNext w:val="0"/>
              <w:keepLines w:val="0"/>
              <w:widowControl/>
              <w:suppressLineNumbers w:val="0"/>
              <w:jc w:val="both"/>
              <w:textAlignment w:val="top"/>
              <w:rPr>
                <w:rFonts w:hint="default" w:ascii="Times New Roman" w:hAnsi="Times New Roman" w:eastAsia="SimSun" w:cs="Times New Roman"/>
                <w:color w:val="000000"/>
                <w:sz w:val="18"/>
                <w:szCs w:val="18"/>
                <w:lang w:val="en-US" w:bidi="ar"/>
              </w:rPr>
            </w:pPr>
            <w:r>
              <w:rPr>
                <w:rFonts w:hint="default" w:ascii="Times New Roman" w:hAnsi="Times New Roman" w:eastAsia="SimSun" w:cs="Times New Roman"/>
                <w:i w:val="0"/>
                <w:iCs w:val="0"/>
                <w:color w:val="000000"/>
                <w:kern w:val="0"/>
                <w:sz w:val="18"/>
                <w:szCs w:val="18"/>
                <w:u w:val="none"/>
                <w:lang w:val="en-US" w:eastAsia="zh-CN" w:bidi="ar"/>
              </w:rPr>
              <w:t>«Поддержка социально ориентированных некомарческих организаций на территории Анучинского муниципального округа» на 2025-2029 годы</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1FE8A020">
            <w:pPr>
              <w:keepNext w:val="0"/>
              <w:keepLines w:val="0"/>
              <w:widowControl/>
              <w:suppressLineNumbers w:val="0"/>
              <w:jc w:val="center"/>
              <w:textAlignment w:val="center"/>
              <w:rPr>
                <w:rFonts w:hint="default" w:ascii="Times New Roman" w:hAnsi="Times New Roman" w:eastAsia="SimSun" w:cs="Times New Roman"/>
                <w:b/>
                <w:bCs/>
                <w:color w:val="000000"/>
                <w:sz w:val="18"/>
                <w:szCs w:val="18"/>
                <w:highlight w:val="yellow"/>
                <w:lang w:val="ru-RU" w:bidi="ar"/>
              </w:rPr>
            </w:pPr>
            <w:r>
              <w:rPr>
                <w:rFonts w:hint="default" w:ascii="Times New Roman" w:hAnsi="Times New Roman" w:eastAsia="SimSun" w:cs="Times New Roman"/>
                <w:i w:val="0"/>
                <w:iCs w:val="0"/>
                <w:color w:val="auto"/>
                <w:kern w:val="0"/>
                <w:sz w:val="18"/>
                <w:szCs w:val="18"/>
                <w:u w:val="none"/>
                <w:lang w:val="en-US" w:eastAsia="zh-CN" w:bidi="ar"/>
              </w:rPr>
              <w:t>30</w:t>
            </w:r>
            <w:r>
              <w:rPr>
                <w:rFonts w:hint="default" w:ascii="Times New Roman" w:hAnsi="Times New Roman" w:eastAsia="SimSun" w:cs="Times New Roman"/>
                <w:i w:val="0"/>
                <w:iCs w:val="0"/>
                <w:color w:val="auto"/>
                <w:kern w:val="0"/>
                <w:sz w:val="18"/>
                <w:szCs w:val="18"/>
                <w:u w:val="none"/>
                <w:lang w:val="ru-RU" w:eastAsia="zh-CN" w:bidi="ar"/>
              </w:rPr>
              <w:t>,00</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20A09C3C">
            <w:pPr>
              <w:keepNext w:val="0"/>
              <w:keepLines w:val="0"/>
              <w:widowControl/>
              <w:suppressLineNumbers w:val="0"/>
              <w:jc w:val="center"/>
              <w:textAlignment w:val="center"/>
              <w:rPr>
                <w:rFonts w:hint="default" w:ascii="Times New Roman" w:hAnsi="Times New Roman" w:eastAsia="SimSun" w:cs="Times New Roman"/>
                <w:b/>
                <w:bCs/>
                <w:color w:val="000000"/>
                <w:sz w:val="18"/>
                <w:szCs w:val="18"/>
                <w:highlight w:val="yellow"/>
                <w:lang w:val="en-US" w:bidi="ar"/>
              </w:rPr>
            </w:pPr>
            <w:r>
              <w:rPr>
                <w:rFonts w:hint="default" w:ascii="Times New Roman" w:hAnsi="Times New Roman" w:eastAsia="SimSun" w:cs="Times New Roman"/>
                <w:i w:val="0"/>
                <w:iCs w:val="0"/>
                <w:color w:val="auto"/>
                <w:kern w:val="0"/>
                <w:sz w:val="18"/>
                <w:szCs w:val="18"/>
                <w:u w:val="none"/>
                <w:lang w:val="en-US" w:eastAsia="zh-CN" w:bidi="ar"/>
              </w:rPr>
              <w:t xml:space="preserve"> -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5C728D5F">
            <w:pPr>
              <w:keepNext w:val="0"/>
              <w:keepLines w:val="0"/>
              <w:widowControl/>
              <w:suppressLineNumbers w:val="0"/>
              <w:jc w:val="center"/>
              <w:textAlignment w:val="center"/>
              <w:rPr>
                <w:rFonts w:hint="default" w:ascii="Times New Roman" w:hAnsi="Times New Roman" w:eastAsia="SimSun" w:cs="Times New Roman"/>
                <w:b/>
                <w:bCs/>
                <w:color w:val="000000"/>
                <w:sz w:val="18"/>
                <w:szCs w:val="18"/>
                <w:highlight w:val="yellow"/>
                <w:lang w:val="en-US" w:bidi="ar"/>
              </w:rPr>
            </w:pPr>
            <w:r>
              <w:rPr>
                <w:rFonts w:hint="default" w:ascii="Times New Roman" w:hAnsi="Times New Roman" w:eastAsia="SimSun" w:cs="Times New Roman"/>
                <w:i w:val="0"/>
                <w:iCs w:val="0"/>
                <w:color w:val="auto"/>
                <w:kern w:val="0"/>
                <w:sz w:val="18"/>
                <w:szCs w:val="18"/>
                <w:u w:val="none"/>
                <w:lang w:val="en-US" w:eastAsia="zh-CN" w:bidi="ar"/>
              </w:rPr>
              <w:t xml:space="preserve"> -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4E0EBCBF">
            <w:pPr>
              <w:keepNext w:val="0"/>
              <w:keepLines w:val="0"/>
              <w:widowControl/>
              <w:suppressLineNumbers w:val="0"/>
              <w:jc w:val="center"/>
              <w:textAlignment w:val="center"/>
              <w:rPr>
                <w:rFonts w:hint="default" w:ascii="Times New Roman" w:hAnsi="Times New Roman" w:eastAsia="SimSun" w:cs="Times New Roman"/>
                <w:b/>
                <w:bCs/>
                <w:color w:val="333333"/>
                <w:sz w:val="18"/>
                <w:szCs w:val="18"/>
                <w:highlight w:val="none"/>
                <w:lang w:val="ru-RU" w:bidi="ar"/>
              </w:rPr>
            </w:pPr>
            <w:r>
              <w:rPr>
                <w:rFonts w:hint="default" w:ascii="Times New Roman" w:hAnsi="Times New Roman" w:eastAsia="SimSun" w:cs="Times New Roman"/>
                <w:i w:val="0"/>
                <w:iCs w:val="0"/>
                <w:color w:val="000000"/>
                <w:kern w:val="0"/>
                <w:sz w:val="18"/>
                <w:szCs w:val="18"/>
                <w:highlight w:val="none"/>
                <w:u w:val="none"/>
                <w:lang w:val="en-US" w:eastAsia="zh-CN" w:bidi="ar"/>
              </w:rPr>
              <w:t>30,0</w:t>
            </w:r>
            <w:r>
              <w:rPr>
                <w:rFonts w:hint="default" w:ascii="Times New Roman" w:hAnsi="Times New Roman" w:eastAsia="SimSun" w:cs="Times New Roman"/>
                <w:i w:val="0"/>
                <w:iCs w:val="0"/>
                <w:color w:val="000000"/>
                <w:kern w:val="0"/>
                <w:sz w:val="18"/>
                <w:szCs w:val="18"/>
                <w:highlight w:val="none"/>
                <w:u w:val="none"/>
                <w:lang w:val="ru-RU" w:eastAsia="zh-CN" w:bidi="ar"/>
              </w:rPr>
              <w:t>0</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2C2F22E4">
            <w:pPr>
              <w:keepNext w:val="0"/>
              <w:keepLines w:val="0"/>
              <w:widowControl/>
              <w:suppressLineNumbers w:val="0"/>
              <w:jc w:val="center"/>
              <w:textAlignment w:val="center"/>
              <w:rPr>
                <w:rFonts w:hint="default" w:ascii="Times New Roman" w:hAnsi="Times New Roman" w:eastAsia="SimSun" w:cs="Times New Roman"/>
                <w:b/>
                <w:bCs/>
                <w:color w:val="000000"/>
                <w:sz w:val="18"/>
                <w:szCs w:val="18"/>
                <w:highlight w:val="none"/>
                <w:lang w:val="en-US" w:bidi="ar"/>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6,20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32FF6D7D">
            <w:pPr>
              <w:keepNext w:val="0"/>
              <w:keepLines w:val="0"/>
              <w:widowControl/>
              <w:suppressLineNumbers w:val="0"/>
              <w:jc w:val="center"/>
              <w:textAlignment w:val="center"/>
              <w:rPr>
                <w:rFonts w:hint="default" w:ascii="Times New Roman" w:hAnsi="Times New Roman" w:eastAsia="SimSun" w:cs="Times New Roman"/>
                <w:b/>
                <w:bCs/>
                <w:color w:val="000000"/>
                <w:sz w:val="18"/>
                <w:szCs w:val="18"/>
                <w:highlight w:val="none"/>
                <w:lang w:bidi="ar"/>
              </w:rPr>
            </w:pPr>
            <w:r>
              <w:rPr>
                <w:rFonts w:hint="default" w:ascii="Times New Roman" w:hAnsi="Times New Roman" w:eastAsia="SimSun" w:cs="Times New Roman"/>
                <w:i w:val="0"/>
                <w:iCs w:val="0"/>
                <w:color w:val="000000"/>
                <w:kern w:val="0"/>
                <w:sz w:val="18"/>
                <w:szCs w:val="18"/>
                <w:highlight w:val="none"/>
                <w:u w:val="none"/>
                <w:lang w:val="en-US" w:eastAsia="zh-CN" w:bidi="ar"/>
              </w:rPr>
              <w:t xml:space="preserve"> 20,67 </w:t>
            </w:r>
          </w:p>
        </w:tc>
      </w:tr>
      <w:tr w14:paraId="3325B04A">
        <w:tblPrEx>
          <w:tblCellMar>
            <w:top w:w="0" w:type="dxa"/>
            <w:left w:w="108" w:type="dxa"/>
            <w:bottom w:w="0" w:type="dxa"/>
            <w:right w:w="108" w:type="dxa"/>
          </w:tblCellMar>
        </w:tblPrEx>
        <w:trPr>
          <w:trHeight w:val="256"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14:paraId="0BF563CB">
            <w:pPr>
              <w:keepNext w:val="0"/>
              <w:keepLines w:val="0"/>
              <w:widowControl/>
              <w:suppressLineNumbers w:val="0"/>
              <w:jc w:val="center"/>
              <w:textAlignment w:val="center"/>
              <w:rPr>
                <w:rFonts w:hint="default" w:ascii="Times New Roman" w:hAnsi="Times New Roman" w:eastAsia="SimSun" w:cs="Times New Roman"/>
                <w:i w:val="0"/>
                <w:iCs w:val="0"/>
                <w:color w:val="000000"/>
                <w:kern w:val="0"/>
                <w:sz w:val="18"/>
                <w:szCs w:val="18"/>
                <w:u w:val="none"/>
                <w:lang w:val="en-US" w:eastAsia="zh-CN" w:bidi="ar"/>
              </w:rPr>
            </w:pPr>
          </w:p>
        </w:tc>
        <w:tc>
          <w:tcPr>
            <w:tcW w:w="3777" w:type="dxa"/>
            <w:tcBorders>
              <w:top w:val="single" w:color="000000" w:sz="4" w:space="0"/>
              <w:left w:val="single" w:color="000000" w:sz="4" w:space="0"/>
              <w:bottom w:val="single" w:color="000000" w:sz="4" w:space="0"/>
              <w:right w:val="single" w:color="000000" w:sz="4" w:space="0"/>
            </w:tcBorders>
            <w:noWrap w:val="0"/>
            <w:vAlign w:val="top"/>
          </w:tcPr>
          <w:p w14:paraId="1FBE8A9F">
            <w:pPr>
              <w:keepNext w:val="0"/>
              <w:keepLines w:val="0"/>
              <w:widowControl/>
              <w:suppressLineNumbers w:val="0"/>
              <w:jc w:val="left"/>
              <w:textAlignment w:val="top"/>
              <w:rPr>
                <w:rFonts w:hint="default" w:ascii="Times New Roman" w:hAnsi="Times New Roman" w:eastAsia="SimSun" w:cs="Times New Roman"/>
                <w:i w:val="0"/>
                <w:iCs w:val="0"/>
                <w:color w:val="000000"/>
                <w:kern w:val="0"/>
                <w:sz w:val="18"/>
                <w:szCs w:val="18"/>
                <w:u w:val="none"/>
                <w:lang w:val="en-US" w:eastAsia="zh-CN" w:bidi="ar"/>
              </w:rPr>
            </w:pPr>
            <w:r>
              <w:rPr>
                <w:rFonts w:hint="default" w:ascii="Times New Roman" w:hAnsi="Times New Roman" w:eastAsia="SimSun" w:cs="Times New Roman"/>
                <w:b/>
                <w:bCs/>
                <w:i w:val="0"/>
                <w:iCs w:val="0"/>
                <w:color w:val="000000"/>
                <w:kern w:val="0"/>
                <w:sz w:val="18"/>
                <w:szCs w:val="18"/>
                <w:u w:val="none"/>
                <w:lang w:val="en-US" w:eastAsia="zh-CN" w:bidi="ar"/>
              </w:rPr>
              <w:t>Итого</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00B9B094">
            <w:pPr>
              <w:keepNext w:val="0"/>
              <w:keepLines w:val="0"/>
              <w:widowControl/>
              <w:suppressLineNumbers w:val="0"/>
              <w:ind w:right="-12" w:rightChars="0"/>
              <w:jc w:val="center"/>
              <w:textAlignment w:val="center"/>
              <w:rPr>
                <w:rFonts w:hint="default" w:ascii="Times New Roman" w:hAnsi="Times New Roman" w:eastAsia="SimSun" w:cs="Times New Roman"/>
                <w:i w:val="0"/>
                <w:iCs w:val="0"/>
                <w:color w:val="000000"/>
                <w:kern w:val="0"/>
                <w:sz w:val="18"/>
                <w:szCs w:val="18"/>
                <w:highlight w:val="yellow"/>
                <w:u w:val="none"/>
                <w:lang w:val="en-US" w:eastAsia="zh-CN" w:bidi="ar"/>
              </w:rPr>
            </w:pPr>
            <w:r>
              <w:rPr>
                <w:rFonts w:hint="default" w:ascii="Times New Roman" w:hAnsi="Times New Roman" w:eastAsia="SimSun" w:cs="Times New Roman"/>
                <w:b/>
                <w:bCs/>
                <w:i w:val="0"/>
                <w:iCs w:val="0"/>
                <w:color w:val="auto"/>
                <w:kern w:val="0"/>
                <w:sz w:val="18"/>
                <w:szCs w:val="18"/>
                <w:u w:val="none"/>
                <w:lang w:val="en-US" w:eastAsia="zh-CN" w:bidi="ar"/>
              </w:rPr>
              <w:t xml:space="preserve"> 976 086,48 </w:t>
            </w:r>
          </w:p>
        </w:tc>
        <w:tc>
          <w:tcPr>
            <w:tcW w:w="1169" w:type="dxa"/>
            <w:tcBorders>
              <w:top w:val="single" w:color="000000" w:sz="4" w:space="0"/>
              <w:left w:val="single" w:color="000000" w:sz="4" w:space="0"/>
              <w:bottom w:val="single" w:color="000000" w:sz="4" w:space="0"/>
              <w:right w:val="single" w:color="000000" w:sz="4" w:space="0"/>
            </w:tcBorders>
            <w:noWrap w:val="0"/>
            <w:vAlign w:val="center"/>
          </w:tcPr>
          <w:p w14:paraId="2851FBE5">
            <w:pPr>
              <w:keepNext w:val="0"/>
              <w:keepLines w:val="0"/>
              <w:widowControl/>
              <w:suppressLineNumbers w:val="0"/>
              <w:jc w:val="center"/>
              <w:textAlignment w:val="center"/>
              <w:rPr>
                <w:rFonts w:hint="default" w:ascii="Times New Roman" w:hAnsi="Times New Roman" w:eastAsia="SimSun" w:cs="Times New Roman"/>
                <w:i w:val="0"/>
                <w:iCs w:val="0"/>
                <w:color w:val="000000"/>
                <w:kern w:val="0"/>
                <w:sz w:val="18"/>
                <w:szCs w:val="18"/>
                <w:highlight w:val="yellow"/>
                <w:u w:val="none"/>
                <w:lang w:val="en-US" w:eastAsia="zh-CN" w:bidi="ar"/>
              </w:rPr>
            </w:pPr>
            <w:r>
              <w:rPr>
                <w:rFonts w:hint="default" w:ascii="Times New Roman" w:hAnsi="Times New Roman" w:eastAsia="SimSun" w:cs="Times New Roman"/>
                <w:b/>
                <w:bCs/>
                <w:i w:val="0"/>
                <w:iCs w:val="0"/>
                <w:color w:val="auto"/>
                <w:kern w:val="0"/>
                <w:sz w:val="18"/>
                <w:szCs w:val="18"/>
                <w:u w:val="none"/>
                <w:lang w:val="en-US" w:eastAsia="zh-CN" w:bidi="ar"/>
              </w:rPr>
              <w:t xml:space="preserve"> 661 591,04 </w:t>
            </w:r>
          </w:p>
        </w:tc>
        <w:tc>
          <w:tcPr>
            <w:tcW w:w="808" w:type="dxa"/>
            <w:tcBorders>
              <w:top w:val="single" w:color="000000" w:sz="4" w:space="0"/>
              <w:left w:val="single" w:color="000000" w:sz="4" w:space="0"/>
              <w:bottom w:val="single" w:color="000000" w:sz="4" w:space="0"/>
              <w:right w:val="single" w:color="000000" w:sz="4" w:space="0"/>
            </w:tcBorders>
            <w:noWrap w:val="0"/>
            <w:vAlign w:val="center"/>
          </w:tcPr>
          <w:p w14:paraId="15FE4DB7">
            <w:pPr>
              <w:keepNext w:val="0"/>
              <w:keepLines w:val="0"/>
              <w:widowControl/>
              <w:suppressLineNumbers w:val="0"/>
              <w:jc w:val="center"/>
              <w:textAlignment w:val="center"/>
              <w:rPr>
                <w:rFonts w:hint="default" w:ascii="Times New Roman" w:hAnsi="Times New Roman" w:eastAsia="SimSun" w:cs="Times New Roman"/>
                <w:b/>
                <w:bCs/>
                <w:i w:val="0"/>
                <w:iCs w:val="0"/>
                <w:color w:val="000000"/>
                <w:kern w:val="0"/>
                <w:sz w:val="18"/>
                <w:szCs w:val="18"/>
                <w:highlight w:val="yellow"/>
                <w:u w:val="none"/>
                <w:lang w:val="en-US" w:eastAsia="zh-CN" w:bidi="ar"/>
              </w:rPr>
            </w:pPr>
            <w:r>
              <w:rPr>
                <w:rFonts w:hint="default" w:ascii="Times New Roman" w:hAnsi="Times New Roman" w:eastAsia="SimSun" w:cs="Times New Roman"/>
                <w:b/>
                <w:bCs/>
                <w:i w:val="0"/>
                <w:iCs w:val="0"/>
                <w:color w:val="auto"/>
                <w:kern w:val="0"/>
                <w:sz w:val="18"/>
                <w:szCs w:val="18"/>
                <w:u w:val="none"/>
                <w:lang w:val="en-US" w:eastAsia="zh-CN" w:bidi="ar"/>
              </w:rPr>
              <w:t xml:space="preserve"> 67,78 </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78954839">
            <w:pPr>
              <w:keepNext w:val="0"/>
              <w:keepLines w:val="0"/>
              <w:widowControl/>
              <w:suppressLineNumbers w:val="0"/>
              <w:jc w:val="center"/>
              <w:textAlignment w:val="center"/>
              <w:rPr>
                <w:rFonts w:hint="default" w:ascii="Times New Roman" w:hAnsi="Times New Roman" w:eastAsia="SimSun" w:cs="Times New Roman"/>
                <w:b/>
                <w:bCs/>
                <w:i w:val="0"/>
                <w:iCs w:val="0"/>
                <w:color w:val="000000"/>
                <w:kern w:val="0"/>
                <w:sz w:val="18"/>
                <w:szCs w:val="18"/>
                <w:highlight w:val="none"/>
                <w:u w:val="none"/>
                <w:lang w:val="en-US" w:eastAsia="zh-CN" w:bidi="ar"/>
              </w:rPr>
            </w:pPr>
            <w:r>
              <w:rPr>
                <w:rFonts w:hint="default" w:ascii="Times New Roman" w:hAnsi="Times New Roman" w:eastAsia="SimSun" w:cs="Times New Roman"/>
                <w:b/>
                <w:bCs/>
                <w:i w:val="0"/>
                <w:iCs w:val="0"/>
                <w:color w:val="000000"/>
                <w:kern w:val="0"/>
                <w:sz w:val="18"/>
                <w:szCs w:val="18"/>
                <w:highlight w:val="none"/>
                <w:u w:val="none"/>
                <w:lang w:val="en-US" w:eastAsia="zh-CN" w:bidi="ar"/>
              </w:rPr>
              <w:t xml:space="preserve"> 1 129 </w:t>
            </w:r>
            <w:r>
              <w:rPr>
                <w:rFonts w:hint="default" w:ascii="Times New Roman" w:hAnsi="Times New Roman" w:eastAsia="SimSun" w:cs="Times New Roman"/>
                <w:b/>
                <w:bCs/>
                <w:i w:val="0"/>
                <w:iCs w:val="0"/>
                <w:color w:val="000000"/>
                <w:kern w:val="0"/>
                <w:sz w:val="18"/>
                <w:szCs w:val="18"/>
                <w:highlight w:val="none"/>
                <w:u w:val="none"/>
                <w:lang w:val="ru-RU" w:eastAsia="zh-CN" w:bidi="ar"/>
              </w:rPr>
              <w:t>365</w:t>
            </w:r>
            <w:r>
              <w:rPr>
                <w:rFonts w:hint="default" w:ascii="Times New Roman" w:hAnsi="Times New Roman" w:eastAsia="SimSun" w:cs="Times New Roman"/>
                <w:b/>
                <w:bCs/>
                <w:i w:val="0"/>
                <w:iCs w:val="0"/>
                <w:color w:val="000000"/>
                <w:kern w:val="0"/>
                <w:sz w:val="18"/>
                <w:szCs w:val="18"/>
                <w:highlight w:val="none"/>
                <w:u w:val="none"/>
                <w:lang w:val="en-US" w:eastAsia="zh-CN" w:bidi="ar"/>
              </w:rPr>
              <w:t>,</w:t>
            </w:r>
            <w:r>
              <w:rPr>
                <w:rFonts w:hint="default" w:ascii="Times New Roman" w:hAnsi="Times New Roman" w:eastAsia="SimSun" w:cs="Times New Roman"/>
                <w:b/>
                <w:bCs/>
                <w:i w:val="0"/>
                <w:iCs w:val="0"/>
                <w:color w:val="000000"/>
                <w:kern w:val="0"/>
                <w:sz w:val="18"/>
                <w:szCs w:val="18"/>
                <w:highlight w:val="none"/>
                <w:u w:val="none"/>
                <w:lang w:val="ru-RU" w:eastAsia="zh-CN" w:bidi="ar"/>
              </w:rPr>
              <w:t>70</w:t>
            </w:r>
            <w:r>
              <w:rPr>
                <w:rFonts w:hint="default" w:ascii="Times New Roman" w:hAnsi="Times New Roman" w:eastAsia="SimSun" w:cs="Times New Roman"/>
                <w:b/>
                <w:bCs/>
                <w:i w:val="0"/>
                <w:iCs w:val="0"/>
                <w:color w:val="000000"/>
                <w:kern w:val="0"/>
                <w:sz w:val="18"/>
                <w:szCs w:val="18"/>
                <w:highlight w:val="none"/>
                <w:u w:val="none"/>
                <w:lang w:val="en-US" w:eastAsia="zh-CN" w:bidi="ar"/>
              </w:rPr>
              <w:t xml:space="preserve"> </w:t>
            </w:r>
          </w:p>
        </w:tc>
        <w:tc>
          <w:tcPr>
            <w:tcW w:w="1085" w:type="dxa"/>
            <w:tcBorders>
              <w:top w:val="single" w:color="000000" w:sz="4" w:space="0"/>
              <w:left w:val="single" w:color="000000" w:sz="4" w:space="0"/>
              <w:bottom w:val="single" w:color="000000" w:sz="4" w:space="0"/>
              <w:right w:val="single" w:color="000000" w:sz="4" w:space="0"/>
            </w:tcBorders>
            <w:noWrap w:val="0"/>
            <w:vAlign w:val="center"/>
          </w:tcPr>
          <w:p w14:paraId="32668E85">
            <w:pPr>
              <w:keepNext w:val="0"/>
              <w:keepLines w:val="0"/>
              <w:widowControl/>
              <w:suppressLineNumbers w:val="0"/>
              <w:jc w:val="center"/>
              <w:textAlignment w:val="center"/>
              <w:rPr>
                <w:rFonts w:hint="default" w:ascii="Times New Roman" w:hAnsi="Times New Roman" w:eastAsia="SimSun" w:cs="Times New Roman"/>
                <w:b/>
                <w:bCs/>
                <w:i w:val="0"/>
                <w:iCs w:val="0"/>
                <w:color w:val="000000"/>
                <w:kern w:val="0"/>
                <w:sz w:val="18"/>
                <w:szCs w:val="18"/>
                <w:highlight w:val="none"/>
                <w:u w:val="none"/>
                <w:lang w:val="en-US" w:eastAsia="zh-CN" w:bidi="ar"/>
              </w:rPr>
            </w:pPr>
            <w:r>
              <w:rPr>
                <w:rFonts w:hint="default" w:ascii="Times New Roman" w:hAnsi="Times New Roman" w:eastAsia="SimSun" w:cs="Times New Roman"/>
                <w:b/>
                <w:bCs/>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b/>
                <w:bCs/>
                <w:i w:val="0"/>
                <w:iCs w:val="0"/>
                <w:color w:val="000000"/>
                <w:kern w:val="0"/>
                <w:sz w:val="18"/>
                <w:szCs w:val="18"/>
                <w:highlight w:val="none"/>
                <w:u w:val="none"/>
                <w:lang w:val="ru-RU" w:eastAsia="zh-CN" w:bidi="ar"/>
              </w:rPr>
              <w:t>759</w:t>
            </w:r>
            <w:r>
              <w:rPr>
                <w:rFonts w:hint="default" w:ascii="Times New Roman" w:hAnsi="Times New Roman" w:eastAsia="SimSun" w:cs="Times New Roman"/>
                <w:b/>
                <w:bCs/>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b/>
                <w:bCs/>
                <w:i w:val="0"/>
                <w:iCs w:val="0"/>
                <w:color w:val="000000"/>
                <w:kern w:val="0"/>
                <w:sz w:val="18"/>
                <w:szCs w:val="18"/>
                <w:highlight w:val="none"/>
                <w:u w:val="none"/>
                <w:lang w:val="ru-RU" w:eastAsia="zh-CN" w:bidi="ar"/>
              </w:rPr>
              <w:t>865</w:t>
            </w:r>
            <w:r>
              <w:rPr>
                <w:rFonts w:hint="default" w:ascii="Times New Roman" w:hAnsi="Times New Roman" w:eastAsia="SimSun" w:cs="Times New Roman"/>
                <w:b/>
                <w:bCs/>
                <w:i w:val="0"/>
                <w:iCs w:val="0"/>
                <w:color w:val="000000"/>
                <w:kern w:val="0"/>
                <w:sz w:val="18"/>
                <w:szCs w:val="18"/>
                <w:highlight w:val="none"/>
                <w:u w:val="none"/>
                <w:lang w:val="en-US" w:eastAsia="zh-CN" w:bidi="ar"/>
              </w:rPr>
              <w:t>,</w:t>
            </w:r>
            <w:r>
              <w:rPr>
                <w:rFonts w:hint="default" w:ascii="Times New Roman" w:hAnsi="Times New Roman" w:eastAsia="SimSun" w:cs="Times New Roman"/>
                <w:b/>
                <w:bCs/>
                <w:i w:val="0"/>
                <w:iCs w:val="0"/>
                <w:color w:val="000000"/>
                <w:kern w:val="0"/>
                <w:sz w:val="18"/>
                <w:szCs w:val="18"/>
                <w:highlight w:val="none"/>
                <w:u w:val="none"/>
                <w:lang w:val="ru-RU" w:eastAsia="zh-CN" w:bidi="ar"/>
              </w:rPr>
              <w:t>01</w:t>
            </w:r>
            <w:r>
              <w:rPr>
                <w:rFonts w:hint="default" w:ascii="Times New Roman" w:hAnsi="Times New Roman" w:eastAsia="SimSun" w:cs="Times New Roman"/>
                <w:b/>
                <w:bCs/>
                <w:i w:val="0"/>
                <w:iCs w:val="0"/>
                <w:color w:val="000000"/>
                <w:kern w:val="0"/>
                <w:sz w:val="18"/>
                <w:szCs w:val="18"/>
                <w:highlight w:val="none"/>
                <w:u w:val="none"/>
                <w:lang w:val="en-US" w:eastAsia="zh-CN" w:bidi="ar"/>
              </w:rPr>
              <w:t xml:space="preserve"> </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098891A6">
            <w:pPr>
              <w:keepNext w:val="0"/>
              <w:keepLines w:val="0"/>
              <w:widowControl/>
              <w:suppressLineNumbers w:val="0"/>
              <w:jc w:val="center"/>
              <w:textAlignment w:val="center"/>
              <w:rPr>
                <w:rFonts w:hint="default" w:ascii="Times New Roman" w:hAnsi="Times New Roman" w:eastAsia="SimSun" w:cs="Times New Roman"/>
                <w:b/>
                <w:bCs/>
                <w:i w:val="0"/>
                <w:iCs w:val="0"/>
                <w:color w:val="000000"/>
                <w:kern w:val="0"/>
                <w:sz w:val="18"/>
                <w:szCs w:val="18"/>
                <w:highlight w:val="none"/>
                <w:u w:val="none"/>
                <w:lang w:val="en-US" w:eastAsia="zh-CN" w:bidi="ar"/>
              </w:rPr>
            </w:pPr>
            <w:r>
              <w:rPr>
                <w:rFonts w:hint="default" w:ascii="Times New Roman" w:hAnsi="Times New Roman" w:eastAsia="SimSun" w:cs="Times New Roman"/>
                <w:b/>
                <w:bCs/>
                <w:i w:val="0"/>
                <w:iCs w:val="0"/>
                <w:color w:val="000000"/>
                <w:kern w:val="0"/>
                <w:sz w:val="18"/>
                <w:szCs w:val="18"/>
                <w:highlight w:val="none"/>
                <w:u w:val="none"/>
                <w:lang w:val="en-US" w:eastAsia="zh-CN" w:bidi="ar"/>
              </w:rPr>
              <w:t xml:space="preserve"> </w:t>
            </w:r>
            <w:r>
              <w:rPr>
                <w:rFonts w:hint="default" w:ascii="Times New Roman" w:hAnsi="Times New Roman" w:eastAsia="SimSun" w:cs="Times New Roman"/>
                <w:b/>
                <w:bCs/>
                <w:i w:val="0"/>
                <w:iCs w:val="0"/>
                <w:color w:val="000000"/>
                <w:kern w:val="0"/>
                <w:sz w:val="18"/>
                <w:szCs w:val="18"/>
                <w:highlight w:val="none"/>
                <w:u w:val="none"/>
                <w:lang w:val="ru-RU" w:eastAsia="zh-CN" w:bidi="ar"/>
              </w:rPr>
              <w:t>67</w:t>
            </w:r>
            <w:r>
              <w:rPr>
                <w:rFonts w:hint="default" w:ascii="Times New Roman" w:hAnsi="Times New Roman" w:eastAsia="SimSun" w:cs="Times New Roman"/>
                <w:b/>
                <w:bCs/>
                <w:i w:val="0"/>
                <w:iCs w:val="0"/>
                <w:color w:val="000000"/>
                <w:kern w:val="0"/>
                <w:sz w:val="18"/>
                <w:szCs w:val="18"/>
                <w:highlight w:val="none"/>
                <w:u w:val="none"/>
                <w:lang w:val="en-US" w:eastAsia="zh-CN" w:bidi="ar"/>
              </w:rPr>
              <w:t>,</w:t>
            </w:r>
            <w:r>
              <w:rPr>
                <w:rFonts w:hint="default" w:ascii="Times New Roman" w:hAnsi="Times New Roman" w:eastAsia="SimSun" w:cs="Times New Roman"/>
                <w:b/>
                <w:bCs/>
                <w:i w:val="0"/>
                <w:iCs w:val="0"/>
                <w:color w:val="000000"/>
                <w:kern w:val="0"/>
                <w:sz w:val="18"/>
                <w:szCs w:val="18"/>
                <w:highlight w:val="none"/>
                <w:u w:val="none"/>
                <w:lang w:val="ru-RU" w:eastAsia="zh-CN" w:bidi="ar"/>
              </w:rPr>
              <w:t>28</w:t>
            </w:r>
            <w:r>
              <w:rPr>
                <w:rFonts w:hint="default" w:ascii="Times New Roman" w:hAnsi="Times New Roman" w:eastAsia="SimSun" w:cs="Times New Roman"/>
                <w:b/>
                <w:bCs/>
                <w:i w:val="0"/>
                <w:iCs w:val="0"/>
                <w:color w:val="000000"/>
                <w:kern w:val="0"/>
                <w:sz w:val="18"/>
                <w:szCs w:val="18"/>
                <w:highlight w:val="none"/>
                <w:u w:val="none"/>
                <w:lang w:val="en-US" w:eastAsia="zh-CN" w:bidi="ar"/>
              </w:rPr>
              <w:t xml:space="preserve"> </w:t>
            </w:r>
          </w:p>
        </w:tc>
      </w:tr>
    </w:tbl>
    <w:p w14:paraId="5AF6C1F9">
      <w:pPr>
        <w:autoSpaceDE w:val="0"/>
        <w:spacing w:line="360" w:lineRule="auto"/>
        <w:jc w:val="both"/>
        <w:rPr>
          <w:sz w:val="26"/>
          <w:szCs w:val="26"/>
        </w:rPr>
      </w:pPr>
      <w:r>
        <w:rPr>
          <w:sz w:val="28"/>
          <w:szCs w:val="28"/>
        </w:rPr>
        <w:tab/>
      </w:r>
      <w:r>
        <w:rPr>
          <w:sz w:val="26"/>
          <w:szCs w:val="26"/>
        </w:rPr>
        <w:t>В отчётном периоде из 26 муниципальных программ п</w:t>
      </w:r>
      <w:r>
        <w:rPr>
          <w:sz w:val="26"/>
          <w:szCs w:val="26"/>
          <w:highlight w:val="none"/>
        </w:rPr>
        <w:t xml:space="preserve">о </w:t>
      </w:r>
      <w:r>
        <w:rPr>
          <w:rFonts w:hint="default"/>
          <w:sz w:val="26"/>
          <w:szCs w:val="26"/>
          <w:highlight w:val="none"/>
          <w:lang w:val="ru-RU"/>
        </w:rPr>
        <w:t>4</w:t>
      </w:r>
      <w:r>
        <w:rPr>
          <w:sz w:val="26"/>
          <w:szCs w:val="26"/>
          <w:highlight w:val="none"/>
        </w:rPr>
        <w:t xml:space="preserve"> программам </w:t>
      </w:r>
      <w:r>
        <w:rPr>
          <w:sz w:val="26"/>
          <w:szCs w:val="26"/>
        </w:rPr>
        <w:t>расходы не осуществлялись:</w:t>
      </w:r>
    </w:p>
    <w:p w14:paraId="73266AC5">
      <w:pPr>
        <w:autoSpaceDE w:val="0"/>
        <w:spacing w:line="360" w:lineRule="auto"/>
        <w:ind w:firstLine="717" w:firstLineChars="276"/>
        <w:jc w:val="both"/>
        <w:rPr>
          <w:sz w:val="26"/>
          <w:szCs w:val="26"/>
        </w:rPr>
      </w:pPr>
      <w:r>
        <w:rPr>
          <w:sz w:val="26"/>
          <w:szCs w:val="26"/>
          <w:highlight w:val="none"/>
        </w:rPr>
        <w:t>-</w:t>
      </w:r>
      <w:r>
        <w:rPr>
          <w:rFonts w:hint="default"/>
          <w:sz w:val="26"/>
          <w:szCs w:val="26"/>
          <w:highlight w:val="none"/>
          <w:lang w:val="ru-RU"/>
        </w:rPr>
        <w:t xml:space="preserve"> </w:t>
      </w:r>
      <w:r>
        <w:rPr>
          <w:sz w:val="26"/>
          <w:szCs w:val="26"/>
          <w:highlight w:val="none"/>
        </w:rPr>
        <w:t>МП</w:t>
      </w:r>
      <w:r>
        <w:rPr>
          <w:sz w:val="26"/>
          <w:szCs w:val="26"/>
        </w:rPr>
        <w:t xml:space="preserve"> «Противодействие коррупции в органах местного самоуправления Анучинского муниципального округа» на 2025-2029 годы;</w:t>
      </w:r>
    </w:p>
    <w:p w14:paraId="2B528E3A">
      <w:pPr>
        <w:spacing w:line="360" w:lineRule="auto"/>
        <w:ind w:firstLine="708"/>
        <w:jc w:val="both"/>
        <w:rPr>
          <w:sz w:val="26"/>
          <w:szCs w:val="26"/>
        </w:rPr>
      </w:pPr>
      <w:r>
        <w:rPr>
          <w:sz w:val="26"/>
          <w:szCs w:val="26"/>
        </w:rPr>
        <w:t>-</w:t>
      </w:r>
      <w:r>
        <w:rPr>
          <w:rFonts w:hint="default"/>
          <w:sz w:val="26"/>
          <w:szCs w:val="26"/>
          <w:lang w:val="ru-RU"/>
        </w:rPr>
        <w:t xml:space="preserve"> </w:t>
      </w:r>
      <w:r>
        <w:rPr>
          <w:sz w:val="26"/>
          <w:szCs w:val="26"/>
          <w:highlight w:val="none"/>
        </w:rPr>
        <w:t xml:space="preserve">МП </w:t>
      </w:r>
      <w:r>
        <w:rPr>
          <w:sz w:val="26"/>
          <w:szCs w:val="26"/>
        </w:rPr>
        <w:t>«Обеспечение инженерной инфраструктурой земельных участков, предоставляемых бесплатно для индивидуального строительства семьям имеющих трёх и более детей на территории Анучинского муниципального округа» на 2025-2029 годы;</w:t>
      </w:r>
    </w:p>
    <w:p w14:paraId="486B4649">
      <w:pPr>
        <w:autoSpaceDE w:val="0"/>
        <w:spacing w:line="360" w:lineRule="auto"/>
        <w:ind w:firstLine="708"/>
        <w:jc w:val="both"/>
        <w:rPr>
          <w:sz w:val="26"/>
          <w:szCs w:val="26"/>
        </w:rPr>
      </w:pPr>
      <w:r>
        <w:rPr>
          <w:sz w:val="26"/>
          <w:szCs w:val="26"/>
          <w:highlight w:val="none"/>
        </w:rPr>
        <w:t>-</w:t>
      </w:r>
      <w:r>
        <w:rPr>
          <w:rFonts w:hint="default"/>
          <w:sz w:val="26"/>
          <w:szCs w:val="26"/>
          <w:highlight w:val="none"/>
          <w:lang w:val="ru-RU"/>
        </w:rPr>
        <w:t xml:space="preserve"> </w:t>
      </w:r>
      <w:r>
        <w:rPr>
          <w:sz w:val="26"/>
          <w:szCs w:val="26"/>
          <w:highlight w:val="none"/>
        </w:rPr>
        <w:t>МП «</w:t>
      </w:r>
      <w:r>
        <w:rPr>
          <w:sz w:val="26"/>
          <w:szCs w:val="26"/>
        </w:rPr>
        <w:t xml:space="preserve">Комплексное развитие сельских территорий на территории Анучинского муниципального округа» на 2025-2029 годы; </w:t>
      </w:r>
    </w:p>
    <w:p w14:paraId="7C50C045">
      <w:pPr>
        <w:autoSpaceDE w:val="0"/>
        <w:spacing w:line="360" w:lineRule="auto"/>
        <w:ind w:firstLine="717" w:firstLineChars="276"/>
        <w:jc w:val="both"/>
        <w:rPr>
          <w:sz w:val="26"/>
          <w:szCs w:val="26"/>
        </w:rPr>
      </w:pPr>
      <w:r>
        <w:rPr>
          <w:sz w:val="26"/>
          <w:szCs w:val="26"/>
          <w:highlight w:val="none"/>
        </w:rPr>
        <w:t>-</w:t>
      </w:r>
      <w:r>
        <w:rPr>
          <w:rFonts w:hint="default"/>
          <w:sz w:val="26"/>
          <w:szCs w:val="26"/>
          <w:highlight w:val="none"/>
          <w:lang w:val="ru-RU"/>
        </w:rPr>
        <w:t xml:space="preserve"> </w:t>
      </w:r>
      <w:r>
        <w:rPr>
          <w:sz w:val="26"/>
          <w:szCs w:val="26"/>
          <w:highlight w:val="none"/>
        </w:rPr>
        <w:t>МП «С</w:t>
      </w:r>
      <w:r>
        <w:rPr>
          <w:sz w:val="26"/>
          <w:szCs w:val="26"/>
        </w:rPr>
        <w:t>одействие развитию малого и среднего предпринимательства, социального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в Анучинском муниципальном округе на 2025 - 2029 годы;</w:t>
      </w:r>
    </w:p>
    <w:p w14:paraId="2513B9C0">
      <w:pPr>
        <w:spacing w:line="360" w:lineRule="auto"/>
        <w:ind w:firstLine="708"/>
        <w:jc w:val="both"/>
        <w:rPr>
          <w:sz w:val="26"/>
          <w:szCs w:val="26"/>
        </w:rPr>
      </w:pPr>
      <w:r>
        <w:rPr>
          <w:sz w:val="26"/>
          <w:szCs w:val="26"/>
          <w:highlight w:val="none"/>
        </w:rPr>
        <w:t xml:space="preserve">Низкий </w:t>
      </w:r>
      <w:r>
        <w:rPr>
          <w:sz w:val="26"/>
          <w:szCs w:val="26"/>
        </w:rPr>
        <w:t xml:space="preserve">процент исполнения (от </w:t>
      </w:r>
      <w:r>
        <w:rPr>
          <w:rFonts w:hint="default"/>
          <w:sz w:val="26"/>
          <w:szCs w:val="26"/>
          <w:highlight w:val="none"/>
          <w:lang w:val="ru-RU"/>
        </w:rPr>
        <w:t>16,93</w:t>
      </w:r>
      <w:r>
        <w:rPr>
          <w:sz w:val="26"/>
          <w:szCs w:val="26"/>
          <w:highlight w:val="none"/>
        </w:rPr>
        <w:t xml:space="preserve">% </w:t>
      </w:r>
      <w:r>
        <w:rPr>
          <w:sz w:val="26"/>
          <w:szCs w:val="26"/>
        </w:rPr>
        <w:t>до</w:t>
      </w:r>
      <w:r>
        <w:rPr>
          <w:sz w:val="26"/>
          <w:szCs w:val="26"/>
          <w:highlight w:val="none"/>
        </w:rPr>
        <w:t xml:space="preserve"> </w:t>
      </w:r>
      <w:r>
        <w:rPr>
          <w:rFonts w:hint="default"/>
          <w:sz w:val="26"/>
          <w:szCs w:val="26"/>
          <w:highlight w:val="none"/>
          <w:lang w:val="ru-RU"/>
        </w:rPr>
        <w:t>67,18</w:t>
      </w:r>
      <w:r>
        <w:rPr>
          <w:sz w:val="26"/>
          <w:szCs w:val="26"/>
          <w:highlight w:val="none"/>
        </w:rPr>
        <w:t>%)</w:t>
      </w:r>
      <w:r>
        <w:rPr>
          <w:sz w:val="26"/>
          <w:szCs w:val="26"/>
        </w:rPr>
        <w:t xml:space="preserve"> сложился по </w:t>
      </w:r>
      <w:r>
        <w:rPr>
          <w:sz w:val="26"/>
          <w:szCs w:val="26"/>
          <w:highlight w:val="none"/>
        </w:rPr>
        <w:t>1</w:t>
      </w:r>
      <w:r>
        <w:rPr>
          <w:rFonts w:hint="default"/>
          <w:sz w:val="26"/>
          <w:szCs w:val="26"/>
          <w:highlight w:val="none"/>
          <w:lang w:val="ru-RU"/>
        </w:rPr>
        <w:t>6</w:t>
      </w:r>
      <w:r>
        <w:rPr>
          <w:sz w:val="26"/>
          <w:szCs w:val="26"/>
          <w:highlight w:val="none"/>
        </w:rPr>
        <w:t xml:space="preserve"> </w:t>
      </w:r>
      <w:r>
        <w:rPr>
          <w:sz w:val="26"/>
          <w:szCs w:val="26"/>
        </w:rPr>
        <w:t>муниципальным программам:</w:t>
      </w:r>
    </w:p>
    <w:p w14:paraId="1B8F6CB9">
      <w:pPr>
        <w:spacing w:line="360" w:lineRule="auto"/>
        <w:ind w:firstLine="708"/>
        <w:jc w:val="both"/>
        <w:rPr>
          <w:sz w:val="26"/>
          <w:szCs w:val="26"/>
        </w:rPr>
      </w:pPr>
      <w:r>
        <w:rPr>
          <w:sz w:val="26"/>
          <w:szCs w:val="26"/>
        </w:rPr>
        <w:t>-</w:t>
      </w:r>
      <w:r>
        <w:rPr>
          <w:rFonts w:hint="default"/>
          <w:sz w:val="26"/>
          <w:szCs w:val="26"/>
          <w:lang w:val="ru-RU"/>
        </w:rPr>
        <w:t xml:space="preserve"> </w:t>
      </w:r>
      <w:r>
        <w:rPr>
          <w:sz w:val="26"/>
          <w:szCs w:val="26"/>
          <w:highlight w:val="none"/>
        </w:rPr>
        <w:t xml:space="preserve">МП </w:t>
      </w:r>
      <w:r>
        <w:rPr>
          <w:sz w:val="26"/>
          <w:szCs w:val="26"/>
        </w:rPr>
        <w:t xml:space="preserve">«Развитие молодёжной политики и патриотического воспитания граждан в Анучинском муниципальном округе» на 2025-2029 годы - </w:t>
      </w:r>
      <w:r>
        <w:rPr>
          <w:rFonts w:hint="default"/>
          <w:sz w:val="26"/>
          <w:szCs w:val="26"/>
          <w:lang w:val="ru-RU"/>
        </w:rPr>
        <w:t>32,96</w:t>
      </w:r>
      <w:r>
        <w:rPr>
          <w:sz w:val="26"/>
          <w:szCs w:val="26"/>
        </w:rPr>
        <w:t>%;</w:t>
      </w:r>
    </w:p>
    <w:p w14:paraId="13C075BF">
      <w:pPr>
        <w:spacing w:line="360" w:lineRule="auto"/>
        <w:ind w:firstLine="708"/>
        <w:jc w:val="both"/>
        <w:rPr>
          <w:sz w:val="26"/>
          <w:szCs w:val="26"/>
        </w:rPr>
      </w:pPr>
      <w:r>
        <w:rPr>
          <w:sz w:val="26"/>
          <w:szCs w:val="26"/>
        </w:rPr>
        <w:t>-</w:t>
      </w:r>
      <w:r>
        <w:rPr>
          <w:rFonts w:hint="default"/>
          <w:sz w:val="26"/>
          <w:szCs w:val="26"/>
          <w:lang w:val="ru-RU"/>
        </w:rPr>
        <w:t xml:space="preserve"> </w:t>
      </w:r>
      <w:r>
        <w:rPr>
          <w:sz w:val="26"/>
          <w:szCs w:val="26"/>
          <w:highlight w:val="none"/>
        </w:rPr>
        <w:t xml:space="preserve">МП </w:t>
      </w:r>
      <w:r>
        <w:rPr>
          <w:sz w:val="26"/>
          <w:szCs w:val="26"/>
        </w:rPr>
        <w:t>«Социальная поддержка инвалидов «Анучинского муниципального округа «Доступная среда»» на 2025-2029 годы - 36,14%;</w:t>
      </w:r>
    </w:p>
    <w:p w14:paraId="08130A6D">
      <w:pPr>
        <w:autoSpaceDE w:val="0"/>
        <w:spacing w:line="360" w:lineRule="auto"/>
        <w:ind w:firstLine="708"/>
        <w:jc w:val="both"/>
        <w:rPr>
          <w:rFonts w:hint="default"/>
          <w:sz w:val="26"/>
          <w:szCs w:val="26"/>
          <w:lang w:val="ru-RU"/>
        </w:rPr>
      </w:pPr>
      <w:r>
        <w:rPr>
          <w:sz w:val="26"/>
          <w:szCs w:val="26"/>
        </w:rPr>
        <w:t>-</w:t>
      </w:r>
      <w:r>
        <w:rPr>
          <w:rFonts w:hint="default"/>
          <w:sz w:val="26"/>
          <w:szCs w:val="26"/>
          <w:lang w:val="ru-RU"/>
        </w:rPr>
        <w:t xml:space="preserve"> </w:t>
      </w:r>
      <w:r>
        <w:rPr>
          <w:sz w:val="26"/>
          <w:szCs w:val="26"/>
          <w:highlight w:val="none"/>
        </w:rPr>
        <w:t xml:space="preserve">МП </w:t>
      </w:r>
      <w:r>
        <w:rPr>
          <w:sz w:val="26"/>
          <w:szCs w:val="26"/>
        </w:rPr>
        <w:t>«</w:t>
      </w:r>
      <w:r>
        <w:rPr>
          <w:color w:val="000000"/>
          <w:sz w:val="26"/>
          <w:szCs w:val="26"/>
        </w:rPr>
        <w:t xml:space="preserve">Повышение эффективности управления муниципальными финансами» на 2025-2029 годы </w:t>
      </w:r>
      <w:r>
        <w:rPr>
          <w:rFonts w:hint="default"/>
          <w:color w:val="000000"/>
          <w:sz w:val="26"/>
          <w:szCs w:val="26"/>
          <w:lang w:val="ru-RU"/>
        </w:rPr>
        <w:t>-</w:t>
      </w:r>
      <w:r>
        <w:rPr>
          <w:color w:val="000000"/>
          <w:sz w:val="26"/>
          <w:szCs w:val="26"/>
        </w:rPr>
        <w:t xml:space="preserve"> </w:t>
      </w:r>
      <w:r>
        <w:rPr>
          <w:rFonts w:hint="default"/>
          <w:color w:val="000000"/>
          <w:sz w:val="26"/>
          <w:szCs w:val="26"/>
          <w:lang w:val="ru-RU"/>
        </w:rPr>
        <w:t>67</w:t>
      </w:r>
      <w:r>
        <w:rPr>
          <w:rFonts w:hint="default"/>
          <w:sz w:val="26"/>
          <w:szCs w:val="26"/>
          <w:lang w:val="ru-RU"/>
        </w:rPr>
        <w:t>,18</w:t>
      </w:r>
      <w:r>
        <w:rPr>
          <w:color w:val="000000"/>
          <w:sz w:val="26"/>
          <w:szCs w:val="26"/>
        </w:rPr>
        <w:t>%</w:t>
      </w:r>
      <w:r>
        <w:rPr>
          <w:rFonts w:hint="default"/>
          <w:color w:val="000000"/>
          <w:sz w:val="26"/>
          <w:szCs w:val="26"/>
          <w:lang w:val="ru-RU"/>
        </w:rPr>
        <w:t>;</w:t>
      </w:r>
    </w:p>
    <w:p w14:paraId="181A4054">
      <w:pPr>
        <w:spacing w:line="360" w:lineRule="auto"/>
        <w:ind w:firstLine="708"/>
        <w:jc w:val="both"/>
        <w:rPr>
          <w:sz w:val="26"/>
          <w:szCs w:val="26"/>
        </w:rPr>
      </w:pPr>
      <w:r>
        <w:rPr>
          <w:sz w:val="26"/>
          <w:szCs w:val="26"/>
        </w:rPr>
        <w:t>-</w:t>
      </w:r>
      <w:r>
        <w:rPr>
          <w:rFonts w:hint="default"/>
          <w:sz w:val="26"/>
          <w:szCs w:val="26"/>
          <w:lang w:val="ru-RU"/>
        </w:rPr>
        <w:t xml:space="preserve"> </w:t>
      </w:r>
      <w:r>
        <w:rPr>
          <w:sz w:val="26"/>
          <w:szCs w:val="26"/>
          <w:highlight w:val="none"/>
        </w:rPr>
        <w:t xml:space="preserve">МП </w:t>
      </w:r>
      <w:r>
        <w:rPr>
          <w:sz w:val="26"/>
          <w:szCs w:val="26"/>
        </w:rPr>
        <w:t xml:space="preserve">«Дорожная деятельность в отношении автомобильных дорог местного значения на территории Анучинского муниципального округа» на 2025-2029 годы - </w:t>
      </w:r>
      <w:r>
        <w:rPr>
          <w:rFonts w:hint="default"/>
          <w:sz w:val="26"/>
          <w:szCs w:val="26"/>
          <w:lang w:val="ru-RU"/>
        </w:rPr>
        <w:t>58,12</w:t>
      </w:r>
      <w:r>
        <w:rPr>
          <w:sz w:val="26"/>
          <w:szCs w:val="26"/>
        </w:rPr>
        <w:t>%;</w:t>
      </w:r>
    </w:p>
    <w:p w14:paraId="77195272">
      <w:pPr>
        <w:spacing w:line="360" w:lineRule="auto"/>
        <w:ind w:firstLine="708"/>
        <w:jc w:val="both"/>
        <w:rPr>
          <w:sz w:val="26"/>
          <w:szCs w:val="26"/>
        </w:rPr>
      </w:pPr>
      <w:r>
        <w:rPr>
          <w:sz w:val="26"/>
          <w:szCs w:val="26"/>
        </w:rPr>
        <w:t>-</w:t>
      </w:r>
      <w:r>
        <w:rPr>
          <w:rFonts w:hint="default"/>
          <w:sz w:val="26"/>
          <w:szCs w:val="26"/>
          <w:lang w:val="ru-RU"/>
        </w:rPr>
        <w:t xml:space="preserve"> </w:t>
      </w:r>
      <w:r>
        <w:rPr>
          <w:sz w:val="26"/>
          <w:szCs w:val="26"/>
          <w:highlight w:val="none"/>
        </w:rPr>
        <w:t xml:space="preserve">МП </w:t>
      </w:r>
      <w:r>
        <w:rPr>
          <w:sz w:val="26"/>
          <w:szCs w:val="26"/>
        </w:rPr>
        <w:t xml:space="preserve">«Обеспечение качественными услугами жилищно-коммунального хозяйства на территории Анучинского муниципального округа» на 2025-2029 годы </w:t>
      </w:r>
      <w:r>
        <w:rPr>
          <w:rFonts w:hint="default"/>
          <w:sz w:val="26"/>
          <w:szCs w:val="26"/>
          <w:lang w:val="ru-RU"/>
        </w:rPr>
        <w:t>-</w:t>
      </w:r>
      <w:r>
        <w:rPr>
          <w:sz w:val="26"/>
          <w:szCs w:val="26"/>
        </w:rPr>
        <w:t xml:space="preserve"> </w:t>
      </w:r>
      <w:r>
        <w:rPr>
          <w:rFonts w:hint="default"/>
          <w:sz w:val="26"/>
          <w:szCs w:val="26"/>
          <w:lang w:val="ru-RU"/>
        </w:rPr>
        <w:t>65,10</w:t>
      </w:r>
      <w:r>
        <w:rPr>
          <w:sz w:val="26"/>
          <w:szCs w:val="26"/>
        </w:rPr>
        <w:t>%;</w:t>
      </w:r>
    </w:p>
    <w:p w14:paraId="2966A2A1">
      <w:pPr>
        <w:spacing w:line="360" w:lineRule="auto"/>
        <w:ind w:firstLine="708"/>
        <w:jc w:val="both"/>
        <w:rPr>
          <w:sz w:val="26"/>
          <w:szCs w:val="26"/>
        </w:rPr>
      </w:pPr>
      <w:r>
        <w:rPr>
          <w:sz w:val="26"/>
          <w:szCs w:val="26"/>
        </w:rPr>
        <w:t>-</w:t>
      </w:r>
      <w:r>
        <w:rPr>
          <w:rFonts w:hint="default"/>
          <w:sz w:val="26"/>
          <w:szCs w:val="26"/>
          <w:lang w:val="ru-RU"/>
        </w:rPr>
        <w:t xml:space="preserve"> </w:t>
      </w:r>
      <w:r>
        <w:rPr>
          <w:sz w:val="26"/>
          <w:szCs w:val="26"/>
          <w:highlight w:val="none"/>
        </w:rPr>
        <w:t xml:space="preserve">МП </w:t>
      </w:r>
      <w:r>
        <w:rPr>
          <w:sz w:val="26"/>
          <w:szCs w:val="26"/>
        </w:rPr>
        <w:t>«Создание условий предоставления транспортных услуг населению и организация тра</w:t>
      </w:r>
      <w:r>
        <w:rPr>
          <w:sz w:val="26"/>
          <w:szCs w:val="26"/>
          <w:lang w:val="ru-RU"/>
        </w:rPr>
        <w:t>н</w:t>
      </w:r>
      <w:r>
        <w:rPr>
          <w:sz w:val="26"/>
          <w:szCs w:val="26"/>
        </w:rPr>
        <w:t xml:space="preserve">спортного обслуживания населения в границах Анучинского муниципального округа» на 2025-2029 годы - </w:t>
      </w:r>
      <w:r>
        <w:rPr>
          <w:rFonts w:hint="default"/>
          <w:sz w:val="26"/>
          <w:szCs w:val="26"/>
          <w:lang w:val="ru-RU"/>
        </w:rPr>
        <w:t>62,30</w:t>
      </w:r>
      <w:r>
        <w:rPr>
          <w:sz w:val="26"/>
          <w:szCs w:val="26"/>
        </w:rPr>
        <w:t>%;</w:t>
      </w:r>
    </w:p>
    <w:p w14:paraId="463EE222">
      <w:pPr>
        <w:autoSpaceDE w:val="0"/>
        <w:spacing w:line="360" w:lineRule="auto"/>
        <w:ind w:firstLine="708"/>
        <w:jc w:val="both"/>
        <w:rPr>
          <w:sz w:val="26"/>
          <w:szCs w:val="26"/>
        </w:rPr>
      </w:pPr>
      <w:r>
        <w:rPr>
          <w:sz w:val="26"/>
          <w:szCs w:val="26"/>
        </w:rPr>
        <w:t>-</w:t>
      </w:r>
      <w:r>
        <w:rPr>
          <w:rFonts w:hint="default"/>
          <w:sz w:val="26"/>
          <w:szCs w:val="26"/>
          <w:lang w:val="ru-RU"/>
        </w:rPr>
        <w:t xml:space="preserve"> </w:t>
      </w:r>
      <w:r>
        <w:rPr>
          <w:sz w:val="26"/>
          <w:szCs w:val="26"/>
          <w:highlight w:val="none"/>
        </w:rPr>
        <w:t xml:space="preserve">МП </w:t>
      </w:r>
      <w:r>
        <w:rPr>
          <w:sz w:val="26"/>
          <w:szCs w:val="26"/>
        </w:rPr>
        <w:t>«Обеспечение граждан твёрдым топливом (дровами) на территории Анучинского муниципального округа» на 2025-2029 годы</w:t>
      </w:r>
      <w:r>
        <w:rPr>
          <w:rFonts w:hint="default"/>
          <w:sz w:val="26"/>
          <w:szCs w:val="26"/>
          <w:lang w:val="ru-RU"/>
        </w:rPr>
        <w:t xml:space="preserve"> </w:t>
      </w:r>
      <w:r>
        <w:rPr>
          <w:sz w:val="26"/>
          <w:szCs w:val="26"/>
        </w:rPr>
        <w:t>-</w:t>
      </w:r>
      <w:r>
        <w:rPr>
          <w:rFonts w:hint="default"/>
          <w:sz w:val="26"/>
          <w:szCs w:val="26"/>
          <w:lang w:val="ru-RU"/>
        </w:rPr>
        <w:t xml:space="preserve"> 16,93</w:t>
      </w:r>
      <w:r>
        <w:rPr>
          <w:sz w:val="26"/>
          <w:szCs w:val="26"/>
        </w:rPr>
        <w:t>%;</w:t>
      </w:r>
    </w:p>
    <w:p w14:paraId="685ADC48">
      <w:pPr>
        <w:spacing w:line="360" w:lineRule="auto"/>
        <w:ind w:firstLine="708"/>
        <w:jc w:val="both"/>
        <w:rPr>
          <w:sz w:val="26"/>
          <w:szCs w:val="26"/>
        </w:rPr>
      </w:pPr>
      <w:r>
        <w:rPr>
          <w:sz w:val="26"/>
          <w:szCs w:val="26"/>
        </w:rPr>
        <w:t>-</w:t>
      </w:r>
      <w:r>
        <w:rPr>
          <w:rFonts w:hint="default"/>
          <w:sz w:val="26"/>
          <w:szCs w:val="26"/>
          <w:lang w:val="ru-RU"/>
        </w:rPr>
        <w:t xml:space="preserve"> </w:t>
      </w:r>
      <w:r>
        <w:rPr>
          <w:sz w:val="26"/>
          <w:szCs w:val="26"/>
          <w:highlight w:val="none"/>
        </w:rPr>
        <w:t xml:space="preserve">МП </w:t>
      </w:r>
      <w:r>
        <w:rPr>
          <w:sz w:val="26"/>
          <w:szCs w:val="26"/>
        </w:rPr>
        <w:t xml:space="preserve">«Управление и распоряжение муниципальным имуществом Анучинского муниципального округа на 2025-2029 годы </w:t>
      </w:r>
      <w:r>
        <w:rPr>
          <w:rFonts w:hint="default"/>
          <w:sz w:val="26"/>
          <w:szCs w:val="26"/>
          <w:lang w:val="ru-RU"/>
        </w:rPr>
        <w:t>-</w:t>
      </w:r>
      <w:r>
        <w:rPr>
          <w:sz w:val="26"/>
          <w:szCs w:val="26"/>
        </w:rPr>
        <w:t xml:space="preserve"> </w:t>
      </w:r>
      <w:r>
        <w:rPr>
          <w:rFonts w:hint="default"/>
          <w:sz w:val="26"/>
          <w:szCs w:val="26"/>
          <w:lang w:val="ru-RU"/>
        </w:rPr>
        <w:t>22,96</w:t>
      </w:r>
      <w:r>
        <w:rPr>
          <w:sz w:val="26"/>
          <w:szCs w:val="26"/>
        </w:rPr>
        <w:t>%;</w:t>
      </w:r>
    </w:p>
    <w:p w14:paraId="5C7C2E18">
      <w:pPr>
        <w:spacing w:line="360" w:lineRule="auto"/>
        <w:ind w:firstLine="708"/>
        <w:jc w:val="both"/>
        <w:rPr>
          <w:sz w:val="26"/>
          <w:szCs w:val="26"/>
        </w:rPr>
      </w:pPr>
      <w:r>
        <w:rPr>
          <w:sz w:val="26"/>
          <w:szCs w:val="26"/>
        </w:rPr>
        <w:t>-</w:t>
      </w:r>
      <w:r>
        <w:rPr>
          <w:rFonts w:hint="default"/>
          <w:sz w:val="26"/>
          <w:szCs w:val="26"/>
          <w:lang w:val="ru-RU"/>
        </w:rPr>
        <w:t xml:space="preserve"> </w:t>
      </w:r>
      <w:r>
        <w:rPr>
          <w:sz w:val="26"/>
          <w:szCs w:val="26"/>
          <w:highlight w:val="none"/>
        </w:rPr>
        <w:t xml:space="preserve">МП </w:t>
      </w:r>
      <w:r>
        <w:rPr>
          <w:rFonts w:eastAsia="SimSun"/>
          <w:color w:val="000000"/>
          <w:sz w:val="26"/>
          <w:szCs w:val="26"/>
          <w:lang w:bidi="ar"/>
        </w:rPr>
        <w:t>«</w:t>
      </w:r>
      <w:r>
        <w:rPr>
          <w:rFonts w:eastAsia="SimSun"/>
          <w:color w:val="000000"/>
          <w:sz w:val="26"/>
          <w:szCs w:val="26"/>
        </w:rPr>
        <w:t>Совершенствование гражданской обороны, защиты населения и территории от чрезвычайных ситуаций, обеспечение пожарной безопасности Анучинского муниципального округа» на 2025- 2029 годы</w:t>
      </w:r>
      <w:r>
        <w:rPr>
          <w:sz w:val="26"/>
          <w:szCs w:val="26"/>
        </w:rPr>
        <w:t xml:space="preserve"> </w:t>
      </w:r>
      <w:r>
        <w:rPr>
          <w:rFonts w:hint="default"/>
          <w:sz w:val="26"/>
          <w:szCs w:val="26"/>
          <w:lang w:val="ru-RU"/>
        </w:rPr>
        <w:t>-</w:t>
      </w:r>
      <w:r>
        <w:rPr>
          <w:sz w:val="26"/>
          <w:szCs w:val="26"/>
        </w:rPr>
        <w:t xml:space="preserve"> </w:t>
      </w:r>
      <w:r>
        <w:rPr>
          <w:rFonts w:hint="default"/>
          <w:sz w:val="26"/>
          <w:szCs w:val="26"/>
          <w:lang w:val="ru-RU"/>
        </w:rPr>
        <w:t>43,76</w:t>
      </w:r>
      <w:r>
        <w:rPr>
          <w:sz w:val="26"/>
          <w:szCs w:val="26"/>
        </w:rPr>
        <w:t>%;</w:t>
      </w:r>
    </w:p>
    <w:p w14:paraId="7F5EEF4B">
      <w:pPr>
        <w:spacing w:line="360" w:lineRule="auto"/>
        <w:ind w:firstLine="708"/>
        <w:jc w:val="both"/>
        <w:rPr>
          <w:sz w:val="26"/>
          <w:szCs w:val="26"/>
        </w:rPr>
      </w:pPr>
      <w:r>
        <w:rPr>
          <w:sz w:val="26"/>
          <w:szCs w:val="26"/>
        </w:rPr>
        <w:t>-</w:t>
      </w:r>
      <w:r>
        <w:rPr>
          <w:rFonts w:hint="default"/>
          <w:sz w:val="26"/>
          <w:szCs w:val="26"/>
          <w:lang w:val="ru-RU"/>
        </w:rPr>
        <w:t xml:space="preserve"> </w:t>
      </w:r>
      <w:r>
        <w:rPr>
          <w:sz w:val="26"/>
          <w:szCs w:val="26"/>
          <w:highlight w:val="none"/>
        </w:rPr>
        <w:t xml:space="preserve">МП </w:t>
      </w:r>
      <w:r>
        <w:rPr>
          <w:sz w:val="26"/>
          <w:szCs w:val="26"/>
        </w:rPr>
        <w:t xml:space="preserve">«Благоустройство территории населённых пунктов Анучинского муниципального округа» на 2025-2029 годы - </w:t>
      </w:r>
      <w:r>
        <w:rPr>
          <w:rFonts w:hint="default"/>
          <w:sz w:val="26"/>
          <w:szCs w:val="26"/>
          <w:lang w:val="ru-RU"/>
        </w:rPr>
        <w:t>60,11</w:t>
      </w:r>
      <w:r>
        <w:rPr>
          <w:sz w:val="26"/>
          <w:szCs w:val="26"/>
        </w:rPr>
        <w:t>%;</w:t>
      </w:r>
    </w:p>
    <w:p w14:paraId="4D2B5E49">
      <w:pPr>
        <w:spacing w:line="360" w:lineRule="auto"/>
        <w:ind w:firstLine="708"/>
        <w:jc w:val="both"/>
        <w:rPr>
          <w:rFonts w:hint="default"/>
          <w:sz w:val="26"/>
          <w:szCs w:val="26"/>
          <w:lang w:val="ru-RU"/>
        </w:rPr>
      </w:pPr>
      <w:r>
        <w:rPr>
          <w:sz w:val="26"/>
          <w:szCs w:val="26"/>
        </w:rPr>
        <w:t>-</w:t>
      </w:r>
      <w:r>
        <w:rPr>
          <w:rFonts w:hint="default"/>
          <w:sz w:val="26"/>
          <w:szCs w:val="26"/>
          <w:lang w:val="ru-RU"/>
        </w:rPr>
        <w:t xml:space="preserve"> </w:t>
      </w:r>
      <w:r>
        <w:rPr>
          <w:sz w:val="26"/>
          <w:szCs w:val="26"/>
          <w:highlight w:val="none"/>
        </w:rPr>
        <w:t xml:space="preserve">МП </w:t>
      </w:r>
      <w:r>
        <w:rPr>
          <w:sz w:val="26"/>
          <w:szCs w:val="26"/>
        </w:rPr>
        <w:t xml:space="preserve">«Сохранение и развитие культуры Анучинского муниципального округа» на 2025-2029 годы </w:t>
      </w:r>
      <w:r>
        <w:rPr>
          <w:rFonts w:hint="default"/>
          <w:sz w:val="26"/>
          <w:szCs w:val="26"/>
          <w:lang w:val="ru-RU"/>
        </w:rPr>
        <w:t>-</w:t>
      </w:r>
      <w:r>
        <w:rPr>
          <w:sz w:val="26"/>
          <w:szCs w:val="26"/>
        </w:rPr>
        <w:t xml:space="preserve"> </w:t>
      </w:r>
      <w:r>
        <w:rPr>
          <w:rFonts w:hint="default"/>
          <w:sz w:val="26"/>
          <w:szCs w:val="26"/>
          <w:lang w:val="ru-RU"/>
        </w:rPr>
        <w:t>65,72</w:t>
      </w:r>
      <w:r>
        <w:rPr>
          <w:sz w:val="26"/>
          <w:szCs w:val="26"/>
        </w:rPr>
        <w:t>%</w:t>
      </w:r>
      <w:r>
        <w:rPr>
          <w:rFonts w:hint="default"/>
          <w:sz w:val="26"/>
          <w:szCs w:val="26"/>
          <w:lang w:val="ru-RU"/>
        </w:rPr>
        <w:t>;</w:t>
      </w:r>
    </w:p>
    <w:p w14:paraId="0C9872C1">
      <w:pPr>
        <w:autoSpaceDE w:val="0"/>
        <w:spacing w:line="360" w:lineRule="auto"/>
        <w:ind w:firstLine="708"/>
        <w:jc w:val="both"/>
        <w:rPr>
          <w:sz w:val="26"/>
          <w:szCs w:val="26"/>
        </w:rPr>
      </w:pPr>
      <w:r>
        <w:rPr>
          <w:rFonts w:eastAsia="SimSun"/>
          <w:color w:val="000000"/>
          <w:sz w:val="26"/>
          <w:szCs w:val="26"/>
          <w:lang w:bidi="ar"/>
        </w:rPr>
        <w:t>-</w:t>
      </w:r>
      <w:r>
        <w:rPr>
          <w:rFonts w:hint="default" w:eastAsia="SimSun"/>
          <w:color w:val="000000"/>
          <w:sz w:val="26"/>
          <w:szCs w:val="26"/>
          <w:lang w:val="ru-RU" w:bidi="ar"/>
        </w:rPr>
        <w:t xml:space="preserve"> </w:t>
      </w:r>
      <w:r>
        <w:rPr>
          <w:rFonts w:eastAsia="SimSun"/>
          <w:color w:val="000000"/>
          <w:sz w:val="26"/>
          <w:szCs w:val="26"/>
          <w:lang w:bidi="ar"/>
        </w:rPr>
        <w:t>МП «Капитальный ремонт гидротехнических сооружений на территории Анучинского муниципального округа» на 2025-2029 годы -</w:t>
      </w:r>
      <w:r>
        <w:rPr>
          <w:rFonts w:hint="default" w:eastAsia="SimSun"/>
          <w:color w:val="000000"/>
          <w:sz w:val="26"/>
          <w:szCs w:val="26"/>
          <w:lang w:val="ru-RU" w:bidi="ar"/>
        </w:rPr>
        <w:t xml:space="preserve"> 49,12%</w:t>
      </w:r>
      <w:r>
        <w:rPr>
          <w:rFonts w:eastAsia="SimSun"/>
          <w:color w:val="000000"/>
          <w:sz w:val="26"/>
          <w:szCs w:val="26"/>
          <w:lang w:bidi="ar"/>
        </w:rPr>
        <w:t>;</w:t>
      </w:r>
    </w:p>
    <w:p w14:paraId="4B49309B">
      <w:pPr>
        <w:autoSpaceDE w:val="0"/>
        <w:spacing w:line="360" w:lineRule="auto"/>
        <w:ind w:firstLine="708"/>
        <w:jc w:val="both"/>
        <w:rPr>
          <w:rFonts w:hint="default" w:eastAsia="SimSun"/>
          <w:color w:val="000000"/>
          <w:sz w:val="26"/>
          <w:szCs w:val="26"/>
          <w:lang w:val="ru-RU"/>
        </w:rPr>
      </w:pPr>
      <w:r>
        <w:rPr>
          <w:rFonts w:eastAsia="SimSun"/>
          <w:color w:val="000000"/>
          <w:sz w:val="26"/>
          <w:szCs w:val="26"/>
        </w:rPr>
        <w:t>-</w:t>
      </w:r>
      <w:r>
        <w:rPr>
          <w:rFonts w:hint="default" w:eastAsia="SimSun"/>
          <w:color w:val="000000"/>
          <w:sz w:val="26"/>
          <w:szCs w:val="26"/>
          <w:lang w:val="ru-RU"/>
        </w:rPr>
        <w:t xml:space="preserve"> </w:t>
      </w:r>
      <w:r>
        <w:rPr>
          <w:rFonts w:eastAsia="SimSun"/>
          <w:color w:val="000000"/>
          <w:sz w:val="26"/>
          <w:szCs w:val="26"/>
          <w:highlight w:val="none"/>
        </w:rPr>
        <w:t xml:space="preserve">МП </w:t>
      </w:r>
      <w:r>
        <w:rPr>
          <w:rFonts w:eastAsia="SimSun"/>
          <w:color w:val="000000"/>
          <w:sz w:val="26"/>
          <w:szCs w:val="26"/>
        </w:rPr>
        <w:t>«Поддержка социально ориентированных некоммерческих организаций на территории Анучинского муниципального округа» на 2025-2029 годы</w:t>
      </w:r>
      <w:r>
        <w:rPr>
          <w:rFonts w:hint="default" w:eastAsia="SimSun"/>
          <w:color w:val="000000"/>
          <w:sz w:val="26"/>
          <w:szCs w:val="26"/>
          <w:lang w:val="ru-RU"/>
        </w:rPr>
        <w:t xml:space="preserve"> - 20,67%;</w:t>
      </w:r>
    </w:p>
    <w:p w14:paraId="4DF6DBF4">
      <w:pPr>
        <w:autoSpaceDE w:val="0"/>
        <w:spacing w:line="360" w:lineRule="auto"/>
        <w:ind w:firstLine="708"/>
        <w:jc w:val="both"/>
        <w:rPr>
          <w:rFonts w:hint="default"/>
          <w:sz w:val="26"/>
          <w:szCs w:val="26"/>
          <w:lang w:val="ru-RU"/>
        </w:rPr>
      </w:pPr>
      <w:r>
        <w:rPr>
          <w:sz w:val="26"/>
          <w:szCs w:val="26"/>
        </w:rPr>
        <w:t>-</w:t>
      </w:r>
      <w:r>
        <w:rPr>
          <w:rFonts w:hint="default"/>
          <w:sz w:val="26"/>
          <w:szCs w:val="26"/>
          <w:lang w:val="ru-RU"/>
        </w:rPr>
        <w:t xml:space="preserve"> </w:t>
      </w:r>
      <w:r>
        <w:rPr>
          <w:sz w:val="26"/>
          <w:szCs w:val="26"/>
          <w:highlight w:val="none"/>
        </w:rPr>
        <w:t xml:space="preserve">МП </w:t>
      </w:r>
      <w:r>
        <w:rPr>
          <w:sz w:val="26"/>
          <w:szCs w:val="26"/>
        </w:rPr>
        <w:t>«Об энергосбережении и повышении энергетической эффективности на территории Анучинского муниципального округа» на 2025-2029 годы</w:t>
      </w:r>
      <w:r>
        <w:rPr>
          <w:rFonts w:hint="default"/>
          <w:sz w:val="26"/>
          <w:szCs w:val="26"/>
          <w:lang w:val="ru-RU"/>
        </w:rPr>
        <w:t xml:space="preserve"> - 55,01%.</w:t>
      </w:r>
    </w:p>
    <w:p w14:paraId="474A0AC3">
      <w:pPr>
        <w:spacing w:line="360" w:lineRule="auto"/>
        <w:ind w:firstLine="708"/>
        <w:jc w:val="both"/>
        <w:rPr>
          <w:sz w:val="26"/>
          <w:szCs w:val="26"/>
        </w:rPr>
      </w:pPr>
      <w:r>
        <w:rPr>
          <w:sz w:val="26"/>
          <w:szCs w:val="26"/>
          <w:highlight w:val="none"/>
        </w:rPr>
        <w:t>-</w:t>
      </w:r>
      <w:r>
        <w:rPr>
          <w:rFonts w:hint="default"/>
          <w:sz w:val="26"/>
          <w:szCs w:val="26"/>
          <w:highlight w:val="none"/>
          <w:lang w:val="ru-RU"/>
        </w:rPr>
        <w:t xml:space="preserve"> </w:t>
      </w:r>
      <w:r>
        <w:rPr>
          <w:sz w:val="26"/>
          <w:szCs w:val="26"/>
          <w:highlight w:val="none"/>
        </w:rPr>
        <w:t xml:space="preserve">МП </w:t>
      </w:r>
      <w:r>
        <w:rPr>
          <w:sz w:val="26"/>
          <w:szCs w:val="26"/>
        </w:rPr>
        <w:t xml:space="preserve">«Развитие физической культуры, спорта и туризма в Анучинском муниципальном округе» на 2025-2029 годы - </w:t>
      </w:r>
      <w:r>
        <w:rPr>
          <w:rFonts w:hint="default"/>
          <w:sz w:val="26"/>
          <w:szCs w:val="26"/>
          <w:lang w:val="ru-RU"/>
        </w:rPr>
        <w:t>52</w:t>
      </w:r>
      <w:r>
        <w:rPr>
          <w:rFonts w:hint="default" w:eastAsia="SimSun"/>
          <w:color w:val="000000"/>
          <w:sz w:val="26"/>
          <w:szCs w:val="26"/>
          <w:lang w:val="ru-RU" w:bidi="ar"/>
        </w:rPr>
        <w:t>,89</w:t>
      </w:r>
      <w:r>
        <w:rPr>
          <w:sz w:val="26"/>
          <w:szCs w:val="26"/>
        </w:rPr>
        <w:t>%;</w:t>
      </w:r>
    </w:p>
    <w:p w14:paraId="355352D0">
      <w:pPr>
        <w:spacing w:line="360" w:lineRule="auto"/>
        <w:ind w:firstLine="708"/>
        <w:jc w:val="both"/>
        <w:rPr>
          <w:sz w:val="26"/>
          <w:szCs w:val="26"/>
        </w:rPr>
      </w:pPr>
      <w:r>
        <w:rPr>
          <w:sz w:val="26"/>
          <w:szCs w:val="26"/>
        </w:rPr>
        <w:t>-</w:t>
      </w:r>
      <w:r>
        <w:rPr>
          <w:rFonts w:hint="default"/>
          <w:sz w:val="26"/>
          <w:szCs w:val="26"/>
          <w:lang w:val="ru-RU"/>
        </w:rPr>
        <w:t xml:space="preserve"> </w:t>
      </w:r>
      <w:r>
        <w:rPr>
          <w:sz w:val="26"/>
          <w:szCs w:val="26"/>
          <w:highlight w:val="none"/>
        </w:rPr>
        <w:t xml:space="preserve">МП </w:t>
      </w:r>
      <w:r>
        <w:rPr>
          <w:sz w:val="26"/>
          <w:szCs w:val="26"/>
        </w:rPr>
        <w:t xml:space="preserve">«Комплексные меры по противодействию экстремизму, терроризму, правонарушениям и наркомании в Анучинском муниципальном округе» на 2025-2029 годы - </w:t>
      </w:r>
      <w:r>
        <w:rPr>
          <w:rFonts w:hint="default"/>
          <w:sz w:val="26"/>
          <w:szCs w:val="26"/>
          <w:lang w:val="ru-RU"/>
        </w:rPr>
        <w:t>57,01</w:t>
      </w:r>
      <w:r>
        <w:rPr>
          <w:sz w:val="26"/>
          <w:szCs w:val="26"/>
        </w:rPr>
        <w:t>%;</w:t>
      </w:r>
    </w:p>
    <w:p w14:paraId="2358562C">
      <w:pPr>
        <w:autoSpaceDE w:val="0"/>
        <w:spacing w:line="360" w:lineRule="auto"/>
        <w:ind w:firstLine="897" w:firstLineChars="345"/>
        <w:jc w:val="both"/>
        <w:rPr>
          <w:sz w:val="26"/>
          <w:szCs w:val="26"/>
        </w:rPr>
      </w:pPr>
      <w:r>
        <w:rPr>
          <w:sz w:val="26"/>
          <w:szCs w:val="26"/>
          <w:highlight w:val="none"/>
        </w:rPr>
        <w:t>Выше</w:t>
      </w:r>
      <w:r>
        <w:rPr>
          <w:rFonts w:hint="default"/>
          <w:sz w:val="26"/>
          <w:szCs w:val="26"/>
          <w:highlight w:val="none"/>
          <w:lang w:val="ru-RU"/>
        </w:rPr>
        <w:t xml:space="preserve"> </w:t>
      </w:r>
      <w:r>
        <w:rPr>
          <w:rFonts w:hint="default"/>
          <w:sz w:val="26"/>
          <w:szCs w:val="26"/>
          <w:lang w:val="ru-RU"/>
        </w:rPr>
        <w:t>среднего 67,28</w:t>
      </w:r>
      <w:r>
        <w:rPr>
          <w:sz w:val="26"/>
          <w:szCs w:val="26"/>
        </w:rPr>
        <w:t>% исполнены расходы по</w:t>
      </w:r>
      <w:r>
        <w:rPr>
          <w:sz w:val="26"/>
          <w:szCs w:val="26"/>
          <w:highlight w:val="none"/>
        </w:rPr>
        <w:t xml:space="preserve"> </w:t>
      </w:r>
      <w:r>
        <w:rPr>
          <w:rFonts w:hint="default"/>
          <w:sz w:val="26"/>
          <w:szCs w:val="26"/>
          <w:highlight w:val="none"/>
          <w:lang w:val="ru-RU"/>
        </w:rPr>
        <w:t>6</w:t>
      </w:r>
      <w:r>
        <w:rPr>
          <w:sz w:val="26"/>
          <w:szCs w:val="26"/>
          <w:highlight w:val="none"/>
        </w:rPr>
        <w:t xml:space="preserve"> </w:t>
      </w:r>
      <w:r>
        <w:rPr>
          <w:sz w:val="26"/>
          <w:szCs w:val="26"/>
        </w:rPr>
        <w:t>муниципальным программам:</w:t>
      </w:r>
    </w:p>
    <w:p w14:paraId="35362302">
      <w:pPr>
        <w:spacing w:line="360" w:lineRule="auto"/>
        <w:ind w:firstLine="708"/>
        <w:jc w:val="both"/>
        <w:rPr>
          <w:sz w:val="26"/>
          <w:szCs w:val="26"/>
        </w:rPr>
      </w:pPr>
      <w:r>
        <w:rPr>
          <w:sz w:val="26"/>
          <w:szCs w:val="26"/>
        </w:rPr>
        <w:t>-</w:t>
      </w:r>
      <w:r>
        <w:rPr>
          <w:rFonts w:hint="default"/>
          <w:sz w:val="26"/>
          <w:szCs w:val="26"/>
          <w:lang w:val="ru-RU"/>
        </w:rPr>
        <w:t xml:space="preserve"> </w:t>
      </w:r>
      <w:r>
        <w:rPr>
          <w:sz w:val="26"/>
          <w:szCs w:val="26"/>
        </w:rPr>
        <w:t xml:space="preserve">МП «Развитие образования в Анучинском муниципальном округе» на 2025-2029 годы </w:t>
      </w:r>
      <w:r>
        <w:rPr>
          <w:rFonts w:hint="default"/>
          <w:sz w:val="26"/>
          <w:szCs w:val="26"/>
          <w:lang w:val="ru-RU"/>
        </w:rPr>
        <w:t>-</w:t>
      </w:r>
      <w:r>
        <w:rPr>
          <w:sz w:val="26"/>
          <w:szCs w:val="26"/>
        </w:rPr>
        <w:t xml:space="preserve"> </w:t>
      </w:r>
      <w:r>
        <w:rPr>
          <w:rFonts w:hint="default"/>
          <w:sz w:val="26"/>
          <w:szCs w:val="26"/>
          <w:lang w:val="ru-RU"/>
        </w:rPr>
        <w:t>70,29</w:t>
      </w:r>
      <w:r>
        <w:rPr>
          <w:sz w:val="26"/>
          <w:szCs w:val="26"/>
        </w:rPr>
        <w:t>%;</w:t>
      </w:r>
    </w:p>
    <w:p w14:paraId="6EB3C538">
      <w:pPr>
        <w:autoSpaceDE w:val="0"/>
        <w:spacing w:line="360" w:lineRule="auto"/>
        <w:ind w:firstLine="708"/>
        <w:jc w:val="both"/>
        <w:rPr>
          <w:sz w:val="26"/>
          <w:szCs w:val="26"/>
        </w:rPr>
      </w:pPr>
      <w:r>
        <w:rPr>
          <w:sz w:val="26"/>
          <w:szCs w:val="26"/>
        </w:rPr>
        <w:t>-</w:t>
      </w:r>
      <w:r>
        <w:rPr>
          <w:rFonts w:hint="default"/>
          <w:sz w:val="26"/>
          <w:szCs w:val="26"/>
          <w:lang w:val="ru-RU"/>
        </w:rPr>
        <w:t xml:space="preserve"> </w:t>
      </w:r>
      <w:r>
        <w:rPr>
          <w:sz w:val="26"/>
          <w:szCs w:val="26"/>
        </w:rPr>
        <w:t xml:space="preserve">МП «Обеспечение жильём молодых семей Анучинского муниципального округа» на 2025- 2029 годы - </w:t>
      </w:r>
      <w:r>
        <w:rPr>
          <w:rFonts w:hint="default"/>
          <w:sz w:val="26"/>
          <w:szCs w:val="26"/>
          <w:lang w:val="ru-RU"/>
        </w:rPr>
        <w:t>100,00</w:t>
      </w:r>
      <w:r>
        <w:rPr>
          <w:sz w:val="26"/>
          <w:szCs w:val="26"/>
        </w:rPr>
        <w:t>%;</w:t>
      </w:r>
    </w:p>
    <w:p w14:paraId="377E4B2C">
      <w:pPr>
        <w:spacing w:line="360" w:lineRule="auto"/>
        <w:ind w:firstLine="708"/>
        <w:jc w:val="both"/>
        <w:rPr>
          <w:sz w:val="26"/>
          <w:szCs w:val="26"/>
        </w:rPr>
      </w:pPr>
      <w:r>
        <w:rPr>
          <w:sz w:val="26"/>
          <w:szCs w:val="26"/>
        </w:rPr>
        <w:t>-</w:t>
      </w:r>
      <w:r>
        <w:rPr>
          <w:rFonts w:hint="default"/>
          <w:sz w:val="26"/>
          <w:szCs w:val="26"/>
          <w:lang w:val="ru-RU"/>
        </w:rPr>
        <w:t xml:space="preserve"> </w:t>
      </w:r>
      <w:r>
        <w:rPr>
          <w:sz w:val="26"/>
          <w:szCs w:val="26"/>
        </w:rPr>
        <w:t xml:space="preserve">МП «Муниципальное управление Анучинского муниципального округа» на 2025-2029 годы - </w:t>
      </w:r>
      <w:r>
        <w:rPr>
          <w:rFonts w:hint="default"/>
          <w:sz w:val="26"/>
          <w:szCs w:val="26"/>
          <w:lang w:val="ru-RU"/>
        </w:rPr>
        <w:t>71,46</w:t>
      </w:r>
      <w:r>
        <w:rPr>
          <w:sz w:val="26"/>
          <w:szCs w:val="26"/>
        </w:rPr>
        <w:t>%;</w:t>
      </w:r>
    </w:p>
    <w:p w14:paraId="6ECA7488">
      <w:pPr>
        <w:spacing w:line="360" w:lineRule="auto"/>
        <w:ind w:firstLine="708"/>
        <w:jc w:val="both"/>
        <w:rPr>
          <w:sz w:val="26"/>
          <w:szCs w:val="26"/>
        </w:rPr>
      </w:pPr>
      <w:r>
        <w:rPr>
          <w:sz w:val="26"/>
          <w:szCs w:val="26"/>
        </w:rPr>
        <w:t>-</w:t>
      </w:r>
      <w:r>
        <w:rPr>
          <w:rFonts w:hint="default"/>
          <w:sz w:val="26"/>
          <w:szCs w:val="26"/>
          <w:lang w:val="ru-RU"/>
        </w:rPr>
        <w:t xml:space="preserve"> </w:t>
      </w:r>
      <w:r>
        <w:rPr>
          <w:sz w:val="26"/>
          <w:szCs w:val="26"/>
        </w:rPr>
        <w:t xml:space="preserve">МП «Организация ритуальных услуг и содержание мест захоронения на территории Анучинского муниципального округа» на 2025-2029 годы - </w:t>
      </w:r>
      <w:r>
        <w:rPr>
          <w:rFonts w:hint="default"/>
          <w:sz w:val="26"/>
          <w:szCs w:val="26"/>
          <w:lang w:val="ru-RU"/>
        </w:rPr>
        <w:t>92,05</w:t>
      </w:r>
      <w:r>
        <w:rPr>
          <w:sz w:val="26"/>
          <w:szCs w:val="26"/>
        </w:rPr>
        <w:t>%;</w:t>
      </w:r>
    </w:p>
    <w:p w14:paraId="4B224C6F">
      <w:pPr>
        <w:spacing w:line="360" w:lineRule="auto"/>
        <w:ind w:firstLine="708"/>
        <w:jc w:val="both"/>
        <w:rPr>
          <w:color w:val="000000"/>
          <w:sz w:val="26"/>
          <w:szCs w:val="26"/>
        </w:rPr>
      </w:pPr>
      <w:r>
        <w:rPr>
          <w:color w:val="000000"/>
          <w:sz w:val="26"/>
          <w:szCs w:val="26"/>
        </w:rPr>
        <w:t>-</w:t>
      </w:r>
      <w:r>
        <w:rPr>
          <w:rFonts w:hint="default"/>
          <w:color w:val="000000"/>
          <w:sz w:val="26"/>
          <w:szCs w:val="26"/>
          <w:lang w:val="ru-RU"/>
        </w:rPr>
        <w:t xml:space="preserve"> </w:t>
      </w:r>
      <w:r>
        <w:rPr>
          <w:sz w:val="26"/>
          <w:szCs w:val="26"/>
          <w:highlight w:val="none"/>
        </w:rPr>
        <w:t xml:space="preserve">МП </w:t>
      </w:r>
      <w:r>
        <w:rPr>
          <w:color w:val="000000"/>
          <w:sz w:val="26"/>
          <w:szCs w:val="26"/>
        </w:rPr>
        <w:t>«Укрепление общественного здоровья в Анучинском муниципальном округе» на 2025-2029 годы-</w:t>
      </w:r>
      <w:r>
        <w:rPr>
          <w:rFonts w:hint="default"/>
          <w:color w:val="000000"/>
          <w:sz w:val="26"/>
          <w:szCs w:val="26"/>
          <w:lang w:val="ru-RU"/>
        </w:rPr>
        <w:t>78,48</w:t>
      </w:r>
      <w:r>
        <w:rPr>
          <w:color w:val="000000"/>
          <w:sz w:val="26"/>
          <w:szCs w:val="26"/>
        </w:rPr>
        <w:t>%.</w:t>
      </w:r>
    </w:p>
    <w:p w14:paraId="0A832C12">
      <w:pPr>
        <w:autoSpaceDE w:val="0"/>
        <w:spacing w:line="360" w:lineRule="auto"/>
        <w:ind w:firstLine="708"/>
        <w:jc w:val="both"/>
        <w:rPr>
          <w:sz w:val="26"/>
          <w:szCs w:val="26"/>
        </w:rPr>
      </w:pPr>
      <w:r>
        <w:rPr>
          <w:sz w:val="26"/>
          <w:szCs w:val="26"/>
        </w:rPr>
        <w:t>-</w:t>
      </w:r>
      <w:r>
        <w:rPr>
          <w:rFonts w:hint="default"/>
          <w:sz w:val="26"/>
          <w:szCs w:val="26"/>
          <w:lang w:val="ru-RU"/>
        </w:rPr>
        <w:t xml:space="preserve"> </w:t>
      </w:r>
      <w:r>
        <w:rPr>
          <w:sz w:val="26"/>
          <w:szCs w:val="26"/>
          <w:highlight w:val="none"/>
        </w:rPr>
        <w:t xml:space="preserve">МП </w:t>
      </w:r>
      <w:r>
        <w:rPr>
          <w:sz w:val="26"/>
          <w:szCs w:val="26"/>
        </w:rPr>
        <w:t>«Формирование современной городской среды населённых пунктов на территории Анучинского муниципального округа» на 2025-2029 годы</w:t>
      </w:r>
      <w:r>
        <w:rPr>
          <w:rFonts w:hint="default"/>
          <w:sz w:val="26"/>
          <w:szCs w:val="26"/>
          <w:lang w:val="ru-RU"/>
        </w:rPr>
        <w:t>-69,77%.</w:t>
      </w:r>
    </w:p>
    <w:p w14:paraId="5461DB8F">
      <w:pPr>
        <w:spacing w:line="360" w:lineRule="auto"/>
        <w:jc w:val="center"/>
        <w:rPr>
          <w:color w:val="000000"/>
          <w:sz w:val="26"/>
          <w:szCs w:val="26"/>
        </w:rPr>
      </w:pPr>
      <w:r>
        <w:rPr>
          <w:b/>
          <w:sz w:val="26"/>
          <w:szCs w:val="26"/>
        </w:rPr>
        <w:t>Расходование средств по непрограммным направлениям.</w:t>
      </w:r>
    </w:p>
    <w:p w14:paraId="6A2C6F52">
      <w:pPr>
        <w:spacing w:line="360" w:lineRule="auto"/>
        <w:ind w:firstLine="708"/>
        <w:jc w:val="both"/>
        <w:rPr>
          <w:sz w:val="26"/>
          <w:szCs w:val="26"/>
        </w:rPr>
      </w:pPr>
      <w:r>
        <w:rPr>
          <w:sz w:val="26"/>
          <w:szCs w:val="26"/>
        </w:rPr>
        <w:t>Расходы по непрограммным направлениям деятельности утверждены на 202</w:t>
      </w:r>
      <w:r>
        <w:rPr>
          <w:rFonts w:hint="default"/>
          <w:sz w:val="26"/>
          <w:szCs w:val="26"/>
          <w:lang w:val="ru-RU"/>
        </w:rPr>
        <w:t>6</w:t>
      </w:r>
      <w:r>
        <w:rPr>
          <w:sz w:val="26"/>
          <w:szCs w:val="26"/>
        </w:rPr>
        <w:t xml:space="preserve"> год в размере </w:t>
      </w:r>
      <w:r>
        <w:rPr>
          <w:rFonts w:hint="default"/>
          <w:sz w:val="26"/>
          <w:szCs w:val="26"/>
          <w:lang w:val="ru-RU"/>
        </w:rPr>
        <w:t>50279,97</w:t>
      </w:r>
      <w:r>
        <w:rPr>
          <w:sz w:val="26"/>
          <w:szCs w:val="26"/>
        </w:rPr>
        <w:t xml:space="preserve"> тыс. рублей (4,</w:t>
      </w:r>
      <w:r>
        <w:rPr>
          <w:rFonts w:hint="default"/>
          <w:sz w:val="26"/>
          <w:szCs w:val="26"/>
          <w:lang w:val="ru-RU"/>
        </w:rPr>
        <w:t>26</w:t>
      </w:r>
      <w:r>
        <w:rPr>
          <w:sz w:val="26"/>
          <w:szCs w:val="26"/>
        </w:rPr>
        <w:t xml:space="preserve">% от общего объёма расходов бюджета). Исполнение за </w:t>
      </w:r>
      <w:r>
        <w:rPr>
          <w:rFonts w:hint="default"/>
          <w:sz w:val="26"/>
          <w:szCs w:val="26"/>
          <w:lang w:val="ru-RU"/>
        </w:rPr>
        <w:t>9</w:t>
      </w:r>
      <w:r>
        <w:rPr>
          <w:sz w:val="26"/>
          <w:szCs w:val="26"/>
        </w:rPr>
        <w:t xml:space="preserve"> месяцев 202</w:t>
      </w:r>
      <w:r>
        <w:rPr>
          <w:rFonts w:hint="default"/>
          <w:sz w:val="26"/>
          <w:szCs w:val="26"/>
          <w:lang w:val="ru-RU"/>
        </w:rPr>
        <w:t>6</w:t>
      </w:r>
      <w:r>
        <w:rPr>
          <w:sz w:val="26"/>
          <w:szCs w:val="26"/>
        </w:rPr>
        <w:t xml:space="preserve"> года составило в сумме </w:t>
      </w:r>
      <w:r>
        <w:rPr>
          <w:rFonts w:hint="default"/>
          <w:sz w:val="26"/>
          <w:szCs w:val="26"/>
          <w:lang w:val="ru-RU"/>
        </w:rPr>
        <w:t xml:space="preserve">31626,54 </w:t>
      </w:r>
      <w:r>
        <w:rPr>
          <w:sz w:val="26"/>
          <w:szCs w:val="26"/>
        </w:rPr>
        <w:t xml:space="preserve">тыс. рублей или </w:t>
      </w:r>
      <w:r>
        <w:rPr>
          <w:rFonts w:hint="default"/>
          <w:sz w:val="26"/>
          <w:szCs w:val="26"/>
          <w:lang w:val="ru-RU"/>
        </w:rPr>
        <w:t>62,90</w:t>
      </w:r>
      <w:r>
        <w:rPr>
          <w:sz w:val="26"/>
          <w:szCs w:val="26"/>
        </w:rPr>
        <w:t>% от годовых назначений. По сравнению с аналогичным периодом 202</w:t>
      </w:r>
      <w:r>
        <w:rPr>
          <w:rFonts w:hint="default"/>
          <w:sz w:val="26"/>
          <w:szCs w:val="26"/>
          <w:lang w:val="ru-RU"/>
        </w:rPr>
        <w:t>5</w:t>
      </w:r>
      <w:r>
        <w:rPr>
          <w:sz w:val="26"/>
          <w:szCs w:val="26"/>
        </w:rPr>
        <w:t xml:space="preserve"> г. израсходовано на </w:t>
      </w:r>
      <w:r>
        <w:rPr>
          <w:rFonts w:hint="default"/>
          <w:sz w:val="26"/>
          <w:szCs w:val="26"/>
          <w:lang w:val="ru-RU"/>
        </w:rPr>
        <w:t xml:space="preserve">3629,90 </w:t>
      </w:r>
      <w:r>
        <w:rPr>
          <w:sz w:val="26"/>
          <w:szCs w:val="26"/>
        </w:rPr>
        <w:t xml:space="preserve">тыс. рублей или на </w:t>
      </w:r>
      <w:r>
        <w:rPr>
          <w:rFonts w:hint="default"/>
          <w:sz w:val="26"/>
          <w:szCs w:val="26"/>
          <w:lang w:val="ru-RU"/>
        </w:rPr>
        <w:t>12,97</w:t>
      </w:r>
      <w:r>
        <w:rPr>
          <w:sz w:val="26"/>
          <w:szCs w:val="26"/>
        </w:rPr>
        <w:t xml:space="preserve">% </w:t>
      </w:r>
      <w:r>
        <w:rPr>
          <w:sz w:val="26"/>
          <w:szCs w:val="26"/>
          <w:lang w:val="ru-RU"/>
        </w:rPr>
        <w:t>больше</w:t>
      </w:r>
      <w:r>
        <w:rPr>
          <w:sz w:val="26"/>
          <w:szCs w:val="26"/>
        </w:rPr>
        <w:t>.</w:t>
      </w:r>
    </w:p>
    <w:p w14:paraId="33190BD2">
      <w:pPr>
        <w:spacing w:line="360" w:lineRule="auto"/>
        <w:jc w:val="center"/>
        <w:rPr>
          <w:sz w:val="26"/>
          <w:szCs w:val="26"/>
          <w:highlight w:val="none"/>
        </w:rPr>
      </w:pPr>
      <w:r>
        <w:rPr>
          <w:b/>
          <w:sz w:val="26"/>
          <w:szCs w:val="26"/>
          <w:highlight w:val="none"/>
        </w:rPr>
        <w:t>Расходование средств резервного фонда.</w:t>
      </w:r>
    </w:p>
    <w:p w14:paraId="4C71774C">
      <w:pPr>
        <w:keepNext w:val="0"/>
        <w:keepLines w:val="0"/>
        <w:pageBreakBefore w:val="0"/>
        <w:widowControl w:val="0"/>
        <w:kinsoku/>
        <w:wordWrap/>
        <w:overflowPunct/>
        <w:topLinePunct w:val="0"/>
        <w:autoSpaceDE w:val="0"/>
        <w:autoSpaceDN/>
        <w:bidi w:val="0"/>
        <w:adjustRightInd/>
        <w:snapToGrid/>
        <w:spacing w:before="0" w:after="0" w:line="360" w:lineRule="auto"/>
        <w:ind w:firstLine="708" w:firstLineChars="0"/>
        <w:jc w:val="both"/>
        <w:textAlignment w:val="auto"/>
        <w:rPr>
          <w:rFonts w:hint="default"/>
          <w:b w:val="0"/>
          <w:bCs w:val="0"/>
          <w:sz w:val="26"/>
          <w:szCs w:val="26"/>
          <w:highlight w:val="none"/>
          <w:lang w:val="ru-RU"/>
        </w:rPr>
      </w:pPr>
      <w:r>
        <w:rPr>
          <w:b w:val="0"/>
          <w:bCs w:val="0"/>
          <w:sz w:val="26"/>
          <w:szCs w:val="26"/>
        </w:rPr>
        <w:t xml:space="preserve">Объем резервного фонда администрации Анучинского муниципального округа, утверждён </w:t>
      </w:r>
      <w:r>
        <w:rPr>
          <w:b w:val="0"/>
          <w:bCs w:val="0"/>
          <w:sz w:val="26"/>
          <w:szCs w:val="26"/>
          <w:lang w:val="ru-RU"/>
        </w:rPr>
        <w:t>решением</w:t>
      </w:r>
      <w:r>
        <w:rPr>
          <w:rFonts w:hint="default"/>
          <w:b w:val="0"/>
          <w:bCs w:val="0"/>
          <w:sz w:val="26"/>
          <w:szCs w:val="26"/>
          <w:lang w:val="ru-RU"/>
        </w:rPr>
        <w:t xml:space="preserve"> Думы округа </w:t>
      </w:r>
      <w:r>
        <w:rPr>
          <w:b w:val="0"/>
          <w:bCs w:val="0"/>
          <w:sz w:val="26"/>
          <w:szCs w:val="26"/>
          <w:lang w:val="ru-RU"/>
        </w:rPr>
        <w:t>в</w:t>
      </w:r>
      <w:r>
        <w:rPr>
          <w:rFonts w:hint="default"/>
          <w:b w:val="0"/>
          <w:bCs w:val="0"/>
          <w:sz w:val="26"/>
          <w:szCs w:val="26"/>
          <w:lang w:val="ru-RU"/>
        </w:rPr>
        <w:t xml:space="preserve"> размер</w:t>
      </w:r>
      <w:r>
        <w:rPr>
          <w:rFonts w:hint="default"/>
          <w:b w:val="0"/>
          <w:bCs w:val="0"/>
          <w:sz w:val="26"/>
          <w:szCs w:val="26"/>
          <w:highlight w:val="none"/>
          <w:lang w:val="ru-RU"/>
        </w:rPr>
        <w:t>е 13484,79</w:t>
      </w:r>
      <w:r>
        <w:rPr>
          <w:b w:val="0"/>
          <w:bCs w:val="0"/>
          <w:sz w:val="26"/>
          <w:szCs w:val="26"/>
        </w:rPr>
        <w:t xml:space="preserve"> тыс. </w:t>
      </w:r>
      <w:r>
        <w:rPr>
          <w:b w:val="0"/>
          <w:bCs w:val="0"/>
          <w:sz w:val="26"/>
          <w:szCs w:val="26"/>
          <w:lang w:val="ru-RU"/>
        </w:rPr>
        <w:t>р</w:t>
      </w:r>
      <w:r>
        <w:rPr>
          <w:b w:val="0"/>
          <w:bCs w:val="0"/>
          <w:sz w:val="26"/>
          <w:szCs w:val="26"/>
        </w:rPr>
        <w:t>ублей</w:t>
      </w:r>
      <w:r>
        <w:rPr>
          <w:rFonts w:hint="default"/>
          <w:b w:val="0"/>
          <w:bCs w:val="0"/>
          <w:sz w:val="26"/>
          <w:szCs w:val="26"/>
          <w:lang w:val="ru-RU"/>
        </w:rPr>
        <w:t xml:space="preserve">, что составляет 1,14% от общих расходов бюджета округа и не превышает максимально допустимый размер (3% от общих расходов), установленный п. 2.1. </w:t>
      </w:r>
      <w:r>
        <w:rPr>
          <w:rFonts w:eastAsia="Calibri" w:cs="Times New Roman"/>
          <w:b w:val="0"/>
          <w:bCs w:val="0"/>
          <w:sz w:val="26"/>
          <w:szCs w:val="26"/>
          <w:lang w:val="ru-RU" w:eastAsia="en-US"/>
        </w:rPr>
        <w:t>П</w:t>
      </w:r>
      <w:r>
        <w:rPr>
          <w:rFonts w:ascii="Times New Roman" w:hAnsi="Times New Roman" w:eastAsia="Calibri" w:cs="Times New Roman"/>
          <w:b w:val="0"/>
          <w:bCs w:val="0"/>
          <w:sz w:val="26"/>
          <w:szCs w:val="26"/>
          <w:lang w:eastAsia="en-US"/>
        </w:rPr>
        <w:t>остановлени</w:t>
      </w:r>
      <w:r>
        <w:rPr>
          <w:rFonts w:eastAsia="Calibri" w:cs="Times New Roman"/>
          <w:b w:val="0"/>
          <w:bCs w:val="0"/>
          <w:sz w:val="26"/>
          <w:szCs w:val="26"/>
          <w:lang w:val="ru-RU" w:eastAsia="en-US"/>
        </w:rPr>
        <w:t>я</w:t>
      </w:r>
      <w:r>
        <w:rPr>
          <w:rFonts w:ascii="Times New Roman" w:hAnsi="Times New Roman" w:eastAsia="Calibri" w:cs="Times New Roman"/>
          <w:b w:val="0"/>
          <w:bCs w:val="0"/>
          <w:sz w:val="26"/>
          <w:szCs w:val="26"/>
          <w:lang w:eastAsia="en-US"/>
        </w:rPr>
        <w:t xml:space="preserve"> администрации Анучинского муниципального округа от 17.05.2021 г. №413</w:t>
      </w:r>
      <w:r>
        <w:rPr>
          <w:rFonts w:hint="default" w:eastAsia="Calibri" w:cs="Times New Roman"/>
          <w:b w:val="0"/>
          <w:bCs w:val="0"/>
          <w:sz w:val="26"/>
          <w:szCs w:val="26"/>
          <w:lang w:val="ru-RU" w:eastAsia="en-US"/>
        </w:rPr>
        <w:t xml:space="preserve"> «</w:t>
      </w:r>
      <w:r>
        <w:rPr>
          <w:rFonts w:ascii="Times New Roman" w:hAnsi="Times New Roman" w:cs="Times New Roman"/>
          <w:b w:val="0"/>
          <w:bCs w:val="0"/>
          <w:sz w:val="26"/>
          <w:szCs w:val="26"/>
        </w:rPr>
        <w:t>Об утверждении Положения о порядке выделения и расходования средств резервного фонда Анучинского муниципального округа</w:t>
      </w:r>
      <w:r>
        <w:rPr>
          <w:rFonts w:hint="default" w:cs="Times New Roman"/>
          <w:b w:val="0"/>
          <w:bCs w:val="0"/>
          <w:sz w:val="26"/>
          <w:szCs w:val="26"/>
          <w:lang w:val="ru-RU"/>
        </w:rPr>
        <w:t>»</w:t>
      </w:r>
      <w:r>
        <w:rPr>
          <w:b w:val="0"/>
          <w:bCs w:val="0"/>
          <w:sz w:val="26"/>
          <w:szCs w:val="26"/>
        </w:rPr>
        <w:t>.</w:t>
      </w:r>
      <w:r>
        <w:rPr>
          <w:rFonts w:hint="default"/>
          <w:b w:val="0"/>
          <w:bCs w:val="0"/>
          <w:sz w:val="26"/>
          <w:szCs w:val="26"/>
          <w:lang w:val="ru-RU"/>
        </w:rPr>
        <w:t xml:space="preserve"> </w:t>
      </w:r>
      <w:r>
        <w:rPr>
          <w:rFonts w:hint="default"/>
          <w:b w:val="0"/>
          <w:bCs w:val="0"/>
          <w:sz w:val="26"/>
          <w:szCs w:val="26"/>
          <w:highlight w:val="none"/>
          <w:lang w:val="ru-RU"/>
        </w:rPr>
        <w:t>П</w:t>
      </w:r>
      <w:r>
        <w:rPr>
          <w:b w:val="0"/>
          <w:bCs w:val="0"/>
          <w:sz w:val="26"/>
          <w:szCs w:val="26"/>
          <w:highlight w:val="none"/>
        </w:rPr>
        <w:t xml:space="preserve">осле перераспределения средств резервного фонда по соответствующим кодам бюджетной классификации расходов, исходя из отраслевой и ведомственной принадлежности получателей средств и экономического содержания расходов, остаток </w:t>
      </w:r>
      <w:r>
        <w:rPr>
          <w:b w:val="0"/>
          <w:bCs w:val="0"/>
          <w:sz w:val="26"/>
          <w:szCs w:val="26"/>
          <w:highlight w:val="none"/>
          <w:lang w:val="ru-RU"/>
        </w:rPr>
        <w:t>нераспределенных</w:t>
      </w:r>
      <w:r>
        <w:rPr>
          <w:rFonts w:hint="default"/>
          <w:b w:val="0"/>
          <w:bCs w:val="0"/>
          <w:sz w:val="26"/>
          <w:szCs w:val="26"/>
          <w:highlight w:val="none"/>
          <w:lang w:val="ru-RU"/>
        </w:rPr>
        <w:t xml:space="preserve"> </w:t>
      </w:r>
      <w:r>
        <w:rPr>
          <w:b w:val="0"/>
          <w:bCs w:val="0"/>
          <w:sz w:val="26"/>
          <w:szCs w:val="26"/>
          <w:highlight w:val="none"/>
        </w:rPr>
        <w:t>средств резервного фонда</w:t>
      </w:r>
      <w:r>
        <w:rPr>
          <w:rFonts w:hint="default"/>
          <w:b w:val="0"/>
          <w:bCs w:val="0"/>
          <w:sz w:val="26"/>
          <w:szCs w:val="26"/>
          <w:highlight w:val="none"/>
          <w:lang w:val="ru-RU"/>
        </w:rPr>
        <w:t xml:space="preserve"> на отчётную дату составил - 1981,49 тыс. рублей.</w:t>
      </w:r>
      <w:r>
        <w:rPr>
          <w:b w:val="0"/>
          <w:bCs w:val="0"/>
          <w:sz w:val="26"/>
          <w:szCs w:val="26"/>
          <w:highlight w:val="none"/>
        </w:rPr>
        <w:t xml:space="preserve"> </w:t>
      </w:r>
      <w:r>
        <w:rPr>
          <w:b w:val="0"/>
          <w:bCs w:val="0"/>
          <w:sz w:val="26"/>
          <w:szCs w:val="26"/>
          <w:highlight w:val="none"/>
          <w:lang w:val="ru-RU"/>
        </w:rPr>
        <w:t>Средства</w:t>
      </w:r>
      <w:r>
        <w:rPr>
          <w:rFonts w:hint="default"/>
          <w:b w:val="0"/>
          <w:bCs w:val="0"/>
          <w:sz w:val="26"/>
          <w:szCs w:val="26"/>
          <w:highlight w:val="none"/>
          <w:lang w:val="ru-RU"/>
        </w:rPr>
        <w:t xml:space="preserve"> перераспределены:</w:t>
      </w:r>
    </w:p>
    <w:p w14:paraId="6E4186B4">
      <w:pPr>
        <w:spacing w:line="360" w:lineRule="auto"/>
        <w:ind w:firstLine="708"/>
        <w:jc w:val="both"/>
        <w:rPr>
          <w:rFonts w:hint="default"/>
          <w:sz w:val="26"/>
          <w:szCs w:val="26"/>
          <w:highlight w:val="none"/>
          <w:lang w:val="ru-RU"/>
        </w:rPr>
      </w:pPr>
      <w:r>
        <w:rPr>
          <w:rFonts w:hint="default"/>
          <w:sz w:val="26"/>
          <w:szCs w:val="26"/>
          <w:highlight w:val="none"/>
          <w:lang w:val="ru-RU"/>
        </w:rPr>
        <w:t>- на подраздел 01 13 «Другие общегосударственные вопросы» в размере 313,00 тыс. рублей, фактически исполнено 313,00 тыс. рублей или 100% изготовление траурного венка, приобретение цветов;</w:t>
      </w:r>
    </w:p>
    <w:p w14:paraId="6AF4807A">
      <w:pPr>
        <w:spacing w:line="360" w:lineRule="auto"/>
        <w:ind w:firstLine="708"/>
        <w:jc w:val="both"/>
        <w:rPr>
          <w:rFonts w:hint="default" w:ascii="Times New Roman" w:hAnsi="Times New Roman" w:cs="Times New Roman"/>
          <w:b w:val="0"/>
          <w:bCs w:val="0"/>
          <w:sz w:val="26"/>
          <w:szCs w:val="26"/>
          <w:highlight w:val="none"/>
          <w:lang w:val="ru-RU"/>
        </w:rPr>
      </w:pPr>
      <w:r>
        <w:rPr>
          <w:rFonts w:hint="default"/>
          <w:sz w:val="26"/>
          <w:szCs w:val="26"/>
          <w:highlight w:val="none"/>
          <w:lang w:val="ru-RU"/>
        </w:rPr>
        <w:t xml:space="preserve">- на подраздел 10 03 «Социальная обеспечение» размере 11190,30 тыс. рублей, фактически исполнено 11190,30 тыс. рублей или 100%, в том числе 4500,00 тыс. рублей на социальную выплату 34-м семьям на погребение участников специальной военной операции на Украине, 6600,00 тыс. рублей  </w:t>
      </w:r>
      <w:r>
        <w:rPr>
          <w:rFonts w:hint="default" w:ascii="Times New Roman" w:hAnsi="Times New Roman" w:cs="Times New Roman"/>
          <w:sz w:val="26"/>
          <w:szCs w:val="26"/>
        </w:rPr>
        <w:t>материальная помощь</w:t>
      </w:r>
      <w:r>
        <w:rPr>
          <w:rFonts w:hint="default" w:ascii="Times New Roman" w:hAnsi="Times New Roman" w:cs="Times New Roman"/>
          <w:sz w:val="26"/>
          <w:szCs w:val="26"/>
          <w:lang w:val="ru-RU"/>
        </w:rPr>
        <w:t xml:space="preserve"> 6-ти лицам</w:t>
      </w:r>
      <w:r>
        <w:rPr>
          <w:rFonts w:hint="default" w:ascii="Times New Roman" w:hAnsi="Times New Roman" w:cs="Times New Roman"/>
          <w:sz w:val="26"/>
          <w:szCs w:val="26"/>
        </w:rPr>
        <w:t xml:space="preserve"> заключившим контракт</w:t>
      </w:r>
      <w:r>
        <w:rPr>
          <w:rFonts w:hint="default" w:ascii="Times New Roman" w:hAnsi="Times New Roman" w:cs="Times New Roman"/>
          <w:sz w:val="26"/>
          <w:szCs w:val="26"/>
          <w:highlight w:val="none"/>
          <w:lang w:val="ru-RU"/>
        </w:rPr>
        <w:t xml:space="preserve"> на участие в СВО</w:t>
      </w:r>
      <w:r>
        <w:rPr>
          <w:rFonts w:hint="default" w:cs="Times New Roman"/>
          <w:sz w:val="26"/>
          <w:szCs w:val="26"/>
          <w:highlight w:val="none"/>
          <w:lang w:val="ru-RU"/>
        </w:rPr>
        <w:t>, 90,30 тыс. Рублей социальная выплата (ДОСААФ)</w:t>
      </w:r>
      <w:r>
        <w:rPr>
          <w:rFonts w:hint="default" w:ascii="Times New Roman" w:hAnsi="Times New Roman" w:cs="Times New Roman"/>
          <w:sz w:val="26"/>
          <w:szCs w:val="26"/>
          <w:highlight w:val="none"/>
          <w:lang w:val="ru-RU"/>
        </w:rPr>
        <w:t>.</w:t>
      </w:r>
    </w:p>
    <w:p w14:paraId="01594348">
      <w:pPr>
        <w:tabs>
          <w:tab w:val="left" w:pos="1065"/>
        </w:tabs>
        <w:spacing w:line="360" w:lineRule="auto"/>
        <w:jc w:val="both"/>
        <w:rPr>
          <w:b/>
          <w:sz w:val="26"/>
          <w:szCs w:val="26"/>
        </w:rPr>
      </w:pPr>
      <w:r>
        <w:rPr>
          <w:rFonts w:hint="default"/>
          <w:b/>
          <w:sz w:val="26"/>
          <w:szCs w:val="26"/>
          <w:lang w:val="ru-RU"/>
        </w:rPr>
        <w:tab/>
      </w:r>
      <w:r>
        <w:rPr>
          <w:b/>
          <w:sz w:val="26"/>
          <w:szCs w:val="26"/>
        </w:rPr>
        <w:t>Выводы</w:t>
      </w:r>
    </w:p>
    <w:p w14:paraId="4E6D4EEA">
      <w:pPr>
        <w:tabs>
          <w:tab w:val="left" w:pos="851"/>
        </w:tabs>
        <w:spacing w:line="360" w:lineRule="auto"/>
        <w:ind w:firstLine="717" w:firstLineChars="276"/>
        <w:jc w:val="both"/>
        <w:rPr>
          <w:sz w:val="26"/>
          <w:szCs w:val="26"/>
        </w:rPr>
      </w:pPr>
      <w:r>
        <w:rPr>
          <w:sz w:val="26"/>
          <w:szCs w:val="26"/>
        </w:rPr>
        <w:t xml:space="preserve">Отчёт об исполнении бюджета Анучинского муниципального округа за </w:t>
      </w:r>
      <w:r>
        <w:rPr>
          <w:rFonts w:hint="default"/>
          <w:sz w:val="26"/>
          <w:szCs w:val="26"/>
          <w:lang w:val="ru-RU"/>
        </w:rPr>
        <w:t>9</w:t>
      </w:r>
      <w:r>
        <w:rPr>
          <w:sz w:val="26"/>
          <w:szCs w:val="26"/>
        </w:rPr>
        <w:t xml:space="preserve"> месяц</w:t>
      </w:r>
      <w:r>
        <w:rPr>
          <w:sz w:val="26"/>
          <w:szCs w:val="26"/>
          <w:lang w:val="ru-RU"/>
        </w:rPr>
        <w:t>ев</w:t>
      </w:r>
      <w:r>
        <w:rPr>
          <w:sz w:val="26"/>
          <w:szCs w:val="26"/>
        </w:rPr>
        <w:t xml:space="preserve"> 202</w:t>
      </w:r>
      <w:r>
        <w:rPr>
          <w:rFonts w:hint="default"/>
          <w:sz w:val="26"/>
          <w:szCs w:val="26"/>
          <w:lang w:val="ru-RU"/>
        </w:rPr>
        <w:t>6</w:t>
      </w:r>
      <w:r>
        <w:rPr>
          <w:sz w:val="26"/>
          <w:szCs w:val="26"/>
        </w:rPr>
        <w:t xml:space="preserve"> года, утверждён распоряжением администрации Анучинского муниципального округа от 0</w:t>
      </w:r>
      <w:r>
        <w:rPr>
          <w:rFonts w:hint="default"/>
          <w:sz w:val="26"/>
          <w:szCs w:val="26"/>
          <w:lang w:val="ru-RU"/>
        </w:rPr>
        <w:t>7</w:t>
      </w:r>
      <w:r>
        <w:rPr>
          <w:sz w:val="26"/>
          <w:szCs w:val="26"/>
        </w:rPr>
        <w:t>.</w:t>
      </w:r>
      <w:r>
        <w:rPr>
          <w:rFonts w:hint="default"/>
          <w:sz w:val="26"/>
          <w:szCs w:val="26"/>
          <w:lang w:val="ru-RU"/>
        </w:rPr>
        <w:t>10</w:t>
      </w:r>
      <w:r>
        <w:rPr>
          <w:sz w:val="26"/>
          <w:szCs w:val="26"/>
        </w:rPr>
        <w:t>.202</w:t>
      </w:r>
      <w:r>
        <w:rPr>
          <w:rFonts w:hint="default"/>
          <w:sz w:val="26"/>
          <w:szCs w:val="26"/>
          <w:lang w:val="ru-RU"/>
        </w:rPr>
        <w:t xml:space="preserve">6 </w:t>
      </w:r>
      <w:r>
        <w:rPr>
          <w:sz w:val="26"/>
          <w:szCs w:val="26"/>
        </w:rPr>
        <w:t xml:space="preserve">г. № </w:t>
      </w:r>
      <w:r>
        <w:rPr>
          <w:rFonts w:hint="default"/>
          <w:sz w:val="26"/>
          <w:szCs w:val="26"/>
          <w:lang w:val="ru-RU"/>
        </w:rPr>
        <w:t>620</w:t>
      </w:r>
      <w:r>
        <w:rPr>
          <w:sz w:val="26"/>
          <w:szCs w:val="26"/>
        </w:rPr>
        <w:t xml:space="preserve"> </w:t>
      </w:r>
      <w:r>
        <w:rPr>
          <w:rFonts w:hint="default"/>
          <w:sz w:val="26"/>
          <w:szCs w:val="26"/>
          <w:lang w:val="ru-RU"/>
        </w:rPr>
        <w:t>-</w:t>
      </w:r>
      <w:r>
        <w:rPr>
          <w:sz w:val="26"/>
          <w:szCs w:val="26"/>
        </w:rPr>
        <w:t xml:space="preserve"> р.</w:t>
      </w:r>
    </w:p>
    <w:p w14:paraId="73957FB7">
      <w:pPr>
        <w:tabs>
          <w:tab w:val="center" w:pos="5026"/>
          <w:tab w:val="left" w:pos="8400"/>
        </w:tabs>
        <w:spacing w:line="360" w:lineRule="auto"/>
        <w:ind w:firstLine="850"/>
        <w:jc w:val="both"/>
        <w:rPr>
          <w:sz w:val="26"/>
          <w:szCs w:val="26"/>
        </w:rPr>
      </w:pPr>
      <w:r>
        <w:rPr>
          <w:sz w:val="26"/>
          <w:szCs w:val="26"/>
        </w:rPr>
        <w:tab/>
      </w:r>
      <w:r>
        <w:rPr>
          <w:sz w:val="26"/>
          <w:szCs w:val="26"/>
        </w:rPr>
        <w:t xml:space="preserve">План по доходам исполнен на </w:t>
      </w:r>
      <w:r>
        <w:rPr>
          <w:rFonts w:hint="default"/>
          <w:sz w:val="26"/>
          <w:szCs w:val="26"/>
          <w:lang w:val="ru-RU"/>
        </w:rPr>
        <w:t>73,74</w:t>
      </w:r>
      <w:r>
        <w:rPr>
          <w:sz w:val="26"/>
          <w:szCs w:val="26"/>
        </w:rPr>
        <w:t xml:space="preserve">% или в сумме или в сумме </w:t>
      </w:r>
      <w:r>
        <w:rPr>
          <w:rFonts w:hint="default"/>
          <w:sz w:val="26"/>
          <w:szCs w:val="26"/>
          <w:lang w:val="ru-RU"/>
        </w:rPr>
        <w:t>845759,68</w:t>
      </w:r>
      <w:r>
        <w:rPr>
          <w:sz w:val="26"/>
          <w:szCs w:val="26"/>
        </w:rPr>
        <w:t xml:space="preserve"> тыс. рублей, что на </w:t>
      </w:r>
      <w:r>
        <w:rPr>
          <w:rFonts w:hint="default"/>
          <w:sz w:val="26"/>
          <w:szCs w:val="26"/>
          <w:lang w:val="ru-RU"/>
        </w:rPr>
        <w:t>185024,42</w:t>
      </w:r>
      <w:r>
        <w:rPr>
          <w:sz w:val="26"/>
          <w:szCs w:val="26"/>
        </w:rPr>
        <w:t xml:space="preserve"> тыс. рублей или на </w:t>
      </w:r>
      <w:r>
        <w:rPr>
          <w:rFonts w:hint="default"/>
          <w:sz w:val="26"/>
          <w:szCs w:val="26"/>
          <w:lang w:val="ru-RU"/>
        </w:rPr>
        <w:t>28,00</w:t>
      </w:r>
      <w:r>
        <w:rPr>
          <w:sz w:val="26"/>
          <w:szCs w:val="26"/>
        </w:rPr>
        <w:t>% больше аналогичного показателя 202</w:t>
      </w:r>
      <w:r>
        <w:rPr>
          <w:rFonts w:hint="default"/>
          <w:sz w:val="26"/>
          <w:szCs w:val="26"/>
          <w:lang w:val="ru-RU"/>
        </w:rPr>
        <w:t xml:space="preserve">5 </w:t>
      </w:r>
      <w:r>
        <w:rPr>
          <w:sz w:val="26"/>
          <w:szCs w:val="26"/>
        </w:rPr>
        <w:t xml:space="preserve">г. </w:t>
      </w:r>
      <w:r>
        <w:rPr>
          <w:rFonts w:hint="default"/>
          <w:sz w:val="26"/>
          <w:szCs w:val="26"/>
          <w:lang w:val="ru-RU"/>
        </w:rPr>
        <w:t>-</w:t>
      </w:r>
      <w:r>
        <w:rPr>
          <w:sz w:val="26"/>
          <w:szCs w:val="26"/>
        </w:rPr>
        <w:t xml:space="preserve"> </w:t>
      </w:r>
      <w:r>
        <w:rPr>
          <w:rFonts w:hint="default"/>
          <w:sz w:val="26"/>
          <w:szCs w:val="26"/>
          <w:lang w:val="ru-RU"/>
        </w:rPr>
        <w:t>660735,26</w:t>
      </w:r>
      <w:r>
        <w:rPr>
          <w:sz w:val="26"/>
          <w:szCs w:val="26"/>
        </w:rPr>
        <w:t xml:space="preserve"> тыс. рублей.</w:t>
      </w:r>
    </w:p>
    <w:p w14:paraId="37707E07">
      <w:pPr>
        <w:tabs>
          <w:tab w:val="center" w:pos="5026"/>
          <w:tab w:val="left" w:pos="8400"/>
        </w:tabs>
        <w:spacing w:line="360" w:lineRule="auto"/>
        <w:ind w:firstLine="850"/>
        <w:jc w:val="both"/>
        <w:rPr>
          <w:sz w:val="26"/>
          <w:szCs w:val="26"/>
        </w:rPr>
      </w:pPr>
      <w:r>
        <w:rPr>
          <w:sz w:val="26"/>
          <w:szCs w:val="26"/>
        </w:rPr>
        <w:t xml:space="preserve">Расходы бюджета округа за </w:t>
      </w:r>
      <w:r>
        <w:rPr>
          <w:rFonts w:hint="default"/>
          <w:sz w:val="26"/>
          <w:szCs w:val="26"/>
          <w:lang w:val="ru-RU"/>
        </w:rPr>
        <w:t>9 месяцев</w:t>
      </w:r>
      <w:r>
        <w:rPr>
          <w:sz w:val="26"/>
          <w:szCs w:val="26"/>
        </w:rPr>
        <w:t xml:space="preserve"> 202</w:t>
      </w:r>
      <w:r>
        <w:rPr>
          <w:rFonts w:hint="default"/>
          <w:sz w:val="26"/>
          <w:szCs w:val="26"/>
          <w:lang w:val="ru-RU"/>
        </w:rPr>
        <w:t xml:space="preserve">6 </w:t>
      </w:r>
      <w:r>
        <w:rPr>
          <w:sz w:val="26"/>
          <w:szCs w:val="26"/>
        </w:rPr>
        <w:t xml:space="preserve">г. исполнены на </w:t>
      </w:r>
      <w:r>
        <w:rPr>
          <w:rFonts w:hint="default"/>
          <w:sz w:val="26"/>
          <w:szCs w:val="26"/>
          <w:lang w:val="ru-RU"/>
        </w:rPr>
        <w:t>67,10</w:t>
      </w:r>
      <w:r>
        <w:rPr>
          <w:sz w:val="26"/>
          <w:szCs w:val="26"/>
        </w:rPr>
        <w:t xml:space="preserve">% или в сумме </w:t>
      </w:r>
      <w:r>
        <w:rPr>
          <w:rFonts w:hint="default" w:ascii="Times New Roman" w:hAnsi="Times New Roman" w:eastAsia="SimSun" w:cs="Times New Roman"/>
          <w:i w:val="0"/>
          <w:iCs w:val="0"/>
          <w:color w:val="000000"/>
          <w:kern w:val="0"/>
          <w:sz w:val="26"/>
          <w:szCs w:val="26"/>
          <w:u w:val="none"/>
          <w:lang w:val="en-US" w:eastAsia="zh-CN" w:bidi="ar"/>
        </w:rPr>
        <w:t>791 491,55</w:t>
      </w:r>
      <w:r>
        <w:rPr>
          <w:sz w:val="26"/>
          <w:szCs w:val="26"/>
        </w:rPr>
        <w:t xml:space="preserve"> тыс. рублей. По сравнению с аналогичным периодом предыдущего года расходы увеличились на </w:t>
      </w:r>
      <w:r>
        <w:rPr>
          <w:rFonts w:hint="default"/>
          <w:sz w:val="26"/>
          <w:szCs w:val="26"/>
          <w:lang w:val="ru-RU"/>
        </w:rPr>
        <w:t>101 903,87</w:t>
      </w:r>
      <w:r>
        <w:rPr>
          <w:sz w:val="26"/>
          <w:szCs w:val="26"/>
        </w:rPr>
        <w:t xml:space="preserve"> тыс. рублей или на </w:t>
      </w:r>
      <w:r>
        <w:rPr>
          <w:rFonts w:hint="default"/>
          <w:sz w:val="26"/>
          <w:szCs w:val="26"/>
          <w:lang w:val="ru-RU"/>
        </w:rPr>
        <w:t>14,78</w:t>
      </w:r>
      <w:r>
        <w:rPr>
          <w:sz w:val="26"/>
          <w:szCs w:val="26"/>
        </w:rPr>
        <w:t xml:space="preserve">%. </w:t>
      </w:r>
    </w:p>
    <w:p w14:paraId="0925AFCC">
      <w:pPr>
        <w:tabs>
          <w:tab w:val="center" w:pos="5026"/>
          <w:tab w:val="left" w:pos="8400"/>
        </w:tabs>
        <w:spacing w:line="360" w:lineRule="auto"/>
        <w:ind w:firstLine="709"/>
        <w:jc w:val="both"/>
        <w:rPr>
          <w:sz w:val="26"/>
          <w:szCs w:val="26"/>
          <w:highlight w:val="none"/>
        </w:rPr>
      </w:pPr>
      <w:r>
        <w:rPr>
          <w:sz w:val="26"/>
          <w:szCs w:val="26"/>
          <w:highlight w:val="none"/>
        </w:rPr>
        <w:t xml:space="preserve">Объем исполненных расходов по муниципальным программам при плане            </w:t>
      </w:r>
      <w:r>
        <w:rPr>
          <w:rFonts w:hint="default"/>
          <w:sz w:val="26"/>
          <w:szCs w:val="26"/>
          <w:highlight w:val="none"/>
          <w:lang w:val="ru-RU"/>
        </w:rPr>
        <w:t xml:space="preserve">1129365,70 </w:t>
      </w:r>
      <w:r>
        <w:rPr>
          <w:sz w:val="26"/>
          <w:szCs w:val="26"/>
          <w:highlight w:val="none"/>
        </w:rPr>
        <w:t xml:space="preserve">тыс. рублей составил </w:t>
      </w:r>
      <w:r>
        <w:rPr>
          <w:rFonts w:hint="default"/>
          <w:sz w:val="26"/>
          <w:szCs w:val="26"/>
          <w:highlight w:val="none"/>
          <w:lang w:val="ru-RU"/>
        </w:rPr>
        <w:t>759865,01</w:t>
      </w:r>
      <w:r>
        <w:rPr>
          <w:sz w:val="26"/>
          <w:szCs w:val="26"/>
          <w:highlight w:val="none"/>
        </w:rPr>
        <w:t xml:space="preserve"> тыс. рублей или </w:t>
      </w:r>
      <w:r>
        <w:rPr>
          <w:rFonts w:hint="default"/>
          <w:sz w:val="26"/>
          <w:szCs w:val="26"/>
          <w:highlight w:val="none"/>
          <w:lang w:val="ru-RU"/>
        </w:rPr>
        <w:t>67,28</w:t>
      </w:r>
      <w:r>
        <w:rPr>
          <w:sz w:val="26"/>
          <w:szCs w:val="26"/>
          <w:highlight w:val="none"/>
        </w:rPr>
        <w:t xml:space="preserve">%. Из 26 муниципальных программ по </w:t>
      </w:r>
      <w:r>
        <w:rPr>
          <w:rFonts w:hint="default"/>
          <w:sz w:val="26"/>
          <w:szCs w:val="26"/>
          <w:highlight w:val="none"/>
          <w:lang w:val="ru-RU"/>
        </w:rPr>
        <w:t>4</w:t>
      </w:r>
      <w:r>
        <w:rPr>
          <w:sz w:val="26"/>
          <w:szCs w:val="26"/>
          <w:highlight w:val="none"/>
        </w:rPr>
        <w:t xml:space="preserve"> программам расходы не осуществлялись, по </w:t>
      </w:r>
      <w:r>
        <w:rPr>
          <w:rFonts w:hint="default"/>
          <w:sz w:val="26"/>
          <w:szCs w:val="26"/>
          <w:highlight w:val="none"/>
          <w:lang w:val="ru-RU"/>
        </w:rPr>
        <w:t xml:space="preserve">16 </w:t>
      </w:r>
      <w:r>
        <w:rPr>
          <w:sz w:val="26"/>
          <w:szCs w:val="26"/>
          <w:highlight w:val="none"/>
        </w:rPr>
        <w:t xml:space="preserve">программам низкий процент исполнения (от </w:t>
      </w:r>
      <w:r>
        <w:rPr>
          <w:rFonts w:hint="default"/>
          <w:sz w:val="26"/>
          <w:szCs w:val="26"/>
          <w:highlight w:val="none"/>
          <w:lang w:val="ru-RU"/>
        </w:rPr>
        <w:t>16,93</w:t>
      </w:r>
      <w:r>
        <w:rPr>
          <w:sz w:val="26"/>
          <w:szCs w:val="26"/>
          <w:highlight w:val="none"/>
        </w:rPr>
        <w:t xml:space="preserve">% до </w:t>
      </w:r>
      <w:r>
        <w:rPr>
          <w:rFonts w:hint="default"/>
          <w:sz w:val="26"/>
          <w:szCs w:val="26"/>
          <w:highlight w:val="none"/>
          <w:lang w:val="ru-RU"/>
        </w:rPr>
        <w:t>67,18</w:t>
      </w:r>
      <w:r>
        <w:rPr>
          <w:sz w:val="26"/>
          <w:szCs w:val="26"/>
          <w:highlight w:val="none"/>
        </w:rPr>
        <w:t xml:space="preserve">%), выше </w:t>
      </w:r>
      <w:r>
        <w:rPr>
          <w:rFonts w:hint="default"/>
          <w:sz w:val="26"/>
          <w:szCs w:val="26"/>
          <w:highlight w:val="none"/>
          <w:lang w:val="ru-RU"/>
        </w:rPr>
        <w:t>67,28</w:t>
      </w:r>
      <w:r>
        <w:rPr>
          <w:sz w:val="26"/>
          <w:szCs w:val="26"/>
          <w:highlight w:val="none"/>
        </w:rPr>
        <w:t xml:space="preserve">% исполнение по </w:t>
      </w:r>
      <w:r>
        <w:rPr>
          <w:rFonts w:hint="default"/>
          <w:sz w:val="26"/>
          <w:szCs w:val="26"/>
          <w:highlight w:val="none"/>
          <w:lang w:val="ru-RU"/>
        </w:rPr>
        <w:t xml:space="preserve">6 </w:t>
      </w:r>
      <w:r>
        <w:rPr>
          <w:sz w:val="26"/>
          <w:szCs w:val="26"/>
          <w:highlight w:val="none"/>
        </w:rPr>
        <w:t>муниципальным программам.</w:t>
      </w:r>
    </w:p>
    <w:p w14:paraId="47625674">
      <w:pPr>
        <w:spacing w:line="360" w:lineRule="auto"/>
        <w:ind w:firstLine="709"/>
        <w:jc w:val="both"/>
        <w:rPr>
          <w:sz w:val="26"/>
          <w:szCs w:val="26"/>
        </w:rPr>
      </w:pPr>
      <w:r>
        <w:rPr>
          <w:sz w:val="26"/>
          <w:szCs w:val="26"/>
        </w:rPr>
        <w:t xml:space="preserve">Расходы по непрограммным направлениям деятельности при плане </w:t>
      </w:r>
      <w:r>
        <w:rPr>
          <w:rFonts w:hint="default"/>
          <w:sz w:val="26"/>
          <w:szCs w:val="26"/>
          <w:lang w:val="ru-RU"/>
        </w:rPr>
        <w:t>50279,97</w:t>
      </w:r>
      <w:r>
        <w:rPr>
          <w:sz w:val="26"/>
          <w:szCs w:val="26"/>
        </w:rPr>
        <w:t xml:space="preserve"> тыс. рублей исполнены в сумме </w:t>
      </w:r>
      <w:r>
        <w:rPr>
          <w:rFonts w:hint="default"/>
          <w:sz w:val="26"/>
          <w:szCs w:val="26"/>
          <w:lang w:val="ru-RU"/>
        </w:rPr>
        <w:t xml:space="preserve">31626,54 </w:t>
      </w:r>
      <w:r>
        <w:rPr>
          <w:sz w:val="26"/>
          <w:szCs w:val="26"/>
        </w:rPr>
        <w:t xml:space="preserve">тыс. рублей или </w:t>
      </w:r>
      <w:r>
        <w:rPr>
          <w:rFonts w:hint="default"/>
          <w:sz w:val="26"/>
          <w:szCs w:val="26"/>
          <w:lang w:val="ru-RU"/>
        </w:rPr>
        <w:t>62,90 %</w:t>
      </w:r>
      <w:r>
        <w:rPr>
          <w:sz w:val="26"/>
          <w:szCs w:val="26"/>
        </w:rPr>
        <w:t xml:space="preserve"> годовых назначений. </w:t>
      </w:r>
    </w:p>
    <w:p w14:paraId="61C30CD9">
      <w:pPr>
        <w:spacing w:line="360" w:lineRule="auto"/>
        <w:ind w:firstLine="708"/>
        <w:jc w:val="both"/>
        <w:rPr>
          <w:sz w:val="26"/>
          <w:szCs w:val="26"/>
        </w:rPr>
      </w:pPr>
      <w:r>
        <w:rPr>
          <w:sz w:val="26"/>
          <w:szCs w:val="26"/>
        </w:rPr>
        <w:t xml:space="preserve">Объем резервного фонда администрации Анучинского муниципального округа, утверждён решениями Думы округа в размере </w:t>
      </w:r>
      <w:r>
        <w:rPr>
          <w:rFonts w:hint="default"/>
          <w:b w:val="0"/>
          <w:bCs w:val="0"/>
          <w:sz w:val="26"/>
          <w:szCs w:val="26"/>
          <w:highlight w:val="none"/>
          <w:lang w:val="ru-RU"/>
        </w:rPr>
        <w:t>13484,79</w:t>
      </w:r>
      <w:r>
        <w:rPr>
          <w:b w:val="0"/>
          <w:bCs w:val="0"/>
          <w:sz w:val="26"/>
          <w:szCs w:val="26"/>
        </w:rPr>
        <w:t xml:space="preserve"> тыс. </w:t>
      </w:r>
      <w:r>
        <w:rPr>
          <w:b w:val="0"/>
          <w:bCs w:val="0"/>
          <w:sz w:val="26"/>
          <w:szCs w:val="26"/>
          <w:lang w:val="ru-RU"/>
        </w:rPr>
        <w:t>р</w:t>
      </w:r>
      <w:r>
        <w:rPr>
          <w:b w:val="0"/>
          <w:bCs w:val="0"/>
          <w:sz w:val="26"/>
          <w:szCs w:val="26"/>
        </w:rPr>
        <w:t>ублей</w:t>
      </w:r>
      <w:r>
        <w:rPr>
          <w:sz w:val="26"/>
          <w:szCs w:val="26"/>
        </w:rPr>
        <w:t xml:space="preserve">. В отчётном периоде расходы перераспределены по соответствующим кодам бюджетной классификации расходов, исходя из отраслевой и ведомственной принадлежности получателей средств и экономического содержания расходов в сумме </w:t>
      </w:r>
      <w:r>
        <w:rPr>
          <w:rFonts w:hint="default"/>
          <w:sz w:val="26"/>
          <w:szCs w:val="26"/>
          <w:lang w:val="ru-RU"/>
        </w:rPr>
        <w:t>11503,30</w:t>
      </w:r>
      <w:r>
        <w:rPr>
          <w:sz w:val="26"/>
          <w:szCs w:val="26"/>
        </w:rPr>
        <w:t xml:space="preserve"> тыс. рублей, остаток нераспределенных средств резервного фонда на отчётную дату составил - </w:t>
      </w:r>
      <w:r>
        <w:rPr>
          <w:rFonts w:hint="default"/>
          <w:b w:val="0"/>
          <w:bCs w:val="0"/>
          <w:sz w:val="26"/>
          <w:szCs w:val="26"/>
          <w:highlight w:val="none"/>
          <w:lang w:val="ru-RU"/>
        </w:rPr>
        <w:t>1981,49</w:t>
      </w:r>
      <w:r>
        <w:rPr>
          <w:sz w:val="26"/>
          <w:szCs w:val="26"/>
        </w:rPr>
        <w:t xml:space="preserve"> тыс. рублей , фактически израсходованы </w:t>
      </w:r>
      <w:r>
        <w:rPr>
          <w:rFonts w:hint="default"/>
          <w:sz w:val="26"/>
          <w:szCs w:val="26"/>
          <w:lang w:val="ru-RU"/>
        </w:rPr>
        <w:t>11503,30</w:t>
      </w:r>
      <w:r>
        <w:rPr>
          <w:sz w:val="26"/>
          <w:szCs w:val="26"/>
        </w:rPr>
        <w:t xml:space="preserve"> тыс. рублей или 100%. </w:t>
      </w:r>
    </w:p>
    <w:p w14:paraId="62F66E4E">
      <w:pPr>
        <w:tabs>
          <w:tab w:val="center" w:pos="5026"/>
          <w:tab w:val="left" w:pos="8400"/>
        </w:tabs>
        <w:spacing w:line="360" w:lineRule="auto"/>
        <w:ind w:firstLine="850"/>
        <w:jc w:val="both"/>
        <w:rPr>
          <w:sz w:val="26"/>
          <w:szCs w:val="26"/>
        </w:rPr>
      </w:pPr>
      <w:r>
        <w:rPr>
          <w:sz w:val="26"/>
          <w:szCs w:val="26"/>
        </w:rPr>
        <w:t xml:space="preserve">Бюджет округа за </w:t>
      </w:r>
      <w:r>
        <w:rPr>
          <w:rFonts w:hint="default"/>
          <w:sz w:val="26"/>
          <w:szCs w:val="26"/>
          <w:lang w:val="ru-RU"/>
        </w:rPr>
        <w:t xml:space="preserve">9 </w:t>
      </w:r>
      <w:r>
        <w:rPr>
          <w:sz w:val="26"/>
          <w:szCs w:val="26"/>
        </w:rPr>
        <w:t>месяца 202</w:t>
      </w:r>
      <w:r>
        <w:rPr>
          <w:rFonts w:hint="default"/>
          <w:sz w:val="26"/>
          <w:szCs w:val="26"/>
          <w:lang w:val="ru-RU"/>
        </w:rPr>
        <w:t>6</w:t>
      </w:r>
      <w:r>
        <w:rPr>
          <w:sz w:val="26"/>
          <w:szCs w:val="26"/>
        </w:rPr>
        <w:t xml:space="preserve"> г. исполнен с </w:t>
      </w:r>
      <w:r>
        <w:rPr>
          <w:sz w:val="26"/>
          <w:szCs w:val="26"/>
          <w:lang w:val="ru-RU"/>
        </w:rPr>
        <w:t>профи</w:t>
      </w:r>
      <w:r>
        <w:rPr>
          <w:sz w:val="26"/>
          <w:szCs w:val="26"/>
        </w:rPr>
        <w:t xml:space="preserve">цитом в размере </w:t>
      </w:r>
      <w:r>
        <w:rPr>
          <w:rFonts w:hint="default"/>
          <w:sz w:val="26"/>
          <w:szCs w:val="26"/>
          <w:lang w:val="ru-RU"/>
        </w:rPr>
        <w:t xml:space="preserve">54268,13 </w:t>
      </w:r>
      <w:r>
        <w:rPr>
          <w:sz w:val="26"/>
          <w:szCs w:val="26"/>
        </w:rPr>
        <w:t xml:space="preserve">тыс. рублей, в аналогичном периоде прошлого года результатом исполнения  бюджета округа был </w:t>
      </w:r>
      <w:r>
        <w:rPr>
          <w:sz w:val="26"/>
          <w:szCs w:val="26"/>
          <w:lang w:val="ru-RU"/>
        </w:rPr>
        <w:t>дефицит</w:t>
      </w:r>
      <w:r>
        <w:rPr>
          <w:sz w:val="26"/>
          <w:szCs w:val="26"/>
        </w:rPr>
        <w:t xml:space="preserve"> в сумме </w:t>
      </w:r>
      <w:r>
        <w:rPr>
          <w:rFonts w:hint="default"/>
          <w:sz w:val="26"/>
          <w:szCs w:val="26"/>
          <w:lang w:val="ru-RU"/>
        </w:rPr>
        <w:t>28852,42</w:t>
      </w:r>
      <w:r>
        <w:rPr>
          <w:sz w:val="26"/>
          <w:szCs w:val="26"/>
        </w:rPr>
        <w:t xml:space="preserve"> тыс. рублей.</w:t>
      </w:r>
    </w:p>
    <w:p w14:paraId="07319E49">
      <w:pPr>
        <w:spacing w:line="360" w:lineRule="auto"/>
        <w:ind w:firstLine="708"/>
        <w:jc w:val="both"/>
        <w:rPr>
          <w:b/>
          <w:sz w:val="28"/>
          <w:szCs w:val="28"/>
        </w:rPr>
      </w:pPr>
      <w:r>
        <w:rPr>
          <w:b/>
          <w:sz w:val="28"/>
          <w:szCs w:val="28"/>
        </w:rPr>
        <w:t>Замечания</w:t>
      </w:r>
    </w:p>
    <w:p w14:paraId="63BA0309">
      <w:pPr>
        <w:spacing w:line="360" w:lineRule="auto"/>
        <w:ind w:firstLine="717" w:firstLineChars="276"/>
        <w:jc w:val="both"/>
        <w:rPr>
          <w:sz w:val="26"/>
          <w:szCs w:val="26"/>
        </w:rPr>
      </w:pPr>
      <w:r>
        <w:rPr>
          <w:color w:val="000000"/>
          <w:sz w:val="26"/>
          <w:szCs w:val="26"/>
        </w:rPr>
        <w:t xml:space="preserve">Плановые назначения </w:t>
      </w:r>
      <w:r>
        <w:rPr>
          <w:color w:val="000000"/>
          <w:sz w:val="26"/>
          <w:szCs w:val="26"/>
          <w:lang w:val="ru-RU"/>
        </w:rPr>
        <w:t>в</w:t>
      </w:r>
      <w:r>
        <w:rPr>
          <w:rFonts w:hint="default"/>
          <w:color w:val="000000"/>
          <w:sz w:val="26"/>
          <w:szCs w:val="26"/>
          <w:lang w:val="ru-RU"/>
        </w:rPr>
        <w:t xml:space="preserve"> бюджете округа и </w:t>
      </w:r>
      <w:r>
        <w:rPr>
          <w:color w:val="000000"/>
          <w:sz w:val="26"/>
          <w:szCs w:val="26"/>
        </w:rPr>
        <w:t>в отчёте об исполнении бюджета от 0</w:t>
      </w:r>
      <w:r>
        <w:rPr>
          <w:rFonts w:hint="default"/>
          <w:color w:val="000000"/>
          <w:sz w:val="26"/>
          <w:szCs w:val="26"/>
          <w:lang w:val="ru-RU"/>
        </w:rPr>
        <w:t>7</w:t>
      </w:r>
      <w:r>
        <w:rPr>
          <w:color w:val="000000"/>
          <w:sz w:val="26"/>
          <w:szCs w:val="26"/>
        </w:rPr>
        <w:t>.</w:t>
      </w:r>
      <w:r>
        <w:rPr>
          <w:rFonts w:hint="default"/>
          <w:color w:val="000000"/>
          <w:sz w:val="26"/>
          <w:szCs w:val="26"/>
          <w:lang w:val="ru-RU"/>
        </w:rPr>
        <w:t>10</w:t>
      </w:r>
      <w:r>
        <w:rPr>
          <w:color w:val="000000"/>
          <w:sz w:val="26"/>
          <w:szCs w:val="26"/>
        </w:rPr>
        <w:t>.2025 №</w:t>
      </w:r>
      <w:r>
        <w:rPr>
          <w:rFonts w:hint="default"/>
          <w:color w:val="000000"/>
          <w:sz w:val="26"/>
          <w:szCs w:val="26"/>
          <w:lang w:val="ru-RU"/>
        </w:rPr>
        <w:t>620</w:t>
      </w:r>
      <w:r>
        <w:rPr>
          <w:color w:val="000000"/>
          <w:sz w:val="26"/>
          <w:szCs w:val="26"/>
        </w:rPr>
        <w:t>-р не соответствуют плановым поступлениям субсидий</w:t>
      </w:r>
      <w:r>
        <w:rPr>
          <w:rFonts w:hint="default"/>
          <w:color w:val="000000"/>
          <w:sz w:val="26"/>
          <w:szCs w:val="26"/>
          <w:lang w:val="ru-RU"/>
        </w:rPr>
        <w:t>, субвенций</w:t>
      </w:r>
      <w:r>
        <w:rPr>
          <w:color w:val="000000"/>
          <w:sz w:val="26"/>
          <w:szCs w:val="26"/>
        </w:rPr>
        <w:t xml:space="preserve"> из краевого бюджета, </w:t>
      </w:r>
      <w:r>
        <w:rPr>
          <w:rFonts w:hint="default"/>
          <w:color w:val="000000"/>
          <w:sz w:val="26"/>
          <w:szCs w:val="26"/>
          <w:lang w:val="ru-RU"/>
        </w:rPr>
        <w:t xml:space="preserve">утверждённых </w:t>
      </w:r>
      <w:r>
        <w:rPr>
          <w:rFonts w:hint="default" w:ascii="Times New Roman" w:hAnsi="Times New Roman" w:cs="Times New Roman"/>
          <w:b w:val="0"/>
          <w:bCs w:val="0"/>
          <w:sz w:val="26"/>
          <w:szCs w:val="26"/>
          <w:lang w:val="ru-RU"/>
        </w:rPr>
        <w:t>Законом Приморского края о краевом бюджете на 2026 г. и плановый период 2027 г</w:t>
      </w:r>
      <w:r>
        <w:rPr>
          <w:rFonts w:hint="default" w:cs="Times New Roman"/>
          <w:b w:val="0"/>
          <w:bCs w:val="0"/>
          <w:sz w:val="26"/>
          <w:szCs w:val="26"/>
          <w:lang w:val="ru-RU"/>
        </w:rPr>
        <w:t>.</w:t>
      </w:r>
      <w:r>
        <w:rPr>
          <w:rFonts w:hint="default" w:ascii="Times New Roman" w:hAnsi="Times New Roman" w:cs="Times New Roman"/>
          <w:b w:val="0"/>
          <w:bCs w:val="0"/>
          <w:sz w:val="26"/>
          <w:szCs w:val="26"/>
          <w:lang w:val="ru-RU"/>
        </w:rPr>
        <w:t xml:space="preserve"> и 2028 г. (в ред. от 25.06.2026 г. №1009-КЗ, от 23.07.2026 №1021-КЗ), Постановления Правительства ПК от 08.04.2026 г. №276-пп «Об утверждении распределения субсидий из краевого бюджета бюджетам муниципальных образований Приморского края на проведение работ по межеванию, паспортизации и постановке на кадастровый учет земельного участка, мелиоративных систем и отдельно стоящих гидротехнических сооружений Приморского края на 2026 год» (в ред. от 10.09.2026 г. №658-пп), Постановления Правительства ПК  от 23.01.2026г. № 28-пп «Об утверждении распределения субсидии из краевого бюджета бюджетам муниципальных образований Приморского края на реализацию проектов инициативного бюджетирования по направлению «Твой проект» на 2026 г. (в ред. от 13.08.2026 г. №593-пп)</w:t>
      </w:r>
      <w:r>
        <w:rPr>
          <w:sz w:val="26"/>
          <w:szCs w:val="26"/>
        </w:rPr>
        <w:t>, установлены расхождения в части планируемых поступлений субсидий в 2025г</w:t>
      </w:r>
      <w:r>
        <w:rPr>
          <w:rFonts w:hint="default"/>
          <w:sz w:val="26"/>
          <w:szCs w:val="26"/>
          <w:lang w:val="ru-RU"/>
        </w:rPr>
        <w:t>.</w:t>
      </w:r>
      <w:r>
        <w:rPr>
          <w:sz w:val="26"/>
          <w:szCs w:val="26"/>
        </w:rPr>
        <w:t xml:space="preserve"> в сумме </w:t>
      </w:r>
      <w:r>
        <w:rPr>
          <w:rFonts w:hint="default"/>
          <w:sz w:val="26"/>
          <w:szCs w:val="26"/>
          <w:lang w:val="ru-RU"/>
        </w:rPr>
        <w:t>14882,05</w:t>
      </w:r>
      <w:r>
        <w:rPr>
          <w:sz w:val="26"/>
          <w:szCs w:val="26"/>
        </w:rPr>
        <w:t xml:space="preserve"> тыс. рублей. </w:t>
      </w:r>
    </w:p>
    <w:p w14:paraId="61F82B37">
      <w:pPr>
        <w:spacing w:line="360" w:lineRule="auto"/>
        <w:ind w:firstLine="708"/>
        <w:jc w:val="both"/>
        <w:rPr>
          <w:b/>
          <w:sz w:val="26"/>
          <w:szCs w:val="26"/>
        </w:rPr>
      </w:pPr>
    </w:p>
    <w:p w14:paraId="3A0CFAA4">
      <w:pPr>
        <w:rPr>
          <w:sz w:val="26"/>
          <w:szCs w:val="26"/>
        </w:rPr>
      </w:pPr>
      <w:r>
        <w:rPr>
          <w:sz w:val="26"/>
          <w:szCs w:val="26"/>
        </w:rPr>
        <w:t xml:space="preserve">Председатель </w:t>
      </w:r>
    </w:p>
    <w:p w14:paraId="12FBAD2D">
      <w:pPr>
        <w:rPr>
          <w:sz w:val="26"/>
          <w:szCs w:val="26"/>
        </w:rPr>
      </w:pPr>
      <w:r>
        <w:rPr>
          <w:sz w:val="26"/>
          <w:szCs w:val="26"/>
        </w:rPr>
        <w:t>КСП Анучинского МО:</w:t>
      </w:r>
      <w:r>
        <w:rPr>
          <w:rFonts w:hint="default"/>
          <w:sz w:val="26"/>
          <w:szCs w:val="26"/>
          <w:lang w:val="ru-RU"/>
        </w:rPr>
        <w:tab/>
      </w:r>
      <w:r>
        <w:rPr>
          <w:rFonts w:hint="default"/>
          <w:sz w:val="26"/>
          <w:szCs w:val="26"/>
          <w:lang w:val="ru-RU"/>
        </w:rPr>
        <w:tab/>
      </w:r>
      <w:r>
        <w:rPr>
          <w:rFonts w:hint="default"/>
          <w:sz w:val="26"/>
          <w:szCs w:val="26"/>
          <w:lang w:val="ru-RU"/>
        </w:rPr>
        <w:tab/>
      </w:r>
      <w:r>
        <w:rPr>
          <w:rFonts w:hint="default"/>
          <w:sz w:val="26"/>
          <w:szCs w:val="26"/>
          <w:lang w:val="ru-RU"/>
        </w:rPr>
        <w:tab/>
      </w:r>
      <w:r>
        <w:rPr>
          <w:rFonts w:hint="default"/>
          <w:sz w:val="26"/>
          <w:szCs w:val="26"/>
          <w:lang w:val="ru-RU"/>
        </w:rPr>
        <w:tab/>
      </w:r>
      <w:r>
        <w:rPr>
          <w:sz w:val="26"/>
          <w:szCs w:val="26"/>
        </w:rPr>
        <w:tab/>
      </w:r>
      <w:r>
        <w:rPr>
          <w:rFonts w:hint="default"/>
          <w:sz w:val="26"/>
          <w:szCs w:val="26"/>
          <w:lang w:val="ru-RU"/>
        </w:rPr>
        <w:tab/>
      </w:r>
      <w:r>
        <w:rPr>
          <w:sz w:val="26"/>
          <w:szCs w:val="26"/>
        </w:rPr>
        <w:tab/>
      </w:r>
      <w:r>
        <w:rPr>
          <w:sz w:val="26"/>
          <w:szCs w:val="26"/>
        </w:rPr>
        <w:t>Б.А. Шилин</w:t>
      </w:r>
    </w:p>
    <w:p w14:paraId="31D2A573">
      <w:pPr>
        <w:rPr>
          <w:rFonts w:hint="default"/>
          <w:sz w:val="26"/>
          <w:szCs w:val="26"/>
          <w:lang w:val="ru-RU"/>
        </w:rPr>
      </w:pPr>
      <w:r>
        <w:rPr>
          <w:sz w:val="26"/>
          <w:szCs w:val="26"/>
          <w:lang w:val="ru-RU"/>
        </w:rPr>
        <w:t xml:space="preserve">               </w:t>
      </w:r>
    </w:p>
    <w:p w14:paraId="58E00A65">
      <w:pPr>
        <w:rPr>
          <w:sz w:val="26"/>
          <w:szCs w:val="26"/>
        </w:rPr>
      </w:pPr>
    </w:p>
    <w:p w14:paraId="7C9DD5B6">
      <w:pPr>
        <w:rPr>
          <w:sz w:val="26"/>
          <w:szCs w:val="26"/>
        </w:rPr>
      </w:pPr>
      <w:r>
        <w:rPr>
          <w:sz w:val="26"/>
          <w:szCs w:val="26"/>
        </w:rPr>
        <w:t>Главный инспектор:</w:t>
      </w:r>
      <w:r>
        <w:rPr>
          <w:rFonts w:hint="default"/>
          <w:sz w:val="26"/>
          <w:szCs w:val="26"/>
          <w:lang w:val="ru-RU"/>
        </w:rPr>
        <w:tab/>
      </w:r>
      <w:r>
        <w:rPr>
          <w:sz w:val="26"/>
          <w:szCs w:val="26"/>
        </w:rPr>
        <w:tab/>
      </w:r>
      <w:r>
        <w:rPr>
          <w:rFonts w:hint="default"/>
          <w:sz w:val="26"/>
          <w:szCs w:val="26"/>
          <w:lang w:val="ru-RU"/>
        </w:rPr>
        <w:tab/>
      </w:r>
      <w:r>
        <w:rPr>
          <w:rFonts w:hint="default"/>
          <w:sz w:val="26"/>
          <w:szCs w:val="26"/>
          <w:lang w:val="ru-RU"/>
        </w:rPr>
        <w:tab/>
      </w:r>
      <w:r>
        <w:rPr>
          <w:rFonts w:hint="default"/>
          <w:sz w:val="26"/>
          <w:szCs w:val="26"/>
          <w:lang w:val="ru-RU"/>
        </w:rPr>
        <w:tab/>
      </w:r>
      <w:r>
        <w:rPr>
          <w:rFonts w:hint="default"/>
          <w:sz w:val="26"/>
          <w:szCs w:val="26"/>
          <w:lang w:val="ru-RU"/>
        </w:rPr>
        <w:tab/>
      </w:r>
      <w:r>
        <w:rPr>
          <w:rFonts w:hint="default"/>
          <w:sz w:val="26"/>
          <w:szCs w:val="26"/>
          <w:lang w:val="ru-RU"/>
        </w:rPr>
        <w:tab/>
      </w:r>
      <w:r>
        <w:rPr>
          <w:rFonts w:hint="default"/>
          <w:sz w:val="26"/>
          <w:szCs w:val="26"/>
          <w:lang w:val="ru-RU"/>
        </w:rPr>
        <w:tab/>
      </w:r>
      <w:r>
        <w:rPr>
          <w:sz w:val="26"/>
          <w:szCs w:val="26"/>
        </w:rPr>
        <w:t>Е.П. Гринько</w:t>
      </w:r>
    </w:p>
    <w:p w14:paraId="6E338CE3">
      <w:pPr>
        <w:spacing w:line="360" w:lineRule="auto"/>
        <w:ind w:firstLine="708"/>
        <w:jc w:val="both"/>
        <w:rPr>
          <w:rFonts w:hint="default"/>
          <w:sz w:val="26"/>
          <w:szCs w:val="26"/>
          <w:lang w:val="ru-RU"/>
        </w:rPr>
      </w:pPr>
      <w:r>
        <w:rPr>
          <w:color w:val="000000"/>
          <w:sz w:val="26"/>
          <w:szCs w:val="26"/>
          <w:highlight w:val="none"/>
          <w:lang w:val="ru-RU"/>
        </w:rPr>
        <w:t xml:space="preserve"> </w:t>
      </w:r>
    </w:p>
    <w:p w14:paraId="4435AB26">
      <w:pPr>
        <w:rPr>
          <w:sz w:val="26"/>
          <w:szCs w:val="26"/>
        </w:rPr>
      </w:pPr>
    </w:p>
    <w:sectPr>
      <w:footerReference r:id="rId4" w:type="first"/>
      <w:footerReference r:id="rId3" w:type="default"/>
      <w:pgSz w:w="11906" w:h="16838"/>
      <w:pgMar w:top="720" w:right="746" w:bottom="766" w:left="1134" w:header="720" w:footer="709"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CC"/>
    <w:family w:val="swiss"/>
    <w:pitch w:val="default"/>
    <w:sig w:usb0="E1002EFF" w:usb1="C000605B" w:usb2="00000029" w:usb3="00000000" w:csb0="200101FF" w:csb1="20280000"/>
  </w:font>
  <w:font w:name="Liberation Sans">
    <w:altName w:val="Arial"/>
    <w:panose1 w:val="00000000000000000000"/>
    <w:charset w:val="CC"/>
    <w:family w:val="swiss"/>
    <w:pitch w:val="default"/>
    <w:sig w:usb0="00000000" w:usb1="00000000" w:usb2="00000000" w:usb3="00000000" w:csb0="00000004" w:csb1="00000000"/>
  </w:font>
  <w:font w:name="Microsoft YaHei">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6B80E">
    <w:pPr>
      <w:pStyle w:val="11"/>
      <w:ind w:right="360"/>
    </w:pPr>
    <w:r>
      <mc:AlternateContent>
        <mc:Choice Requires="wps">
          <w:drawing>
            <wp:anchor distT="0" distB="0" distL="0" distR="0" simplePos="0" relativeHeight="251659264" behindDoc="0" locked="0" layoutInCell="1" allowOverlap="1">
              <wp:simplePos x="0" y="0"/>
              <wp:positionH relativeFrom="page">
                <wp:posOffset>7086600</wp:posOffset>
              </wp:positionH>
              <wp:positionV relativeFrom="paragraph">
                <wp:posOffset>635</wp:posOffset>
              </wp:positionV>
              <wp:extent cx="365125" cy="170815"/>
              <wp:effectExtent l="0" t="0" r="0" b="0"/>
              <wp:wrapSquare wrapText="largest"/>
              <wp:docPr id="1" name="Надпись 1"/>
              <wp:cNvGraphicFramePr/>
              <a:graphic xmlns:a="http://schemas.openxmlformats.org/drawingml/2006/main">
                <a:graphicData uri="http://schemas.microsoft.com/office/word/2010/wordprocessingShape">
                  <wps:wsp>
                    <wps:cNvSpPr txBox="1"/>
                    <wps:spPr>
                      <a:xfrm>
                        <a:off x="0" y="0"/>
                        <a:ext cx="365125" cy="170815"/>
                      </a:xfrm>
                      <a:prstGeom prst="rect">
                        <a:avLst/>
                      </a:prstGeom>
                      <a:solidFill>
                        <a:srgbClr val="FFFFFF">
                          <a:alpha val="0"/>
                        </a:srgbClr>
                      </a:solidFill>
                      <a:ln>
                        <a:noFill/>
                      </a:ln>
                    </wps:spPr>
                    <wps:txbx>
                      <w:txbxContent>
                        <w:p w14:paraId="2907C124">
                          <w:pPr>
                            <w:pStyle w:val="11"/>
                          </w:pPr>
                          <w:r>
                            <w:rPr>
                              <w:rStyle w:val="5"/>
                            </w:rPr>
                            <w:fldChar w:fldCharType="begin"/>
                          </w:r>
                          <w:r>
                            <w:rPr>
                              <w:rStyle w:val="5"/>
                            </w:rPr>
                            <w:instrText xml:space="preserve"> PAGE </w:instrText>
                          </w:r>
                          <w:r>
                            <w:rPr>
                              <w:rStyle w:val="5"/>
                            </w:rPr>
                            <w:fldChar w:fldCharType="separate"/>
                          </w:r>
                          <w:r>
                            <w:rPr>
                              <w:rStyle w:val="5"/>
                            </w:rPr>
                            <w:t>15</w:t>
                          </w:r>
                          <w:r>
                            <w:rPr>
                              <w:rStyle w:val="5"/>
                            </w:rPr>
                            <w:fldChar w:fldCharType="end"/>
                          </w:r>
                        </w:p>
                      </w:txbxContent>
                    </wps:txbx>
                    <wps:bodyPr wrap="square" lIns="3810" tIns="3810" rIns="3810" bIns="3810" upright="1"/>
                  </wps:wsp>
                </a:graphicData>
              </a:graphic>
            </wp:anchor>
          </w:drawing>
        </mc:Choice>
        <mc:Fallback>
          <w:pict>
            <v:shape id="Надпись 1" o:spid="_x0000_s1026" o:spt="202" type="#_x0000_t202" style="position:absolute;left:0pt;margin-left:558pt;margin-top:0.05pt;height:13.45pt;width:28.75pt;mso-position-horizontal-relative:page;mso-wrap-distance-bottom:0pt;mso-wrap-distance-left:0pt;mso-wrap-distance-right:0pt;mso-wrap-distance-top:0pt;z-index:251659264;mso-width-relative:page;mso-height-relative:page;" fillcolor="#FFFFFF" filled="t" stroked="f" coordsize="21600,21600" o:gfxdata="UEsDBAoAAAAAAIdO4kAAAAAAAAAAAAAAAAAEAAAAZHJzL1BLAwQUAAAACACHTuJADo6BttcAAAAJ&#10;AQAADwAAAGRycy9kb3ducmV2LnhtbE2PwU7DMBBE70j8g7VIXBC1HSBFIU4lkDghobRw4OjGSxyI&#10;11HstOnf45zocfRWs2/Kzex6dsAxdJ4UyJUAhtR401Gr4PPj9fYRWIiajO49oYITBthUlxelLow/&#10;0hYPu9iyVEKh0ApsjEPBeWgsOh1WfkBK7NuPTscUx5abUR9Tuet5JkTOne4ofbB6wBeLze9ucgp+&#10;6um5PeXefmVz/XZTv8etuI9KXV9J8QQs4hz/j2HRT+pQJae9n8gE1qcsZZ7GxIWwhcv13QOwvYJs&#10;LYBXJT9fUP0BUEsDBBQAAAAIAIdO4kA1vezS7gEAANYDAAAOAAAAZHJzL2Uyb0RvYy54bWytU82O&#10;0zAQviPxDpbvNE1XXaqq6UpQFSEhQNrlAVzHaSz5jxm3SY/ceQXegQMHbrxC940YO6VblsseyCEZ&#10;z4y/me+byeKmt4btFaD2ruLlaMyZctLX2m0r/ulu/WLGGUbhamG8UxU/KOQ3y+fPFl2Yq4lvvakV&#10;MAJxOO9CxdsYw7woULbKChz5oBwFGw9WRDrCtqhBdIRuTTEZj6+LzkMdwEuFSN7VEOQnRHgKoG8a&#10;LdXKy51VLg6ooIyIRAlbHZAvc7dNo2T80DSoIjMVJ6Yxv6kI2Zv0LpYLMd+CCK2WpxbEU1p4xMkK&#10;7ajoGWolomA70P9AWS3Bo2/iSHpbDESyIsSiHD/S5rYVQWUuJDWGs+j4/2Dl+/1HYLqmTeDMCUsD&#10;P347fj/+OP46/rz/cv+VlUmjLuCcUm8DJcf+le9T/smP5EzU+wZs+hIpRnFS+HBWWPWRSXJeXU/L&#10;yZQzSaHy5XhWThNK8XA5AMY3yluWjIoDDTDrKvbvMA6pf1JSLfRG12ttTD7AdvPaANsLGvY6P8Nd&#10;E1oxePPAqRwOqbn0XxjGJSTnE+ZQLnmKxH/gmazYb/oT+Y2vD6RJRxtUcfy8E6A4M28djehqVqaN&#10;u7Dhwt5c2LsAetsS3axpLkbjzs2dVjPt0+U5t/TwOy5/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A6OgbbXAAAACQEAAA8AAAAAAAAAAQAgAAAAIgAAAGRycy9kb3ducmV2LnhtbFBLAQIUABQAAAAI&#10;AIdO4kA1vezS7gEAANYDAAAOAAAAAAAAAAEAIAAAACYBAABkcnMvZTJvRG9jLnhtbFBLBQYAAAAA&#10;BgAGAFkBAACGBQAAAAA=&#10;">
              <v:fill on="t" opacity="0f" focussize="0,0"/>
              <v:stroke on="f"/>
              <v:imagedata o:title=""/>
              <o:lock v:ext="edit" aspectratio="f"/>
              <v:textbox inset="0.3pt,0.3pt,0.3pt,0.3pt">
                <w:txbxContent>
                  <w:p w14:paraId="2907C124">
                    <w:pPr>
                      <w:pStyle w:val="11"/>
                    </w:pPr>
                    <w:r>
                      <w:rPr>
                        <w:rStyle w:val="5"/>
                      </w:rPr>
                      <w:fldChar w:fldCharType="begin"/>
                    </w:r>
                    <w:r>
                      <w:rPr>
                        <w:rStyle w:val="5"/>
                      </w:rPr>
                      <w:instrText xml:space="preserve"> PAGE </w:instrText>
                    </w:r>
                    <w:r>
                      <w:rPr>
                        <w:rStyle w:val="5"/>
                      </w:rPr>
                      <w:fldChar w:fldCharType="separate"/>
                    </w:r>
                    <w:r>
                      <w:rPr>
                        <w:rStyle w:val="5"/>
                      </w:rPr>
                      <w:t>15</w:t>
                    </w:r>
                    <w:r>
                      <w:rPr>
                        <w:rStyle w:val="5"/>
                      </w:rPr>
                      <w:fldChar w:fldCharType="end"/>
                    </w:r>
                  </w:p>
                </w:txbxContent>
              </v:textbox>
              <w10:wrap type="square" side="largest"/>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51B66"/>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CE0342"/>
    <w:multiLevelType w:val="singleLevel"/>
    <w:tmpl w:val="35CE0342"/>
    <w:lvl w:ilvl="0" w:tentative="0">
      <w:start w:val="1"/>
      <w:numFmt w:val="decimal"/>
      <w:suff w:val="space"/>
      <w:lvlText w:val="%1."/>
      <w:lvlJc w:val="left"/>
    </w:lvl>
  </w:abstractNum>
  <w:abstractNum w:abstractNumId="1">
    <w:nsid w:val="41D5D9DD"/>
    <w:multiLevelType w:val="singleLevel"/>
    <w:tmpl w:val="41D5D9DD"/>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708"/>
  <w:hyphenationZone w:val="360"/>
  <w:drawingGridHorizontalSpacing w:val="0"/>
  <w:drawingGridVerticalSpacing w:val="0"/>
  <w:displayHorizontalDrawingGridEvery w:val="1"/>
  <w:displayVerticalDrawingGridEvery w:val="1"/>
  <w:doNotUseMarginsForDrawingGridOrigin w:val="1"/>
  <w:drawingGridHorizontalOrigin w:val="0"/>
  <w:drawingGridVerticalOrigin w:val="0"/>
  <w:noPunctuationKerning w:val="1"/>
  <w:characterSpacingControl w:val="doNotCompress"/>
  <w:hdrShapeDefaults>
    <o:shapelayout v:ext="edit">
      <o:idmap v:ext="edit" data="1"/>
    </o:shapelayout>
  </w:hdrShapeDefaults>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328"/>
    <w:rsid w:val="00001A99"/>
    <w:rsid w:val="00004B0B"/>
    <w:rsid w:val="00022C85"/>
    <w:rsid w:val="0002615C"/>
    <w:rsid w:val="000453AF"/>
    <w:rsid w:val="00051553"/>
    <w:rsid w:val="00065D18"/>
    <w:rsid w:val="0007142E"/>
    <w:rsid w:val="00073200"/>
    <w:rsid w:val="00077F52"/>
    <w:rsid w:val="000B6404"/>
    <w:rsid w:val="000E4BFE"/>
    <w:rsid w:val="00104CDB"/>
    <w:rsid w:val="001068F9"/>
    <w:rsid w:val="00134DAB"/>
    <w:rsid w:val="00142092"/>
    <w:rsid w:val="00171767"/>
    <w:rsid w:val="00171941"/>
    <w:rsid w:val="00180034"/>
    <w:rsid w:val="001A5081"/>
    <w:rsid w:val="001B2D1F"/>
    <w:rsid w:val="001C19F5"/>
    <w:rsid w:val="001E1733"/>
    <w:rsid w:val="001E2771"/>
    <w:rsid w:val="001E7C97"/>
    <w:rsid w:val="00212EC6"/>
    <w:rsid w:val="00230076"/>
    <w:rsid w:val="002439A5"/>
    <w:rsid w:val="00265325"/>
    <w:rsid w:val="002668E6"/>
    <w:rsid w:val="002A04B8"/>
    <w:rsid w:val="002C04B2"/>
    <w:rsid w:val="002C1876"/>
    <w:rsid w:val="002C3C4D"/>
    <w:rsid w:val="002C45F1"/>
    <w:rsid w:val="002C7328"/>
    <w:rsid w:val="002F2521"/>
    <w:rsid w:val="00312E94"/>
    <w:rsid w:val="00336D26"/>
    <w:rsid w:val="00341C2A"/>
    <w:rsid w:val="00365C90"/>
    <w:rsid w:val="003755B7"/>
    <w:rsid w:val="00393CEE"/>
    <w:rsid w:val="003A4537"/>
    <w:rsid w:val="003B23E5"/>
    <w:rsid w:val="003B5826"/>
    <w:rsid w:val="003C37DA"/>
    <w:rsid w:val="004053CB"/>
    <w:rsid w:val="00407205"/>
    <w:rsid w:val="00422E48"/>
    <w:rsid w:val="00443934"/>
    <w:rsid w:val="004966EF"/>
    <w:rsid w:val="004B2F58"/>
    <w:rsid w:val="004C24D1"/>
    <w:rsid w:val="004C5ADC"/>
    <w:rsid w:val="004C657C"/>
    <w:rsid w:val="00512F7C"/>
    <w:rsid w:val="0052780A"/>
    <w:rsid w:val="00545B1E"/>
    <w:rsid w:val="00565050"/>
    <w:rsid w:val="005845AE"/>
    <w:rsid w:val="005912D8"/>
    <w:rsid w:val="00591904"/>
    <w:rsid w:val="005B4090"/>
    <w:rsid w:val="005B7A86"/>
    <w:rsid w:val="005C3C0D"/>
    <w:rsid w:val="005C3ED3"/>
    <w:rsid w:val="005C70C2"/>
    <w:rsid w:val="005E409D"/>
    <w:rsid w:val="005E5A28"/>
    <w:rsid w:val="005F3372"/>
    <w:rsid w:val="0061534C"/>
    <w:rsid w:val="00623A26"/>
    <w:rsid w:val="006430E2"/>
    <w:rsid w:val="00712DB2"/>
    <w:rsid w:val="007144E6"/>
    <w:rsid w:val="00754002"/>
    <w:rsid w:val="007549B7"/>
    <w:rsid w:val="00760037"/>
    <w:rsid w:val="007658C8"/>
    <w:rsid w:val="007723A7"/>
    <w:rsid w:val="00783C77"/>
    <w:rsid w:val="00795660"/>
    <w:rsid w:val="00796502"/>
    <w:rsid w:val="007C293B"/>
    <w:rsid w:val="007C543F"/>
    <w:rsid w:val="007E504B"/>
    <w:rsid w:val="007E6850"/>
    <w:rsid w:val="007F25DC"/>
    <w:rsid w:val="00826A99"/>
    <w:rsid w:val="008300D3"/>
    <w:rsid w:val="008313EB"/>
    <w:rsid w:val="008462B2"/>
    <w:rsid w:val="00864F07"/>
    <w:rsid w:val="00875118"/>
    <w:rsid w:val="00883D06"/>
    <w:rsid w:val="00886DF8"/>
    <w:rsid w:val="008A0BCA"/>
    <w:rsid w:val="008C37A3"/>
    <w:rsid w:val="008E437E"/>
    <w:rsid w:val="008F1AA2"/>
    <w:rsid w:val="008F5220"/>
    <w:rsid w:val="009001A1"/>
    <w:rsid w:val="0093359F"/>
    <w:rsid w:val="00945917"/>
    <w:rsid w:val="00976811"/>
    <w:rsid w:val="009937C2"/>
    <w:rsid w:val="00997DC6"/>
    <w:rsid w:val="009A1A9A"/>
    <w:rsid w:val="009C393C"/>
    <w:rsid w:val="009E059F"/>
    <w:rsid w:val="009F1501"/>
    <w:rsid w:val="009F6096"/>
    <w:rsid w:val="00A22D4C"/>
    <w:rsid w:val="00A230EB"/>
    <w:rsid w:val="00A34F95"/>
    <w:rsid w:val="00A54A1F"/>
    <w:rsid w:val="00A56499"/>
    <w:rsid w:val="00A60430"/>
    <w:rsid w:val="00A62CAA"/>
    <w:rsid w:val="00A877B2"/>
    <w:rsid w:val="00A9350D"/>
    <w:rsid w:val="00AA6BB9"/>
    <w:rsid w:val="00AD1301"/>
    <w:rsid w:val="00AD3A2F"/>
    <w:rsid w:val="00AD6174"/>
    <w:rsid w:val="00AD7E68"/>
    <w:rsid w:val="00AE2834"/>
    <w:rsid w:val="00AF4D2D"/>
    <w:rsid w:val="00AF5BF7"/>
    <w:rsid w:val="00B075B0"/>
    <w:rsid w:val="00B078EB"/>
    <w:rsid w:val="00B0797E"/>
    <w:rsid w:val="00B14486"/>
    <w:rsid w:val="00B15A2C"/>
    <w:rsid w:val="00B33DF0"/>
    <w:rsid w:val="00B46CD7"/>
    <w:rsid w:val="00B618B4"/>
    <w:rsid w:val="00B64ECF"/>
    <w:rsid w:val="00B74A28"/>
    <w:rsid w:val="00B93990"/>
    <w:rsid w:val="00B948AB"/>
    <w:rsid w:val="00BB5ECF"/>
    <w:rsid w:val="00BB75A0"/>
    <w:rsid w:val="00BC4048"/>
    <w:rsid w:val="00BF2000"/>
    <w:rsid w:val="00BF5034"/>
    <w:rsid w:val="00BF7F27"/>
    <w:rsid w:val="00C32FB8"/>
    <w:rsid w:val="00C531DD"/>
    <w:rsid w:val="00C56E01"/>
    <w:rsid w:val="00C81365"/>
    <w:rsid w:val="00CA61E3"/>
    <w:rsid w:val="00CE6B75"/>
    <w:rsid w:val="00CF1CFB"/>
    <w:rsid w:val="00D02C44"/>
    <w:rsid w:val="00D031F0"/>
    <w:rsid w:val="00D229FA"/>
    <w:rsid w:val="00D427D0"/>
    <w:rsid w:val="00D4582A"/>
    <w:rsid w:val="00D45A89"/>
    <w:rsid w:val="00D50EC1"/>
    <w:rsid w:val="00D605F6"/>
    <w:rsid w:val="00D77D0F"/>
    <w:rsid w:val="00D8342D"/>
    <w:rsid w:val="00D911D1"/>
    <w:rsid w:val="00DB70E7"/>
    <w:rsid w:val="00DB76D3"/>
    <w:rsid w:val="00E01937"/>
    <w:rsid w:val="00E264A3"/>
    <w:rsid w:val="00E27707"/>
    <w:rsid w:val="00E3364B"/>
    <w:rsid w:val="00E56399"/>
    <w:rsid w:val="00E72328"/>
    <w:rsid w:val="00E935AE"/>
    <w:rsid w:val="00E95569"/>
    <w:rsid w:val="00E95A1A"/>
    <w:rsid w:val="00EA13AB"/>
    <w:rsid w:val="00EB3783"/>
    <w:rsid w:val="00EC3823"/>
    <w:rsid w:val="00ED5529"/>
    <w:rsid w:val="00F056D1"/>
    <w:rsid w:val="00F10B39"/>
    <w:rsid w:val="00F1554B"/>
    <w:rsid w:val="00F27305"/>
    <w:rsid w:val="00F675BA"/>
    <w:rsid w:val="00F70B1D"/>
    <w:rsid w:val="00F84358"/>
    <w:rsid w:val="00F93F18"/>
    <w:rsid w:val="00F962EA"/>
    <w:rsid w:val="00FB1530"/>
    <w:rsid w:val="00FB2CE6"/>
    <w:rsid w:val="00FC5534"/>
    <w:rsid w:val="00FD2E24"/>
    <w:rsid w:val="00FE26C0"/>
    <w:rsid w:val="00FE6A74"/>
    <w:rsid w:val="010334B8"/>
    <w:rsid w:val="01243A71"/>
    <w:rsid w:val="01514F72"/>
    <w:rsid w:val="016D3454"/>
    <w:rsid w:val="01887086"/>
    <w:rsid w:val="01DE1717"/>
    <w:rsid w:val="01DF4FF0"/>
    <w:rsid w:val="01F65011"/>
    <w:rsid w:val="02331ABF"/>
    <w:rsid w:val="027638B6"/>
    <w:rsid w:val="027B0CF6"/>
    <w:rsid w:val="02C16911"/>
    <w:rsid w:val="02DC7A47"/>
    <w:rsid w:val="03124275"/>
    <w:rsid w:val="03AA243F"/>
    <w:rsid w:val="03DB23F5"/>
    <w:rsid w:val="0416278B"/>
    <w:rsid w:val="04381332"/>
    <w:rsid w:val="04711F5E"/>
    <w:rsid w:val="049F5D54"/>
    <w:rsid w:val="05237BC9"/>
    <w:rsid w:val="055B4438"/>
    <w:rsid w:val="05723C7C"/>
    <w:rsid w:val="05A03789"/>
    <w:rsid w:val="05CF6D44"/>
    <w:rsid w:val="05E1021F"/>
    <w:rsid w:val="064165EE"/>
    <w:rsid w:val="064F455D"/>
    <w:rsid w:val="06502589"/>
    <w:rsid w:val="065742DC"/>
    <w:rsid w:val="06B325A0"/>
    <w:rsid w:val="06E5317B"/>
    <w:rsid w:val="081A339A"/>
    <w:rsid w:val="08304DD5"/>
    <w:rsid w:val="083C57C8"/>
    <w:rsid w:val="083F299F"/>
    <w:rsid w:val="08444A26"/>
    <w:rsid w:val="085C73B6"/>
    <w:rsid w:val="08624D34"/>
    <w:rsid w:val="086724C2"/>
    <w:rsid w:val="08716DC4"/>
    <w:rsid w:val="087714F7"/>
    <w:rsid w:val="08AD454F"/>
    <w:rsid w:val="08E03380"/>
    <w:rsid w:val="08F011FB"/>
    <w:rsid w:val="08F702D4"/>
    <w:rsid w:val="09030A93"/>
    <w:rsid w:val="09041940"/>
    <w:rsid w:val="093C26CE"/>
    <w:rsid w:val="096B7999"/>
    <w:rsid w:val="09A873F2"/>
    <w:rsid w:val="09A9575A"/>
    <w:rsid w:val="09E616E8"/>
    <w:rsid w:val="09EB019A"/>
    <w:rsid w:val="0A1F7F92"/>
    <w:rsid w:val="0A217411"/>
    <w:rsid w:val="0A470CEC"/>
    <w:rsid w:val="0A5627EE"/>
    <w:rsid w:val="0A7E1F08"/>
    <w:rsid w:val="0A7F2D71"/>
    <w:rsid w:val="0AC954A1"/>
    <w:rsid w:val="0ACB0699"/>
    <w:rsid w:val="0ADB7197"/>
    <w:rsid w:val="0B01399E"/>
    <w:rsid w:val="0B5A402C"/>
    <w:rsid w:val="0B911F88"/>
    <w:rsid w:val="0BDE50F4"/>
    <w:rsid w:val="0C433620"/>
    <w:rsid w:val="0C961C66"/>
    <w:rsid w:val="0CA452C0"/>
    <w:rsid w:val="0CE515B5"/>
    <w:rsid w:val="0CFE596C"/>
    <w:rsid w:val="0D7B3083"/>
    <w:rsid w:val="0D8942C1"/>
    <w:rsid w:val="0DB14B56"/>
    <w:rsid w:val="0DF437F1"/>
    <w:rsid w:val="0E4B0DA2"/>
    <w:rsid w:val="0E8B06A6"/>
    <w:rsid w:val="0E8B5752"/>
    <w:rsid w:val="0F8C4DFC"/>
    <w:rsid w:val="0FB91A68"/>
    <w:rsid w:val="0FF4454F"/>
    <w:rsid w:val="103907B1"/>
    <w:rsid w:val="10443293"/>
    <w:rsid w:val="104E02CD"/>
    <w:rsid w:val="10834D00"/>
    <w:rsid w:val="10CC3174"/>
    <w:rsid w:val="10E82A49"/>
    <w:rsid w:val="10ED286F"/>
    <w:rsid w:val="10F76AE2"/>
    <w:rsid w:val="114762E6"/>
    <w:rsid w:val="11BB4A1B"/>
    <w:rsid w:val="11F6196C"/>
    <w:rsid w:val="12791F3A"/>
    <w:rsid w:val="12AD11AD"/>
    <w:rsid w:val="12B43A0A"/>
    <w:rsid w:val="12F36D41"/>
    <w:rsid w:val="131274CE"/>
    <w:rsid w:val="13E551E4"/>
    <w:rsid w:val="1411416E"/>
    <w:rsid w:val="144913EC"/>
    <w:rsid w:val="14907133"/>
    <w:rsid w:val="14AC43F9"/>
    <w:rsid w:val="14E17354"/>
    <w:rsid w:val="14EA24B1"/>
    <w:rsid w:val="150F7A0D"/>
    <w:rsid w:val="157A02E0"/>
    <w:rsid w:val="159D1783"/>
    <w:rsid w:val="15B135A5"/>
    <w:rsid w:val="15BE14C4"/>
    <w:rsid w:val="160D6155"/>
    <w:rsid w:val="1630151A"/>
    <w:rsid w:val="166F5DB4"/>
    <w:rsid w:val="16AD048D"/>
    <w:rsid w:val="16D569B9"/>
    <w:rsid w:val="17341DA5"/>
    <w:rsid w:val="173D04BC"/>
    <w:rsid w:val="17753588"/>
    <w:rsid w:val="177A3293"/>
    <w:rsid w:val="17837F08"/>
    <w:rsid w:val="17AB3A8C"/>
    <w:rsid w:val="17BA3E5E"/>
    <w:rsid w:val="183049B8"/>
    <w:rsid w:val="18543A9C"/>
    <w:rsid w:val="186A061D"/>
    <w:rsid w:val="187430D2"/>
    <w:rsid w:val="187E7CC0"/>
    <w:rsid w:val="18E86D07"/>
    <w:rsid w:val="190759AF"/>
    <w:rsid w:val="19233A79"/>
    <w:rsid w:val="192D555E"/>
    <w:rsid w:val="19422331"/>
    <w:rsid w:val="19526671"/>
    <w:rsid w:val="195D23F2"/>
    <w:rsid w:val="196F2449"/>
    <w:rsid w:val="198A7DBF"/>
    <w:rsid w:val="19D13419"/>
    <w:rsid w:val="19E33AC4"/>
    <w:rsid w:val="19F17E79"/>
    <w:rsid w:val="1A7A5DFE"/>
    <w:rsid w:val="1A99479B"/>
    <w:rsid w:val="1AB3398B"/>
    <w:rsid w:val="1ADD2549"/>
    <w:rsid w:val="1B7A0549"/>
    <w:rsid w:val="1B7D52D3"/>
    <w:rsid w:val="1B8C3F80"/>
    <w:rsid w:val="1BB07098"/>
    <w:rsid w:val="1BB44881"/>
    <w:rsid w:val="1BB50033"/>
    <w:rsid w:val="1BF50DA2"/>
    <w:rsid w:val="1BFB36D7"/>
    <w:rsid w:val="1C3734A6"/>
    <w:rsid w:val="1C5919AA"/>
    <w:rsid w:val="1C7B464A"/>
    <w:rsid w:val="1C9769F7"/>
    <w:rsid w:val="1CC424C0"/>
    <w:rsid w:val="1CE374F2"/>
    <w:rsid w:val="1D6F0530"/>
    <w:rsid w:val="1DE66E0D"/>
    <w:rsid w:val="1E12461D"/>
    <w:rsid w:val="1E234C86"/>
    <w:rsid w:val="1E3C0752"/>
    <w:rsid w:val="1E5273A7"/>
    <w:rsid w:val="1EB73265"/>
    <w:rsid w:val="1EDF64E7"/>
    <w:rsid w:val="1F690FB8"/>
    <w:rsid w:val="1F7D6106"/>
    <w:rsid w:val="1F8C4CF4"/>
    <w:rsid w:val="1FCB45B4"/>
    <w:rsid w:val="1FEB7142"/>
    <w:rsid w:val="1FF14BF6"/>
    <w:rsid w:val="2027184D"/>
    <w:rsid w:val="20713A86"/>
    <w:rsid w:val="2093697E"/>
    <w:rsid w:val="20A5211B"/>
    <w:rsid w:val="20B02799"/>
    <w:rsid w:val="20CB4C91"/>
    <w:rsid w:val="20FF4299"/>
    <w:rsid w:val="210068D9"/>
    <w:rsid w:val="2113309E"/>
    <w:rsid w:val="211D0687"/>
    <w:rsid w:val="212D59E2"/>
    <w:rsid w:val="212F35D3"/>
    <w:rsid w:val="213613FC"/>
    <w:rsid w:val="21490365"/>
    <w:rsid w:val="2159216A"/>
    <w:rsid w:val="217C6B87"/>
    <w:rsid w:val="21A51720"/>
    <w:rsid w:val="22184226"/>
    <w:rsid w:val="224A0239"/>
    <w:rsid w:val="227459D2"/>
    <w:rsid w:val="22930F39"/>
    <w:rsid w:val="22A55B87"/>
    <w:rsid w:val="22AC524A"/>
    <w:rsid w:val="22B202A1"/>
    <w:rsid w:val="22D80B06"/>
    <w:rsid w:val="22E22D4A"/>
    <w:rsid w:val="22E740D9"/>
    <w:rsid w:val="22F872CF"/>
    <w:rsid w:val="22FA1E26"/>
    <w:rsid w:val="230D7ECC"/>
    <w:rsid w:val="23137077"/>
    <w:rsid w:val="236B3D2C"/>
    <w:rsid w:val="23A37585"/>
    <w:rsid w:val="23BB04AF"/>
    <w:rsid w:val="23BE39F5"/>
    <w:rsid w:val="23D93988"/>
    <w:rsid w:val="23DA231E"/>
    <w:rsid w:val="243948BB"/>
    <w:rsid w:val="24E73FC2"/>
    <w:rsid w:val="253A41A3"/>
    <w:rsid w:val="255E16AD"/>
    <w:rsid w:val="25695674"/>
    <w:rsid w:val="25793D5D"/>
    <w:rsid w:val="259A5A3A"/>
    <w:rsid w:val="25C50504"/>
    <w:rsid w:val="25D67534"/>
    <w:rsid w:val="265956E8"/>
    <w:rsid w:val="2683543F"/>
    <w:rsid w:val="268F1252"/>
    <w:rsid w:val="26B83BF0"/>
    <w:rsid w:val="272C6538"/>
    <w:rsid w:val="276245CA"/>
    <w:rsid w:val="27833102"/>
    <w:rsid w:val="27CB7955"/>
    <w:rsid w:val="27D112AE"/>
    <w:rsid w:val="27E121D3"/>
    <w:rsid w:val="27F627B5"/>
    <w:rsid w:val="28105130"/>
    <w:rsid w:val="28451405"/>
    <w:rsid w:val="285171A4"/>
    <w:rsid w:val="2874593B"/>
    <w:rsid w:val="289C70D0"/>
    <w:rsid w:val="28AB1AFF"/>
    <w:rsid w:val="28B268C3"/>
    <w:rsid w:val="28C130D1"/>
    <w:rsid w:val="29275493"/>
    <w:rsid w:val="294778BF"/>
    <w:rsid w:val="294E3354"/>
    <w:rsid w:val="2976210D"/>
    <w:rsid w:val="298E5749"/>
    <w:rsid w:val="29A62CBF"/>
    <w:rsid w:val="29EC2DA9"/>
    <w:rsid w:val="29EE2168"/>
    <w:rsid w:val="2A0471AA"/>
    <w:rsid w:val="2A497F9D"/>
    <w:rsid w:val="2A4A5C49"/>
    <w:rsid w:val="2A4B1F72"/>
    <w:rsid w:val="2A561EE3"/>
    <w:rsid w:val="2B073955"/>
    <w:rsid w:val="2B076E3A"/>
    <w:rsid w:val="2B38327C"/>
    <w:rsid w:val="2B522706"/>
    <w:rsid w:val="2B6660AB"/>
    <w:rsid w:val="2B8054C5"/>
    <w:rsid w:val="2BFB6435"/>
    <w:rsid w:val="2C4678FA"/>
    <w:rsid w:val="2C561E3A"/>
    <w:rsid w:val="2C564522"/>
    <w:rsid w:val="2C8E1F3C"/>
    <w:rsid w:val="2CB43665"/>
    <w:rsid w:val="2CC9490D"/>
    <w:rsid w:val="2CD57BB9"/>
    <w:rsid w:val="2D101C80"/>
    <w:rsid w:val="2D162252"/>
    <w:rsid w:val="2D5B3AF4"/>
    <w:rsid w:val="2D5F2ACF"/>
    <w:rsid w:val="2D962B4C"/>
    <w:rsid w:val="2DC94109"/>
    <w:rsid w:val="2DE1421E"/>
    <w:rsid w:val="2DE32579"/>
    <w:rsid w:val="2DF343A2"/>
    <w:rsid w:val="2E2B5CA7"/>
    <w:rsid w:val="2E3A64E5"/>
    <w:rsid w:val="2E486CE1"/>
    <w:rsid w:val="2EC22498"/>
    <w:rsid w:val="2EE75AC5"/>
    <w:rsid w:val="2EF53058"/>
    <w:rsid w:val="2F5532C1"/>
    <w:rsid w:val="2FAC51A2"/>
    <w:rsid w:val="2FC6460C"/>
    <w:rsid w:val="30407857"/>
    <w:rsid w:val="306C7EFE"/>
    <w:rsid w:val="308B2942"/>
    <w:rsid w:val="30910C37"/>
    <w:rsid w:val="314E5CE8"/>
    <w:rsid w:val="31902425"/>
    <w:rsid w:val="31A8188E"/>
    <w:rsid w:val="31EA7CC0"/>
    <w:rsid w:val="32271303"/>
    <w:rsid w:val="325D5CF1"/>
    <w:rsid w:val="329876A4"/>
    <w:rsid w:val="32AE0675"/>
    <w:rsid w:val="32D9492E"/>
    <w:rsid w:val="32D978AB"/>
    <w:rsid w:val="33C360DF"/>
    <w:rsid w:val="33C6269B"/>
    <w:rsid w:val="33E12879"/>
    <w:rsid w:val="33E951F3"/>
    <w:rsid w:val="3412763E"/>
    <w:rsid w:val="344F023B"/>
    <w:rsid w:val="34630893"/>
    <w:rsid w:val="34763899"/>
    <w:rsid w:val="348B557F"/>
    <w:rsid w:val="349F171E"/>
    <w:rsid w:val="362569FD"/>
    <w:rsid w:val="36460F99"/>
    <w:rsid w:val="365911FA"/>
    <w:rsid w:val="3680259B"/>
    <w:rsid w:val="369E68B1"/>
    <w:rsid w:val="36A66159"/>
    <w:rsid w:val="36DD0B9D"/>
    <w:rsid w:val="36EB7528"/>
    <w:rsid w:val="373F4A34"/>
    <w:rsid w:val="3754436A"/>
    <w:rsid w:val="37872FD4"/>
    <w:rsid w:val="37F35A2D"/>
    <w:rsid w:val="38217A83"/>
    <w:rsid w:val="38260110"/>
    <w:rsid w:val="384719E3"/>
    <w:rsid w:val="388303A3"/>
    <w:rsid w:val="38993F88"/>
    <w:rsid w:val="389F7E73"/>
    <w:rsid w:val="38ED2AB6"/>
    <w:rsid w:val="39354FF8"/>
    <w:rsid w:val="394537F0"/>
    <w:rsid w:val="39553AED"/>
    <w:rsid w:val="39B27D40"/>
    <w:rsid w:val="39CC3790"/>
    <w:rsid w:val="39F56226"/>
    <w:rsid w:val="3A45518F"/>
    <w:rsid w:val="3A482B24"/>
    <w:rsid w:val="3A61177C"/>
    <w:rsid w:val="3A7B2F87"/>
    <w:rsid w:val="3A940DCC"/>
    <w:rsid w:val="3AB147DF"/>
    <w:rsid w:val="3AB37F92"/>
    <w:rsid w:val="3ABC19F5"/>
    <w:rsid w:val="3AD26B0E"/>
    <w:rsid w:val="3AFA37B9"/>
    <w:rsid w:val="3B0C59EE"/>
    <w:rsid w:val="3B0F1ECE"/>
    <w:rsid w:val="3B550AD3"/>
    <w:rsid w:val="3B8B758E"/>
    <w:rsid w:val="3B9B44B1"/>
    <w:rsid w:val="3C076372"/>
    <w:rsid w:val="3C6A2EBA"/>
    <w:rsid w:val="3CDF3021"/>
    <w:rsid w:val="3CF763BF"/>
    <w:rsid w:val="3CFD7525"/>
    <w:rsid w:val="3D3079EB"/>
    <w:rsid w:val="3D7F05E7"/>
    <w:rsid w:val="3D8A44EF"/>
    <w:rsid w:val="3DA72FF0"/>
    <w:rsid w:val="3DEA0F55"/>
    <w:rsid w:val="3E1A36C6"/>
    <w:rsid w:val="3E442280"/>
    <w:rsid w:val="3E812E5C"/>
    <w:rsid w:val="3E8A3037"/>
    <w:rsid w:val="3EB84B63"/>
    <w:rsid w:val="3EC54723"/>
    <w:rsid w:val="3F365D40"/>
    <w:rsid w:val="3F3E7665"/>
    <w:rsid w:val="3F443026"/>
    <w:rsid w:val="3F54742F"/>
    <w:rsid w:val="3F5B5C7D"/>
    <w:rsid w:val="3F993564"/>
    <w:rsid w:val="3FB017E9"/>
    <w:rsid w:val="3FE7346F"/>
    <w:rsid w:val="3FF35317"/>
    <w:rsid w:val="407A3748"/>
    <w:rsid w:val="40AE2C7D"/>
    <w:rsid w:val="41330527"/>
    <w:rsid w:val="414A67AD"/>
    <w:rsid w:val="41782412"/>
    <w:rsid w:val="418D4C98"/>
    <w:rsid w:val="41E76436"/>
    <w:rsid w:val="41F43220"/>
    <w:rsid w:val="42E67EAC"/>
    <w:rsid w:val="438E56E3"/>
    <w:rsid w:val="439F5EE6"/>
    <w:rsid w:val="43B27D8E"/>
    <w:rsid w:val="43B723A5"/>
    <w:rsid w:val="43B725B0"/>
    <w:rsid w:val="43D348ED"/>
    <w:rsid w:val="43F30E4A"/>
    <w:rsid w:val="44507CD3"/>
    <w:rsid w:val="44CB096E"/>
    <w:rsid w:val="44DF08D0"/>
    <w:rsid w:val="44E23392"/>
    <w:rsid w:val="44E40AA5"/>
    <w:rsid w:val="453101E8"/>
    <w:rsid w:val="4556200C"/>
    <w:rsid w:val="45665900"/>
    <w:rsid w:val="456776D8"/>
    <w:rsid w:val="45EC4936"/>
    <w:rsid w:val="463334D4"/>
    <w:rsid w:val="464327BC"/>
    <w:rsid w:val="46D81F92"/>
    <w:rsid w:val="47230B38"/>
    <w:rsid w:val="47277903"/>
    <w:rsid w:val="472A30F4"/>
    <w:rsid w:val="47560017"/>
    <w:rsid w:val="47C27346"/>
    <w:rsid w:val="481B49B9"/>
    <w:rsid w:val="4865056C"/>
    <w:rsid w:val="48A07791"/>
    <w:rsid w:val="48C216B6"/>
    <w:rsid w:val="48C2187E"/>
    <w:rsid w:val="48FD4152"/>
    <w:rsid w:val="491C4878"/>
    <w:rsid w:val="49500140"/>
    <w:rsid w:val="4A050C18"/>
    <w:rsid w:val="4A0917A7"/>
    <w:rsid w:val="4A294BF3"/>
    <w:rsid w:val="4A2B3BAB"/>
    <w:rsid w:val="4A3B2711"/>
    <w:rsid w:val="4A6E3AAD"/>
    <w:rsid w:val="4A8B1D58"/>
    <w:rsid w:val="4A9F2CAC"/>
    <w:rsid w:val="4AC5484B"/>
    <w:rsid w:val="4ADD47A0"/>
    <w:rsid w:val="4AE77429"/>
    <w:rsid w:val="4B541CA5"/>
    <w:rsid w:val="4BF23C29"/>
    <w:rsid w:val="4C220772"/>
    <w:rsid w:val="4C4D2C53"/>
    <w:rsid w:val="4CDE2386"/>
    <w:rsid w:val="4CEE5DF8"/>
    <w:rsid w:val="4CFA0BD8"/>
    <w:rsid w:val="4D20583F"/>
    <w:rsid w:val="4D257A3F"/>
    <w:rsid w:val="4D387149"/>
    <w:rsid w:val="4D722B66"/>
    <w:rsid w:val="4DF74E5B"/>
    <w:rsid w:val="4E1427AC"/>
    <w:rsid w:val="4E5D7F58"/>
    <w:rsid w:val="4E734BC1"/>
    <w:rsid w:val="4EBA100D"/>
    <w:rsid w:val="4EBB1C21"/>
    <w:rsid w:val="4F1A3C44"/>
    <w:rsid w:val="4F5165B9"/>
    <w:rsid w:val="4F622668"/>
    <w:rsid w:val="4F857051"/>
    <w:rsid w:val="4FD95252"/>
    <w:rsid w:val="4FE0580F"/>
    <w:rsid w:val="50135CCA"/>
    <w:rsid w:val="50410D31"/>
    <w:rsid w:val="50624832"/>
    <w:rsid w:val="50795EBC"/>
    <w:rsid w:val="50B347C3"/>
    <w:rsid w:val="51136310"/>
    <w:rsid w:val="515C0CA5"/>
    <w:rsid w:val="516D0B7B"/>
    <w:rsid w:val="518A4B6E"/>
    <w:rsid w:val="51CC4711"/>
    <w:rsid w:val="51E3610C"/>
    <w:rsid w:val="52023E07"/>
    <w:rsid w:val="520A77F1"/>
    <w:rsid w:val="521B663F"/>
    <w:rsid w:val="528F117E"/>
    <w:rsid w:val="52FB52AE"/>
    <w:rsid w:val="53154EDF"/>
    <w:rsid w:val="5361189D"/>
    <w:rsid w:val="53915AB1"/>
    <w:rsid w:val="539322C2"/>
    <w:rsid w:val="53E10B2B"/>
    <w:rsid w:val="545B3277"/>
    <w:rsid w:val="547B26A0"/>
    <w:rsid w:val="549378BC"/>
    <w:rsid w:val="549D019A"/>
    <w:rsid w:val="54AB670A"/>
    <w:rsid w:val="54E54A3B"/>
    <w:rsid w:val="5508595F"/>
    <w:rsid w:val="555D1CEE"/>
    <w:rsid w:val="556E620B"/>
    <w:rsid w:val="55712C79"/>
    <w:rsid w:val="558A0D0B"/>
    <w:rsid w:val="55D53DC1"/>
    <w:rsid w:val="55FB1BB7"/>
    <w:rsid w:val="55FD454B"/>
    <w:rsid w:val="56050830"/>
    <w:rsid w:val="560A47F9"/>
    <w:rsid w:val="56535C43"/>
    <w:rsid w:val="56830A66"/>
    <w:rsid w:val="56D81F6E"/>
    <w:rsid w:val="56EA7B13"/>
    <w:rsid w:val="56ED2235"/>
    <w:rsid w:val="57054AAA"/>
    <w:rsid w:val="572D42D7"/>
    <w:rsid w:val="575A58DF"/>
    <w:rsid w:val="57631674"/>
    <w:rsid w:val="57727B09"/>
    <w:rsid w:val="57767860"/>
    <w:rsid w:val="57D47499"/>
    <w:rsid w:val="585039A6"/>
    <w:rsid w:val="58657096"/>
    <w:rsid w:val="589B3FBA"/>
    <w:rsid w:val="58E60D6D"/>
    <w:rsid w:val="58FE3DAD"/>
    <w:rsid w:val="59417524"/>
    <w:rsid w:val="598E4F31"/>
    <w:rsid w:val="59B92080"/>
    <w:rsid w:val="59F24396"/>
    <w:rsid w:val="5A2A62D7"/>
    <w:rsid w:val="5AB67D7F"/>
    <w:rsid w:val="5AD679F3"/>
    <w:rsid w:val="5B1473CB"/>
    <w:rsid w:val="5B2300C2"/>
    <w:rsid w:val="5BCB7C6F"/>
    <w:rsid w:val="5C156B61"/>
    <w:rsid w:val="5C346BF1"/>
    <w:rsid w:val="5C526387"/>
    <w:rsid w:val="5D0E1005"/>
    <w:rsid w:val="5D326152"/>
    <w:rsid w:val="5D465377"/>
    <w:rsid w:val="5D731A7C"/>
    <w:rsid w:val="5D7C31A9"/>
    <w:rsid w:val="5DA76634"/>
    <w:rsid w:val="5DFB7EDC"/>
    <w:rsid w:val="5E3E4C2D"/>
    <w:rsid w:val="5E5A1784"/>
    <w:rsid w:val="5E950886"/>
    <w:rsid w:val="5E9A2BFA"/>
    <w:rsid w:val="5F6D1A9C"/>
    <w:rsid w:val="5FC77D19"/>
    <w:rsid w:val="5FFF3E49"/>
    <w:rsid w:val="60316357"/>
    <w:rsid w:val="606232AE"/>
    <w:rsid w:val="606749B9"/>
    <w:rsid w:val="60704CA9"/>
    <w:rsid w:val="60AB695F"/>
    <w:rsid w:val="611F3395"/>
    <w:rsid w:val="612619BB"/>
    <w:rsid w:val="61865586"/>
    <w:rsid w:val="6189704E"/>
    <w:rsid w:val="61BE35B8"/>
    <w:rsid w:val="61E82692"/>
    <w:rsid w:val="625258D6"/>
    <w:rsid w:val="62575B45"/>
    <w:rsid w:val="62600049"/>
    <w:rsid w:val="62EE2249"/>
    <w:rsid w:val="62F368B5"/>
    <w:rsid w:val="64060EA6"/>
    <w:rsid w:val="6418021D"/>
    <w:rsid w:val="641B7331"/>
    <w:rsid w:val="642B65D4"/>
    <w:rsid w:val="64475197"/>
    <w:rsid w:val="644D2584"/>
    <w:rsid w:val="646412D0"/>
    <w:rsid w:val="64754A6B"/>
    <w:rsid w:val="64862B25"/>
    <w:rsid w:val="64BD6456"/>
    <w:rsid w:val="64ED7D72"/>
    <w:rsid w:val="652736B8"/>
    <w:rsid w:val="65391D95"/>
    <w:rsid w:val="65515618"/>
    <w:rsid w:val="65BE17B5"/>
    <w:rsid w:val="65C32A4A"/>
    <w:rsid w:val="65FF3D8D"/>
    <w:rsid w:val="66D467E0"/>
    <w:rsid w:val="66DA5DB9"/>
    <w:rsid w:val="66EB3E6E"/>
    <w:rsid w:val="67035B76"/>
    <w:rsid w:val="67151A4A"/>
    <w:rsid w:val="672B0B0C"/>
    <w:rsid w:val="677F6782"/>
    <w:rsid w:val="67A51884"/>
    <w:rsid w:val="67C6450F"/>
    <w:rsid w:val="67FB39CB"/>
    <w:rsid w:val="6821710D"/>
    <w:rsid w:val="6829174D"/>
    <w:rsid w:val="68702CCE"/>
    <w:rsid w:val="6882040F"/>
    <w:rsid w:val="689D3EB3"/>
    <w:rsid w:val="68A15223"/>
    <w:rsid w:val="68BD2454"/>
    <w:rsid w:val="68CC0CE9"/>
    <w:rsid w:val="68CD1043"/>
    <w:rsid w:val="69281E68"/>
    <w:rsid w:val="693C6C3B"/>
    <w:rsid w:val="696D51ED"/>
    <w:rsid w:val="698C5CA8"/>
    <w:rsid w:val="69C63EAE"/>
    <w:rsid w:val="69CF5977"/>
    <w:rsid w:val="69FD5CAC"/>
    <w:rsid w:val="6A0960AB"/>
    <w:rsid w:val="6A58386C"/>
    <w:rsid w:val="6A684D1C"/>
    <w:rsid w:val="6A690D56"/>
    <w:rsid w:val="6A961E5A"/>
    <w:rsid w:val="6AE35F11"/>
    <w:rsid w:val="6AFB4252"/>
    <w:rsid w:val="6B180D44"/>
    <w:rsid w:val="6B2370D5"/>
    <w:rsid w:val="6B4C26F3"/>
    <w:rsid w:val="6BAC2B64"/>
    <w:rsid w:val="6BAC3696"/>
    <w:rsid w:val="6C144C47"/>
    <w:rsid w:val="6C305B70"/>
    <w:rsid w:val="6C324BCE"/>
    <w:rsid w:val="6C42472E"/>
    <w:rsid w:val="6C6D4CE4"/>
    <w:rsid w:val="6C7F2654"/>
    <w:rsid w:val="6CBB00EF"/>
    <w:rsid w:val="6CE8644B"/>
    <w:rsid w:val="6D4D4B2F"/>
    <w:rsid w:val="6D7F4E0A"/>
    <w:rsid w:val="6DBA1A66"/>
    <w:rsid w:val="6E203AA0"/>
    <w:rsid w:val="6E2451CC"/>
    <w:rsid w:val="6E7066F8"/>
    <w:rsid w:val="6E796F83"/>
    <w:rsid w:val="6E837BC6"/>
    <w:rsid w:val="6EE96D28"/>
    <w:rsid w:val="6F6C0CDE"/>
    <w:rsid w:val="6FDC3FE5"/>
    <w:rsid w:val="6FED1473"/>
    <w:rsid w:val="70292D42"/>
    <w:rsid w:val="7036571F"/>
    <w:rsid w:val="70493A75"/>
    <w:rsid w:val="707756C6"/>
    <w:rsid w:val="70986CED"/>
    <w:rsid w:val="70D372E5"/>
    <w:rsid w:val="70D574C9"/>
    <w:rsid w:val="70D94738"/>
    <w:rsid w:val="714329A8"/>
    <w:rsid w:val="71512607"/>
    <w:rsid w:val="7158569B"/>
    <w:rsid w:val="716A5681"/>
    <w:rsid w:val="71F736F4"/>
    <w:rsid w:val="71FE401B"/>
    <w:rsid w:val="722E40BE"/>
    <w:rsid w:val="72A96205"/>
    <w:rsid w:val="72C308D2"/>
    <w:rsid w:val="73286434"/>
    <w:rsid w:val="733078E0"/>
    <w:rsid w:val="738D65D9"/>
    <w:rsid w:val="73A56DC9"/>
    <w:rsid w:val="73CC250C"/>
    <w:rsid w:val="74385CD9"/>
    <w:rsid w:val="744925C4"/>
    <w:rsid w:val="74792545"/>
    <w:rsid w:val="748B20ED"/>
    <w:rsid w:val="74900C74"/>
    <w:rsid w:val="7494263D"/>
    <w:rsid w:val="74DA17EF"/>
    <w:rsid w:val="74DB646E"/>
    <w:rsid w:val="7513378B"/>
    <w:rsid w:val="75483F70"/>
    <w:rsid w:val="754F23E5"/>
    <w:rsid w:val="75D30DD8"/>
    <w:rsid w:val="75D812E7"/>
    <w:rsid w:val="76172A46"/>
    <w:rsid w:val="764E13BC"/>
    <w:rsid w:val="765400C0"/>
    <w:rsid w:val="76D056DE"/>
    <w:rsid w:val="771F46A3"/>
    <w:rsid w:val="7720520B"/>
    <w:rsid w:val="775550B6"/>
    <w:rsid w:val="779701DD"/>
    <w:rsid w:val="77AE7BE8"/>
    <w:rsid w:val="77C56461"/>
    <w:rsid w:val="78337E41"/>
    <w:rsid w:val="783F5995"/>
    <w:rsid w:val="787521C6"/>
    <w:rsid w:val="78867012"/>
    <w:rsid w:val="78966EF3"/>
    <w:rsid w:val="78B705EE"/>
    <w:rsid w:val="78C70CD6"/>
    <w:rsid w:val="78E2684A"/>
    <w:rsid w:val="78EB0D7B"/>
    <w:rsid w:val="79272682"/>
    <w:rsid w:val="792F2FC5"/>
    <w:rsid w:val="79311076"/>
    <w:rsid w:val="793961D9"/>
    <w:rsid w:val="794715C3"/>
    <w:rsid w:val="7954759C"/>
    <w:rsid w:val="797A01B0"/>
    <w:rsid w:val="79BF364E"/>
    <w:rsid w:val="79E03FEF"/>
    <w:rsid w:val="7A2605B3"/>
    <w:rsid w:val="7A39521B"/>
    <w:rsid w:val="7A4E74B7"/>
    <w:rsid w:val="7ADB58CD"/>
    <w:rsid w:val="7B3D023E"/>
    <w:rsid w:val="7C240B22"/>
    <w:rsid w:val="7CAC035D"/>
    <w:rsid w:val="7CAD4A9D"/>
    <w:rsid w:val="7D035B26"/>
    <w:rsid w:val="7D8C4E8F"/>
    <w:rsid w:val="7D9C0C97"/>
    <w:rsid w:val="7DCB4728"/>
    <w:rsid w:val="7DE615EE"/>
    <w:rsid w:val="7DEB12F9"/>
    <w:rsid w:val="7DEB18F7"/>
    <w:rsid w:val="7E521976"/>
    <w:rsid w:val="7E752216"/>
    <w:rsid w:val="7EBB16E1"/>
    <w:rsid w:val="7F083B59"/>
    <w:rsid w:val="7F4350EF"/>
    <w:rsid w:val="7F4B468A"/>
    <w:rsid w:val="7FB84BEE"/>
    <w:rsid w:val="7FFF2B2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atentStyles>
  <w:style w:type="paragraph" w:default="1" w:styleId="1">
    <w:name w:val="Normal"/>
    <w:qFormat/>
    <w:uiPriority w:val="0"/>
    <w:pPr>
      <w:suppressAutoHyphens/>
    </w:pPr>
    <w:rPr>
      <w:rFonts w:ascii="Times New Roman" w:hAnsi="Times New Roman" w:eastAsia="Times New Roman" w:cs="Times New Roman"/>
      <w:sz w:val="24"/>
      <w:szCs w:val="24"/>
      <w:lang w:val="ru-RU"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qFormat/>
    <w:uiPriority w:val="0"/>
    <w:rPr>
      <w:color w:val="0000FF"/>
      <w:u w:val="single"/>
    </w:rPr>
  </w:style>
  <w:style w:type="character" w:styleId="5">
    <w:name w:val="page number"/>
    <w:qFormat/>
    <w:uiPriority w:val="0"/>
  </w:style>
  <w:style w:type="paragraph" w:styleId="6">
    <w:name w:val="Balloon Text"/>
    <w:basedOn w:val="1"/>
    <w:qFormat/>
    <w:uiPriority w:val="0"/>
    <w:rPr>
      <w:rFonts w:ascii="Tahoma" w:hAnsi="Tahoma" w:cs="Tahoma"/>
      <w:sz w:val="16"/>
      <w:szCs w:val="16"/>
    </w:rPr>
  </w:style>
  <w:style w:type="paragraph" w:styleId="7">
    <w:name w:val="caption"/>
    <w:basedOn w:val="1"/>
    <w:qFormat/>
    <w:uiPriority w:val="0"/>
    <w:pPr>
      <w:suppressLineNumbers/>
      <w:spacing w:before="120" w:after="120"/>
    </w:pPr>
    <w:rPr>
      <w:rFonts w:cs="Arial"/>
      <w:i/>
      <w:iCs/>
      <w:sz w:val="24"/>
      <w:szCs w:val="24"/>
    </w:rPr>
  </w:style>
  <w:style w:type="paragraph" w:styleId="8">
    <w:name w:val="header"/>
    <w:basedOn w:val="1"/>
    <w:qFormat/>
    <w:uiPriority w:val="0"/>
    <w:pPr>
      <w:tabs>
        <w:tab w:val="center" w:pos="4677"/>
        <w:tab w:val="right" w:pos="9355"/>
      </w:tabs>
    </w:pPr>
  </w:style>
  <w:style w:type="paragraph" w:styleId="9">
    <w:name w:val="Body Text"/>
    <w:basedOn w:val="1"/>
    <w:qFormat/>
    <w:uiPriority w:val="0"/>
    <w:pPr>
      <w:spacing w:before="0" w:after="140" w:line="276" w:lineRule="auto"/>
    </w:pPr>
  </w:style>
  <w:style w:type="paragraph" w:styleId="10">
    <w:name w:val="Body Text Indent"/>
    <w:basedOn w:val="1"/>
    <w:qFormat/>
    <w:uiPriority w:val="0"/>
    <w:pPr>
      <w:spacing w:line="360" w:lineRule="auto"/>
      <w:ind w:left="0" w:right="0" w:firstLine="567"/>
    </w:pPr>
    <w:rPr>
      <w:rFonts w:eastAsia="Calibri"/>
      <w:szCs w:val="20"/>
    </w:rPr>
  </w:style>
  <w:style w:type="paragraph" w:styleId="11">
    <w:name w:val="footer"/>
    <w:basedOn w:val="1"/>
    <w:qFormat/>
    <w:uiPriority w:val="0"/>
    <w:pPr>
      <w:tabs>
        <w:tab w:val="center" w:pos="4677"/>
        <w:tab w:val="right" w:pos="9355"/>
      </w:tabs>
    </w:pPr>
  </w:style>
  <w:style w:type="paragraph" w:styleId="12">
    <w:name w:val="List"/>
    <w:basedOn w:val="9"/>
    <w:qFormat/>
    <w:uiPriority w:val="0"/>
    <w:rPr>
      <w:rFonts w:cs="Arial"/>
    </w:rPr>
  </w:style>
  <w:style w:type="paragraph" w:styleId="13">
    <w:name w:val="Normal (Web)"/>
    <w:basedOn w:val="1"/>
    <w:qFormat/>
    <w:uiPriority w:val="0"/>
    <w:pPr>
      <w:spacing w:before="280" w:after="280"/>
    </w:pPr>
  </w:style>
  <w:style w:type="table" w:styleId="1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Основной шрифт абзаца1"/>
    <w:qFormat/>
    <w:uiPriority w:val="0"/>
  </w:style>
  <w:style w:type="character" w:customStyle="1" w:styleId="16">
    <w:name w:val="Основной шрифт абзаца3"/>
    <w:qFormat/>
    <w:uiPriority w:val="0"/>
  </w:style>
  <w:style w:type="character" w:customStyle="1" w:styleId="17">
    <w:name w:val="Основной шрифт абзаца2"/>
    <w:qFormat/>
    <w:uiPriority w:val="0"/>
  </w:style>
  <w:style w:type="character" w:customStyle="1" w:styleId="18">
    <w:name w:val="WW8Num1z0"/>
    <w:qFormat/>
    <w:uiPriority w:val="0"/>
    <w:rPr>
      <w:rFonts w:hint="default"/>
    </w:rPr>
  </w:style>
  <w:style w:type="character" w:customStyle="1" w:styleId="19">
    <w:name w:val="WW8Num1z1"/>
    <w:qFormat/>
    <w:uiPriority w:val="0"/>
  </w:style>
  <w:style w:type="character" w:customStyle="1" w:styleId="20">
    <w:name w:val="WW8Num1z2"/>
    <w:qFormat/>
    <w:uiPriority w:val="0"/>
  </w:style>
  <w:style w:type="character" w:customStyle="1" w:styleId="21">
    <w:name w:val="WW8Num1z3"/>
    <w:qFormat/>
    <w:uiPriority w:val="0"/>
  </w:style>
  <w:style w:type="character" w:customStyle="1" w:styleId="22">
    <w:name w:val="WW8Num1z4"/>
    <w:qFormat/>
    <w:uiPriority w:val="0"/>
  </w:style>
  <w:style w:type="character" w:customStyle="1" w:styleId="23">
    <w:name w:val="WW8Num1z5"/>
    <w:qFormat/>
    <w:uiPriority w:val="0"/>
  </w:style>
  <w:style w:type="character" w:customStyle="1" w:styleId="24">
    <w:name w:val="WW8Num1z6"/>
    <w:qFormat/>
    <w:uiPriority w:val="0"/>
  </w:style>
  <w:style w:type="character" w:customStyle="1" w:styleId="25">
    <w:name w:val="WW8Num1z7"/>
    <w:qFormat/>
    <w:uiPriority w:val="0"/>
  </w:style>
  <w:style w:type="character" w:customStyle="1" w:styleId="26">
    <w:name w:val="WW8Num1z8"/>
    <w:qFormat/>
    <w:uiPriority w:val="0"/>
  </w:style>
  <w:style w:type="character" w:customStyle="1" w:styleId="27">
    <w:name w:val="WW8Num2z0"/>
    <w:qFormat/>
    <w:uiPriority w:val="0"/>
    <w:rPr>
      <w:rFonts w:hint="default"/>
    </w:rPr>
  </w:style>
  <w:style w:type="character" w:customStyle="1" w:styleId="28">
    <w:name w:val="WW8Num2z1"/>
    <w:qFormat/>
    <w:uiPriority w:val="0"/>
  </w:style>
  <w:style w:type="character" w:customStyle="1" w:styleId="29">
    <w:name w:val="WW8Num2z2"/>
    <w:qFormat/>
    <w:uiPriority w:val="0"/>
  </w:style>
  <w:style w:type="character" w:customStyle="1" w:styleId="30">
    <w:name w:val="WW8Num2z3"/>
    <w:qFormat/>
    <w:uiPriority w:val="0"/>
  </w:style>
  <w:style w:type="character" w:customStyle="1" w:styleId="31">
    <w:name w:val="WW8Num2z4"/>
    <w:qFormat/>
    <w:uiPriority w:val="0"/>
  </w:style>
  <w:style w:type="character" w:customStyle="1" w:styleId="32">
    <w:name w:val="WW8Num2z5"/>
    <w:qFormat/>
    <w:uiPriority w:val="0"/>
  </w:style>
  <w:style w:type="character" w:customStyle="1" w:styleId="33">
    <w:name w:val="WW8Num2z6"/>
    <w:qFormat/>
    <w:uiPriority w:val="0"/>
  </w:style>
  <w:style w:type="character" w:customStyle="1" w:styleId="34">
    <w:name w:val="WW8Num2z7"/>
    <w:qFormat/>
    <w:uiPriority w:val="0"/>
  </w:style>
  <w:style w:type="character" w:customStyle="1" w:styleId="35">
    <w:name w:val="WW8Num2z8"/>
    <w:qFormat/>
    <w:uiPriority w:val="0"/>
  </w:style>
  <w:style w:type="character" w:customStyle="1" w:styleId="36">
    <w:name w:val="WW8Num3z0"/>
    <w:qFormat/>
    <w:uiPriority w:val="0"/>
    <w:rPr>
      <w:rFonts w:hint="default"/>
    </w:rPr>
  </w:style>
  <w:style w:type="character" w:customStyle="1" w:styleId="37">
    <w:name w:val="WW8Num3z1"/>
    <w:qFormat/>
    <w:uiPriority w:val="0"/>
  </w:style>
  <w:style w:type="character" w:customStyle="1" w:styleId="38">
    <w:name w:val="WW8Num3z2"/>
    <w:qFormat/>
    <w:uiPriority w:val="0"/>
  </w:style>
  <w:style w:type="character" w:customStyle="1" w:styleId="39">
    <w:name w:val="WW8Num3z3"/>
    <w:qFormat/>
    <w:uiPriority w:val="0"/>
  </w:style>
  <w:style w:type="character" w:customStyle="1" w:styleId="40">
    <w:name w:val="WW8Num3z4"/>
    <w:qFormat/>
    <w:uiPriority w:val="0"/>
  </w:style>
  <w:style w:type="character" w:customStyle="1" w:styleId="41">
    <w:name w:val="WW8Num3z5"/>
    <w:qFormat/>
    <w:uiPriority w:val="0"/>
  </w:style>
  <w:style w:type="character" w:customStyle="1" w:styleId="42">
    <w:name w:val="WW8Num3z6"/>
    <w:qFormat/>
    <w:uiPriority w:val="0"/>
  </w:style>
  <w:style w:type="character" w:customStyle="1" w:styleId="43">
    <w:name w:val="WW8Num3z7"/>
    <w:qFormat/>
    <w:uiPriority w:val="0"/>
  </w:style>
  <w:style w:type="character" w:customStyle="1" w:styleId="44">
    <w:name w:val="WW8Num3z8"/>
    <w:qFormat/>
    <w:uiPriority w:val="0"/>
  </w:style>
  <w:style w:type="character" w:customStyle="1" w:styleId="45">
    <w:name w:val=" Знак Знак1"/>
    <w:qFormat/>
    <w:uiPriority w:val="0"/>
    <w:rPr>
      <w:sz w:val="24"/>
      <w:szCs w:val="24"/>
    </w:rPr>
  </w:style>
  <w:style w:type="character" w:customStyle="1" w:styleId="46">
    <w:name w:val=" Знак Знак"/>
    <w:qFormat/>
    <w:uiPriority w:val="0"/>
    <w:rPr>
      <w:rFonts w:ascii="Tahoma" w:hAnsi="Tahoma" w:cs="Tahoma"/>
      <w:sz w:val="16"/>
      <w:szCs w:val="16"/>
    </w:rPr>
  </w:style>
  <w:style w:type="character" w:customStyle="1" w:styleId="47">
    <w:name w:val="Body Text Indent Char"/>
    <w:qFormat/>
    <w:uiPriority w:val="0"/>
    <w:rPr>
      <w:rFonts w:eastAsia="Calibri"/>
      <w:sz w:val="24"/>
      <w:lang w:val="ru-RU" w:bidi="ar-SA"/>
    </w:rPr>
  </w:style>
  <w:style w:type="paragraph" w:customStyle="1" w:styleId="48">
    <w:name w:val="Заголовок1"/>
    <w:basedOn w:val="1"/>
    <w:next w:val="9"/>
    <w:qFormat/>
    <w:uiPriority w:val="0"/>
    <w:pPr>
      <w:keepNext/>
      <w:spacing w:before="240" w:after="120"/>
    </w:pPr>
    <w:rPr>
      <w:rFonts w:ascii="Liberation Sans" w:hAnsi="Liberation Sans" w:eastAsia="Microsoft YaHei" w:cs="Arial"/>
      <w:sz w:val="28"/>
      <w:szCs w:val="28"/>
    </w:rPr>
  </w:style>
  <w:style w:type="paragraph" w:customStyle="1" w:styleId="49">
    <w:name w:val="Указатель3"/>
    <w:basedOn w:val="1"/>
    <w:qFormat/>
    <w:uiPriority w:val="0"/>
    <w:pPr>
      <w:suppressLineNumbers/>
    </w:pPr>
    <w:rPr>
      <w:rFonts w:cs="Arial"/>
    </w:rPr>
  </w:style>
  <w:style w:type="paragraph" w:customStyle="1" w:styleId="50">
    <w:name w:val="Название объекта2"/>
    <w:basedOn w:val="1"/>
    <w:qFormat/>
    <w:uiPriority w:val="0"/>
    <w:pPr>
      <w:suppressLineNumbers/>
      <w:spacing w:before="120" w:after="120"/>
    </w:pPr>
    <w:rPr>
      <w:rFonts w:cs="Arial"/>
      <w:i/>
      <w:iCs/>
      <w:sz w:val="24"/>
      <w:szCs w:val="24"/>
    </w:rPr>
  </w:style>
  <w:style w:type="paragraph" w:customStyle="1" w:styleId="51">
    <w:name w:val="Указатель2"/>
    <w:basedOn w:val="1"/>
    <w:qFormat/>
    <w:uiPriority w:val="0"/>
    <w:pPr>
      <w:suppressLineNumbers/>
    </w:pPr>
    <w:rPr>
      <w:rFonts w:cs="Arial"/>
    </w:rPr>
  </w:style>
  <w:style w:type="paragraph" w:customStyle="1" w:styleId="52">
    <w:name w:val="Название объекта1"/>
    <w:basedOn w:val="1"/>
    <w:qFormat/>
    <w:uiPriority w:val="0"/>
    <w:pPr>
      <w:suppressLineNumbers/>
      <w:spacing w:before="120" w:after="120"/>
    </w:pPr>
    <w:rPr>
      <w:rFonts w:cs="Arial"/>
      <w:i/>
      <w:iCs/>
      <w:sz w:val="24"/>
      <w:szCs w:val="24"/>
    </w:rPr>
  </w:style>
  <w:style w:type="paragraph" w:customStyle="1" w:styleId="53">
    <w:name w:val="Указатель1"/>
    <w:basedOn w:val="1"/>
    <w:qFormat/>
    <w:uiPriority w:val="0"/>
    <w:pPr>
      <w:suppressLineNumbers/>
    </w:pPr>
    <w:rPr>
      <w:rFonts w:cs="Arial"/>
    </w:rPr>
  </w:style>
  <w:style w:type="paragraph" w:customStyle="1" w:styleId="54">
    <w:name w:val="ConsPlusNonformat"/>
    <w:qFormat/>
    <w:uiPriority w:val="0"/>
    <w:pPr>
      <w:widowControl w:val="0"/>
      <w:suppressAutoHyphens/>
      <w:autoSpaceDE w:val="0"/>
    </w:pPr>
    <w:rPr>
      <w:rFonts w:ascii="Courier New" w:hAnsi="Courier New" w:eastAsia="Times New Roman" w:cs="Courier New"/>
      <w:lang w:val="ru-RU" w:eastAsia="zh-CN" w:bidi="ar-SA"/>
    </w:rPr>
  </w:style>
  <w:style w:type="paragraph" w:customStyle="1" w:styleId="55">
    <w:name w:val="Верхний и нижний колонтитулы"/>
    <w:basedOn w:val="1"/>
    <w:qFormat/>
    <w:uiPriority w:val="0"/>
    <w:pPr>
      <w:suppressLineNumbers/>
      <w:tabs>
        <w:tab w:val="center" w:pos="4819"/>
        <w:tab w:val="right" w:pos="9638"/>
      </w:tabs>
    </w:pPr>
  </w:style>
  <w:style w:type="paragraph" w:customStyle="1" w:styleId="56">
    <w:name w:val="Содержимое таблицы"/>
    <w:basedOn w:val="1"/>
    <w:qFormat/>
    <w:uiPriority w:val="0"/>
    <w:pPr>
      <w:widowControl w:val="0"/>
      <w:suppressLineNumbers/>
    </w:pPr>
  </w:style>
  <w:style w:type="paragraph" w:customStyle="1" w:styleId="57">
    <w:name w:val="Заголовок таблицы"/>
    <w:basedOn w:val="56"/>
    <w:qFormat/>
    <w:uiPriority w:val="0"/>
    <w:pPr>
      <w:suppressLineNumbers/>
      <w:jc w:val="center"/>
    </w:pPr>
    <w:rPr>
      <w:b/>
      <w:bCs/>
    </w:rPr>
  </w:style>
  <w:style w:type="paragraph" w:customStyle="1" w:styleId="58">
    <w:name w:val="Содержимое врезки"/>
    <w:basedOn w:val="1"/>
    <w:qFormat/>
    <w:uiPriority w:val="0"/>
  </w:style>
  <w:style w:type="paragraph" w:customStyle="1" w:styleId="59">
    <w:name w:val="ConsPlusTitle"/>
    <w:qFormat/>
    <w:uiPriority w:val="0"/>
    <w:pPr>
      <w:widowControl w:val="0"/>
      <w:autoSpaceDE w:val="0"/>
      <w:autoSpaceDN w:val="0"/>
    </w:pPr>
    <w:rPr>
      <w:rFonts w:ascii="Calibri" w:hAnsi="Calibri" w:eastAsia="SimSun" w:cs="Calibri"/>
      <w:b/>
      <w:lang w:val="ru-RU" w:eastAsia="ru-RU" w:bidi="ar-SA"/>
    </w:rPr>
  </w:style>
  <w:style w:type="paragraph" w:customStyle="1" w:styleId="60">
    <w:name w:val="ConsPlusNormal"/>
    <w:qFormat/>
    <w:uiPriority w:val="0"/>
    <w:pPr>
      <w:widowControl w:val="0"/>
      <w:suppressAutoHyphens/>
      <w:autoSpaceDE w:val="0"/>
    </w:pPr>
    <w:rPr>
      <w:rFonts w:ascii="Arial" w:hAnsi="Arial" w:eastAsia="Times New Roman" w:cs="Arial"/>
      <w:lang w:val="ru-RU" w:eastAsia="zh-CN" w:bidi="ar-SA"/>
    </w:rPr>
  </w:style>
  <w:style w:type="paragraph" w:customStyle="1" w:styleId="61">
    <w:name w:val="       ConsPlusTitle"/>
    <w:unhideWhenUsed/>
    <w:qFormat/>
    <w:uiPriority w:val="99"/>
    <w:pPr>
      <w:widowControl w:val="0"/>
      <w:autoSpaceDE w:val="0"/>
      <w:autoSpaceDN w:val="0"/>
      <w:adjustRightInd w:val="0"/>
    </w:pPr>
    <w:rPr>
      <w:rFonts w:ascii="Arial" w:hAnsi="Arial" w:eastAsia="SimSun" w:cs="Times New Roman"/>
      <w:b/>
      <w:sz w:val="24"/>
      <w:szCs w:val="24"/>
      <w:lang w:val="ru-RU" w:eastAsia="ru-RU" w:bidi="ar-SA"/>
    </w:rPr>
  </w:style>
  <w:style w:type="paragraph" w:customStyle="1" w:styleId="62">
    <w:name w:val="       ConsPlusNormal"/>
    <w:unhideWhenUsed/>
    <w:qFormat/>
    <w:uiPriority w:val="99"/>
    <w:pPr>
      <w:widowControl w:val="0"/>
      <w:autoSpaceDE w:val="0"/>
      <w:autoSpaceDN w:val="0"/>
      <w:adjustRightInd w:val="0"/>
    </w:pPr>
    <w:rPr>
      <w:rFonts w:ascii="Times New Roman" w:hAnsi="Times New Roman" w:eastAsia="Times New Roman" w:cs="Times New Roman"/>
      <w:sz w:val="24"/>
      <w:szCs w:val="24"/>
      <w:lang w:val="ru-RU" w:eastAsia="ru-RU" w:bidi="ar-SA"/>
    </w:rPr>
  </w:style>
  <w:style w:type="character" w:customStyle="1" w:styleId="63">
    <w:name w:val="font11"/>
    <w:qFormat/>
    <w:uiPriority w:val="0"/>
    <w:rPr>
      <w:rFonts w:hint="default" w:ascii="Times New Roman" w:hAnsi="Times New Roman" w:cs="Times New Roman"/>
      <w:color w:val="333333"/>
      <w:u w:val="none"/>
    </w:rPr>
  </w:style>
  <w:style w:type="character" w:customStyle="1" w:styleId="64">
    <w:name w:val="font41"/>
    <w:qFormat/>
    <w:uiPriority w:val="0"/>
    <w:rPr>
      <w:rFonts w:hint="default" w:ascii="Times New Roman" w:hAnsi="Times New Roman" w:cs="Times New Roman"/>
      <w:color w:val="000000"/>
      <w:u w:val="none"/>
    </w:rPr>
  </w:style>
  <w:style w:type="character" w:customStyle="1" w:styleId="65">
    <w:name w:val="Default Paragraph Font1"/>
    <w:qFormat/>
    <w:uiPriority w:val="0"/>
  </w:style>
  <w:style w:type="character" w:customStyle="1" w:styleId="66">
    <w:name w:val="font31"/>
    <w:qFormat/>
    <w:uiPriority w:val="0"/>
    <w:rPr>
      <w:rFonts w:hint="default" w:ascii="Times New Roman" w:hAnsi="Times New Roman" w:cs="Times New Roman"/>
      <w:color w:val="00000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MoBIL GROUP</Company>
  <Pages>21</Pages>
  <Words>6526</Words>
  <Characters>40521</Characters>
  <Lines>284</Lines>
  <Paragraphs>79</Paragraphs>
  <TotalTime>153</TotalTime>
  <ScaleCrop>false</ScaleCrop>
  <LinksUpToDate>false</LinksUpToDate>
  <CharactersWithSpaces>46402</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2022-05-04T23:29:00Z</dcterms:created>
  <dc:creator>111</dc:creator>
  <cp:lastModifiedBy>WPS_1790551704</cp:lastModifiedBy>
  <cp:lastPrinted>2026-08-07T04:21:00Z</cp:lastPrinted>
  <dcterms:modified xsi:type="dcterms:W3CDTF">2026-11-05T04:55:47Z</dcterms:modified>
  <dc:title>информация об исполнении  районногоь  бюджета Анучинского муниципального района за 9 мес</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ICV">
    <vt:lpwstr>5872DD09FB99431E89DBD9564B3FEC9D_13</vt:lpwstr>
  </property>
  <property fmtid="{D5CDD505-2E9C-101B-9397-08002B2CF9AE}" pid="4" name="KSOTemplateDocerSaveRecord">
    <vt:lpwstr>eyJoZGlkIjoiZWQ4ODBjMjhjNTBiYWJkMjQyM2FjNWFkYjZlN2ZhMmEiLCJ1c2VySWQiOiI4MjQ2NDA3NzM1MjYifQ==</vt:lpwstr>
  </property>
</Properties>
</file>