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/>
          <w:b/>
          <w:b/>
          <w:sz w:val="32"/>
          <w:szCs w:val="20"/>
          <w:lang w:val="ru-RU" w:eastAsia="ru-RU"/>
        </w:rPr>
      </w:pPr>
      <w:r>
        <w:rPr>
          <w:rFonts w:eastAsia="Times New Roman"/>
          <w:b/>
          <w:sz w:val="32"/>
          <w:szCs w:val="20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Администрация Анучинского муниципального района</w:t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>
      <w:pPr>
        <w:pStyle w:val="Normal"/>
        <w:tabs>
          <w:tab w:val="clear" w:pos="708"/>
          <w:tab w:val="left" w:pos="851" w:leader="none"/>
        </w:tabs>
        <w:jc w:val="center"/>
        <w:rPr/>
      </w:pPr>
      <w:r>
        <w:rPr>
          <w:rFonts w:eastAsia="Times New Roman"/>
          <w:b/>
          <w:sz w:val="28"/>
          <w:szCs w:val="28"/>
          <w:lang w:val="ru-RU" w:eastAsia="ru-RU"/>
        </w:rPr>
        <w:t>о проведении аукциона в электронной форме по продаже муниципального имущества автомобиля  HONDA CR-V</w:t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tbl>
      <w:tblPr>
        <w:tblStyle w:val="2"/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000"/>
        <w:gridCol w:w="4615"/>
        <w:gridCol w:w="740"/>
      </w:tblGrid>
      <w:tr>
        <w:trPr/>
        <w:tc>
          <w:tcPr>
            <w:tcW w:w="4000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Дата начала приема заявок:</w:t>
            </w:r>
          </w:p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  <w:tc>
          <w:tcPr>
            <w:tcW w:w="4615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29 апреля 2020</w:t>
            </w:r>
          </w:p>
        </w:tc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000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Дата окончания приема заявок:</w:t>
            </w:r>
          </w:p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  <w:tc>
          <w:tcPr>
            <w:tcW w:w="4615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01 июня 2020 г.</w:t>
            </w:r>
          </w:p>
        </w:tc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</w:tr>
      <w:tr>
        <w:trPr/>
        <w:tc>
          <w:tcPr>
            <w:tcW w:w="4000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Дата определения участников:</w:t>
            </w:r>
          </w:p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  <w:tc>
          <w:tcPr>
            <w:tcW w:w="4615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04 июня  2020 г.</w:t>
            </w:r>
          </w:p>
        </w:tc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</w:tr>
      <w:tr>
        <w:trPr/>
        <w:tc>
          <w:tcPr>
            <w:tcW w:w="4000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Дата аукциона:</w:t>
            </w:r>
          </w:p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  <w:tc>
          <w:tcPr>
            <w:tcW w:w="4615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08 июня 2020 г.</w:t>
            </w:r>
          </w:p>
        </w:tc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  <w:r>
        <w:br w:type="page"/>
      </w:r>
    </w:p>
    <w:p>
      <w:pPr>
        <w:pStyle w:val="Normal"/>
        <w:rPr>
          <w:rFonts w:ascii="TimesNewRoman,Bold" w:hAnsi="TimesNewRoman,Bold" w:eastAsia="Times New Roman" w:cs="TimesNewRoman,Bold"/>
          <w:b/>
          <w:b/>
          <w:bCs/>
          <w:sz w:val="28"/>
          <w:szCs w:val="28"/>
          <w:lang w:val="ru-RU" w:eastAsia="ru-RU"/>
        </w:rPr>
      </w:pPr>
      <w:r>
        <w:rPr>
          <w:rFonts w:eastAsia="Times New Roman" w:cs="TimesNewRoman,Bold" w:ascii="TimesNewRoman,Bold" w:hAnsi="TimesNewRoman,Bold"/>
          <w:b/>
          <w:bCs/>
          <w:sz w:val="28"/>
          <w:szCs w:val="28"/>
          <w:lang w:val="ru-RU" w:eastAsia="ru-RU"/>
        </w:rPr>
        <w:t>СОДЕРЖАНИЕ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1. Основные понятия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2. Правовое регулирование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3. Сведения об аукционе </w:t>
      </w:r>
    </w:p>
    <w:p>
      <w:pPr>
        <w:pStyle w:val="Normal"/>
        <w:rPr>
          <w:rFonts w:eastAsia="Times New 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5. Сроки и порядок регистрации на электронной площадке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6. Порядок подачи (приема) и отзыва заявок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9. Порядок внесения задатка и его возврата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>10. Порядок ознакомления со сведениями об Имуществе, выставляемом на аукционе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>11. Порядок определения участников аукциона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12. Порядок проведения аукциона и определения победителя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13. Срок заключения договора купли-продажи недвижимого имущества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14. Переход права собственности на </w:t>
      </w:r>
      <w:r>
        <w:rPr>
          <w:rFonts w:eastAsia="Times New Roman" w:cs="TimesNewRoman" w:ascii="Calibri" w:hAnsi="Calibri" w:asciiTheme="minorHAnsi" w:hAnsiTheme="minorHAnsi"/>
          <w:lang w:val="ru-RU" w:eastAsia="ru-RU"/>
        </w:rPr>
        <w:t>муниципальное</w:t>
      </w:r>
      <w:r>
        <w:rPr>
          <w:rFonts w:eastAsia="Times New Roman" w:cs="TimesNewRoman" w:ascii="TimesNewRoman" w:hAnsi="TimesNewRoman"/>
          <w:lang w:val="ru-RU" w:eastAsia="ru-RU"/>
        </w:rPr>
        <w:t xml:space="preserve"> имущество</w:t>
      </w:r>
    </w:p>
    <w:p>
      <w:pPr>
        <w:pStyle w:val="Normal"/>
        <w:rPr>
          <w:rFonts w:ascii="Calibri" w:hAnsi="Calibri" w:eastAsia="Times New Roman" w:cs="TimesNewRoman" w:asciiTheme="minorHAnsi" w:hAnsiTheme="minorHAnsi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>15. Вознаграждение Продавцу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>16. Заключительные положения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Приложение 1 (заявка) </w:t>
        <w:br/>
        <w:t xml:space="preserve">Приложение 2 (договор купли-продажи)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  <w:r>
        <w:br w:type="page"/>
      </w:r>
    </w:p>
    <w:p>
      <w:pPr>
        <w:pStyle w:val="Normal"/>
        <w:numPr>
          <w:ilvl w:val="0"/>
          <w:numId w:val="1"/>
        </w:numPr>
        <w:spacing w:lineRule="auto" w:line="264"/>
        <w:ind w:left="1080" w:right="57" w:hanging="36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Основные понятия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Имущество (лоты) аукциона (объекты)</w:t>
      </w:r>
      <w:r>
        <w:rPr>
          <w:rFonts w:eastAsia="Times New Roman"/>
          <w:lang w:val="ru-RU" w:eastAsia="ru-RU"/>
        </w:rPr>
        <w:t xml:space="preserve"> – имущество, находящееся в собственности Анучинского муниципального района, права на которое передается по договору купли-продажи (далее – имущество).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Лот </w:t>
      </w:r>
      <w:r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Предмет аукциона</w:t>
      </w:r>
      <w:r>
        <w:rPr>
          <w:rFonts w:eastAsia="Times New Roman"/>
          <w:lang w:val="ru-RU" w:eastAsia="ru-RU"/>
        </w:rPr>
        <w:t xml:space="preserve"> – продажа Имущества (лота) аукциона.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Цена предмета аукциона</w:t>
      </w:r>
      <w:r>
        <w:rPr>
          <w:rFonts w:eastAsia="Times New Roman"/>
          <w:lang w:val="ru-RU" w:eastAsia="ru-RU"/>
        </w:rPr>
        <w:t xml:space="preserve"> – цена продажи Имущества (лота) аукциона.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Шаг аукциона</w:t>
      </w:r>
      <w:r>
        <w:rPr>
          <w:rFonts w:eastAsia="Times New Roman"/>
          <w:lang w:val="ru-RU" w:eastAsia="ru-RU"/>
        </w:rPr>
        <w:t xml:space="preserve"> – величина повышения начальной цены продажи Имущества.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Продавец</w:t>
      </w:r>
      <w:r>
        <w:rPr>
          <w:rFonts w:eastAsia="Times New Roman"/>
          <w:lang w:val="ru-RU" w:eastAsia="ru-RU"/>
        </w:rPr>
        <w:t xml:space="preserve"> – </w:t>
      </w:r>
      <w:r>
        <w:rPr>
          <w:lang w:val="ru-RU"/>
        </w:rPr>
        <w:t xml:space="preserve">Администрация Анучинского муниципального района, </w:t>
      </w:r>
      <w:r>
        <w:rPr>
          <w:kern w:val="2"/>
          <w:lang w:val="ru-RU"/>
        </w:rPr>
        <w:t>ОГРН</w:t>
      </w:r>
      <w:r>
        <w:rPr>
          <w:lang w:val="ru-RU"/>
        </w:rPr>
        <w:t xml:space="preserve"> 1022500513640,</w:t>
      </w:r>
      <w:r>
        <w:rPr>
          <w:kern w:val="2"/>
          <w:lang w:val="ru-RU"/>
        </w:rPr>
        <w:t xml:space="preserve"> фактический и юридический адрес:</w:t>
      </w:r>
      <w:r>
        <w:rPr>
          <w:lang w:val="ru-RU"/>
        </w:rPr>
        <w:t xml:space="preserve"> 692300, Приморский край, Анучинский район, с. Анучино, ул. Лазо,6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Оператор</w:t>
      </w:r>
      <w:r>
        <w:rPr>
          <w:rFonts w:eastAsia="Times New Roman"/>
          <w:lang w:val="ru-RU" w:eastAsia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>
        <w:rPr>
          <w:rFonts w:eastAsia="Times New Roman"/>
          <w:lang w:eastAsia="ru-RU"/>
        </w:rPr>
        <w:t>www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lot</w:t>
      </w:r>
      <w:r>
        <w:rPr>
          <w:rFonts w:eastAsia="Times New Roman"/>
          <w:lang w:val="ru-RU" w:eastAsia="ru-RU"/>
        </w:rPr>
        <w:t>-</w:t>
      </w:r>
      <w:r>
        <w:rPr>
          <w:rFonts w:eastAsia="Times New Roman"/>
          <w:lang w:eastAsia="ru-RU"/>
        </w:rPr>
        <w:t>online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ru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Заявка </w:t>
      </w:r>
      <w:r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Аукционная комиссия</w:t>
      </w:r>
      <w:r>
        <w:rPr>
          <w:rFonts w:eastAsia="Times New Roman"/>
          <w:lang w:val="ru-RU" w:eastAsia="ru-RU"/>
        </w:rPr>
        <w:t xml:space="preserve"> – комиссия по проведению аукциона, формируемая Продавцом.</w:t>
      </w:r>
    </w:p>
    <w:p>
      <w:pPr>
        <w:pStyle w:val="Normal"/>
        <w:ind w:firstLine="851"/>
        <w:jc w:val="both"/>
        <w:rPr>
          <w:lang w:val="ru-RU" w:eastAsia="ru-RU"/>
        </w:rPr>
      </w:pPr>
      <w:r>
        <w:rPr>
          <w:b/>
          <w:lang w:val="ru-RU" w:eastAsia="ru-RU"/>
        </w:rPr>
        <w:t xml:space="preserve">Претендент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>
      <w:pPr>
        <w:pStyle w:val="Normal"/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 xml:space="preserve">Участник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>
      <w:pPr>
        <w:pStyle w:val="Normal"/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>Победитель</w:t>
      </w:r>
      <w:r>
        <w:rPr>
          <w:lang w:val="ru-RU" w:eastAsia="ru-RU"/>
        </w:rPr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Открытая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Закрытая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Электронная подпись</w:t>
      </w:r>
      <w:r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документ</w:t>
      </w:r>
      <w:r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образ документа</w:t>
      </w:r>
      <w:r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журнал</w:t>
      </w:r>
      <w:r>
        <w:rPr>
          <w:rFonts w:eastAsia="Times New Roman"/>
          <w:lang w:val="ru-RU"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«Личный кабинет»</w:t>
      </w:r>
      <w:r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Официальные сайты по продаже имущества</w:t>
      </w:r>
      <w:r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Оператора в сети «Интернет» (электронной площадки), официальный сайт Продавца в сети «Интернет».</w:t>
      </w:r>
    </w:p>
    <w:p>
      <w:pPr>
        <w:pStyle w:val="Normal"/>
        <w:spacing w:lineRule="auto" w:line="264"/>
        <w:ind w:right="57" w:firstLine="72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</w:r>
    </w:p>
    <w:p>
      <w:pPr>
        <w:pStyle w:val="Normal"/>
        <w:spacing w:lineRule="auto" w:line="264"/>
        <w:ind w:right="57" w:firstLine="72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Аукцион проводится в соответствии с: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Гражданским кодексом Российской Федерации;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распоряжениями Правительства Российской Федерации от 28 сентября 2015 г. </w:t>
        <w:br/>
        <w:t>№ 1914-р и от 08 февраля 2017 г. № 227-р;</w:t>
      </w:r>
    </w:p>
    <w:p>
      <w:pPr>
        <w:pStyle w:val="Normal"/>
        <w:tabs>
          <w:tab w:val="clear" w:pos="708"/>
          <w:tab w:val="left" w:pos="0" w:leader="none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kern w:val="2"/>
          <w:lang w:val="ru-RU"/>
        </w:rPr>
        <w:t>приказом АО «Российский аукционный дом» от</w:t>
      </w:r>
      <w:r>
        <w:rPr>
          <w:lang w:val="ru-RU"/>
        </w:rPr>
        <w:t xml:space="preserve"> 23 мая 2019 г. № П-0165/021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  <w:r>
        <w:br w:type="page"/>
      </w:r>
    </w:p>
    <w:p>
      <w:pPr>
        <w:pStyle w:val="Normal"/>
        <w:numPr>
          <w:ilvl w:val="0"/>
          <w:numId w:val="2"/>
        </w:numPr>
        <w:spacing w:lineRule="auto" w:line="264"/>
        <w:ind w:left="720" w:right="57" w:hanging="36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Сведения об Имуществе</w:t>
      </w:r>
    </w:p>
    <w:p>
      <w:pPr>
        <w:pStyle w:val="Normal"/>
        <w:tabs>
          <w:tab w:val="clear" w:pos="708"/>
          <w:tab w:val="left" w:pos="0" w:leader="none"/>
        </w:tabs>
        <w:ind w:right="57" w:firstLine="567"/>
        <w:jc w:val="both"/>
        <w:rPr/>
      </w:pPr>
      <w:r>
        <w:rPr>
          <w:rFonts w:eastAsia="Times New Roman"/>
          <w:b/>
          <w:iCs/>
          <w:lang w:val="ru-RU" w:eastAsia="ru-RU"/>
        </w:rPr>
        <w:t xml:space="preserve">3.1. </w:t>
      </w:r>
      <w:r>
        <w:rPr>
          <w:rFonts w:eastAsia="Times New Roman"/>
          <w:b/>
          <w:lang w:val="ru-RU" w:eastAsia="ru-RU"/>
        </w:rPr>
        <w:t xml:space="preserve">Основание проведения торгов – </w:t>
      </w:r>
      <w:r>
        <w:rPr>
          <w:kern w:val="2"/>
          <w:lang w:val="ru-RU"/>
        </w:rPr>
        <w:t>распоряжение администрации Анучинского муниципального района от 15 апреля 2020 г. № 233-р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3.2. Собственник выставляемого на торги имущества –</w:t>
      </w:r>
      <w:r>
        <w:rPr>
          <w:rFonts w:eastAsia="Times New Roman"/>
          <w:lang w:val="ru-RU" w:eastAsia="ru-RU"/>
        </w:rPr>
        <w:t xml:space="preserve"> Анучинский муниципальный район</w:t>
      </w:r>
    </w:p>
    <w:p>
      <w:pPr>
        <w:pStyle w:val="Normal"/>
        <w:tabs>
          <w:tab w:val="clear" w:pos="708"/>
          <w:tab w:val="left" w:pos="0" w:leader="none"/>
        </w:tabs>
        <w:spacing w:lineRule="auto" w:line="264"/>
        <w:ind w:left="709" w:hanging="0"/>
        <w:jc w:val="both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3.3. Организатор: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64"/>
        <w:ind w:left="709" w:hanging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Наименование – АО «</w:t>
      </w:r>
      <w:r>
        <w:rPr>
          <w:lang w:val="ru-RU"/>
        </w:rPr>
        <w:t>Российский аукционный дом</w:t>
      </w:r>
      <w:r>
        <w:rPr>
          <w:rFonts w:eastAsia="Times New Roman"/>
          <w:lang w:val="ru-RU" w:eastAsia="ru-RU"/>
        </w:rPr>
        <w:t>».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64"/>
        <w:ind w:left="709" w:hanging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Адрес - </w:t>
      </w:r>
      <w:r>
        <w:rPr>
          <w:lang w:val="ru-RU"/>
        </w:rPr>
        <w:t>190000, Санкт-Петербург, Гривцова пер., д. 5, лит. В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64"/>
        <w:ind w:left="709" w:hanging="0"/>
        <w:jc w:val="both"/>
        <w:rPr/>
      </w:pPr>
      <w:r>
        <w:rPr>
          <w:rFonts w:eastAsia="Times New Roman"/>
          <w:lang w:val="ru-RU" w:eastAsia="ru-RU"/>
        </w:rPr>
        <w:t xml:space="preserve">Сайт - </w:t>
      </w:r>
      <w:hyperlink r:id="rId2">
        <w:r>
          <w:rPr>
            <w:rStyle w:val="ListLabel3"/>
            <w:rFonts w:eastAsia="Times New Roman"/>
            <w:lang w:val="ru-RU" w:eastAsia="ru-RU"/>
          </w:rPr>
          <w:t xml:space="preserve"> </w:t>
        </w:r>
        <w:r>
          <w:rPr>
            <w:rStyle w:val="ListLabel3"/>
            <w:rFonts w:eastAsia="Times New Roman"/>
            <w:lang w:eastAsia="ru-RU"/>
          </w:rPr>
          <w:t>http</w:t>
        </w:r>
        <w:r>
          <w:rPr>
            <w:rStyle w:val="ListLabel3"/>
            <w:rFonts w:eastAsia="Times New Roman"/>
            <w:lang w:val="ru-RU" w:eastAsia="ru-RU"/>
          </w:rPr>
          <w:t>://</w:t>
        </w:r>
        <w:r>
          <w:rPr>
            <w:rStyle w:val="ListLabel3"/>
            <w:rFonts w:eastAsia="Times New Roman"/>
            <w:lang w:eastAsia="ru-RU"/>
          </w:rPr>
          <w:t>lot</w:t>
        </w:r>
        <w:r>
          <w:rPr>
            <w:rStyle w:val="ListLabel3"/>
            <w:rFonts w:eastAsia="Times New Roman"/>
            <w:lang w:val="ru-RU" w:eastAsia="ru-RU"/>
          </w:rPr>
          <w:t>-</w:t>
        </w:r>
        <w:r>
          <w:rPr>
            <w:rStyle w:val="ListLabel3"/>
            <w:rFonts w:eastAsia="Times New Roman"/>
            <w:lang w:eastAsia="ru-RU"/>
          </w:rPr>
          <w:t>online</w:t>
        </w:r>
        <w:r>
          <w:rPr>
            <w:rStyle w:val="ListLabel3"/>
            <w:rFonts w:eastAsia="Times New Roman"/>
            <w:lang w:val="ru-RU" w:eastAsia="ru-RU"/>
          </w:rPr>
          <w:t>.</w:t>
        </w:r>
        <w:r>
          <w:rPr>
            <w:rStyle w:val="ListLabel3"/>
            <w:rFonts w:eastAsia="Times New Roman"/>
            <w:lang w:eastAsia="ru-RU"/>
          </w:rPr>
          <w:t>ru</w:t>
        </w:r>
        <w:r>
          <w:rPr>
            <w:rStyle w:val="ListLabel3"/>
            <w:rFonts w:eastAsia="Times New Roman"/>
            <w:szCs w:val="20"/>
            <w:lang w:val="ru-RU" w:eastAsia="ru-RU"/>
          </w:rPr>
          <w:t>.</w:t>
        </w:r>
      </w:hyperlink>
    </w:p>
    <w:p>
      <w:pPr>
        <w:pStyle w:val="Normal"/>
        <w:tabs>
          <w:tab w:val="clear" w:pos="708"/>
          <w:tab w:val="left" w:pos="0" w:leader="none"/>
        </w:tabs>
        <w:spacing w:lineRule="auto" w:line="264"/>
        <w:ind w:left="709" w:hanging="0"/>
        <w:jc w:val="both"/>
        <w:rPr>
          <w:rFonts w:eastAsia="Times New Roman"/>
          <w:b/>
          <w:b/>
          <w:bCs/>
          <w:iCs/>
          <w:lang w:val="ru-RU" w:eastAsia="ru-RU"/>
        </w:rPr>
      </w:pPr>
      <w:r>
        <w:rPr>
          <w:rFonts w:eastAsia="Times New Roman"/>
          <w:b/>
          <w:bCs/>
          <w:iCs/>
          <w:lang w:val="ru-RU" w:eastAsia="ru-RU"/>
        </w:rPr>
        <w:t>3.4. Продавец:</w:t>
      </w:r>
    </w:p>
    <w:p>
      <w:pPr>
        <w:pStyle w:val="Normal"/>
        <w:tabs>
          <w:tab w:val="clear" w:pos="708"/>
          <w:tab w:val="left" w:pos="0" w:leader="none"/>
        </w:tabs>
        <w:ind w:left="709" w:hanging="0"/>
        <w:jc w:val="both"/>
        <w:rPr>
          <w:rFonts w:eastAsia="Times New Roman"/>
          <w:bCs/>
          <w:iCs/>
          <w:lang w:val="ru-RU" w:eastAsia="ru-RU"/>
        </w:rPr>
      </w:pPr>
      <w:r>
        <w:rPr>
          <w:rFonts w:eastAsia="Times New Roman"/>
          <w:bCs/>
          <w:iCs/>
          <w:lang w:val="ru-RU" w:eastAsia="ru-RU"/>
        </w:rPr>
        <w:t xml:space="preserve">Наименование – </w:t>
      </w:r>
      <w:r>
        <w:rPr>
          <w:lang w:val="ru-RU"/>
        </w:rPr>
        <w:t>Администрация Анучинского муниципального района</w:t>
      </w:r>
      <w:r>
        <w:rPr>
          <w:rFonts w:eastAsia="Times New Roman"/>
          <w:bCs/>
          <w:iCs/>
          <w:lang w:val="ru-RU" w:eastAsia="ru-RU"/>
        </w:rPr>
        <w:t>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Адрес 692300</w:t>
      </w:r>
      <w:r>
        <w:rPr>
          <w:lang w:val="ru-RU"/>
        </w:rPr>
        <w:t>, Приморский край, Анучинский район, с. Анучин</w:t>
      </w:r>
      <w:bookmarkStart w:id="0" w:name="_GoBack"/>
      <w:bookmarkEnd w:id="0"/>
      <w:r>
        <w:rPr>
          <w:lang w:val="ru-RU"/>
        </w:rPr>
        <w:t>о, ул. Лазо,6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tabs>
          <w:tab w:val="clear" w:pos="708"/>
          <w:tab w:val="left" w:pos="0" w:leader="none"/>
        </w:tabs>
        <w:ind w:left="709" w:hanging="0"/>
        <w:jc w:val="both"/>
        <w:rPr/>
      </w:pPr>
      <w:r>
        <w:rPr>
          <w:rFonts w:eastAsia="Times New Roman"/>
          <w:lang w:val="ru-RU" w:eastAsia="ru-RU"/>
        </w:rPr>
        <w:t xml:space="preserve">Сайт – </w:t>
      </w:r>
      <w:r>
        <w:rPr>
          <w:rStyle w:val="Style14"/>
        </w:rPr>
        <w:t>http</w:t>
      </w:r>
      <w:r>
        <w:rPr>
          <w:rStyle w:val="Style14"/>
          <w:lang w:val="ru-RU"/>
        </w:rPr>
        <w:t>://</w:t>
      </w:r>
      <w:r>
        <w:rPr>
          <w:color w:val="000000"/>
        </w:rPr>
        <w:t>anuchinsky</w:t>
      </w:r>
      <w:r>
        <w:rPr>
          <w:color w:val="000000"/>
          <w:lang w:val="ru-RU"/>
        </w:rPr>
        <w:t>.</w:t>
      </w:r>
      <w:r>
        <w:rPr>
          <w:color w:val="000000"/>
        </w:rPr>
        <w:t>ru</w:t>
      </w:r>
    </w:p>
    <w:p>
      <w:pPr>
        <w:pStyle w:val="Normal"/>
        <w:tabs>
          <w:tab w:val="clear" w:pos="708"/>
          <w:tab w:val="left" w:pos="0" w:leader="none"/>
        </w:tabs>
        <w:ind w:left="709" w:hanging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Телефон – 8 (42362) 91-2-65.</w:t>
      </w:r>
    </w:p>
    <w:p>
      <w:pPr>
        <w:pStyle w:val="Normal"/>
        <w:tabs>
          <w:tab w:val="clear" w:pos="708"/>
          <w:tab w:val="left" w:pos="0" w:leader="none"/>
        </w:tabs>
        <w:ind w:right="57" w:hanging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ab/>
        <w:t>3.5. Форма аукциона (способ приватизации) –</w:t>
      </w:r>
      <w:r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Times New Roman"/>
          <w:b/>
          <w:b/>
          <w:iCs/>
          <w:lang w:val="ru-RU" w:eastAsia="ru-RU"/>
        </w:rPr>
      </w:pPr>
      <w:r>
        <w:rPr>
          <w:rFonts w:eastAsia="Times New Roman"/>
          <w:b/>
          <w:iCs/>
          <w:lang w:val="ru-RU" w:eastAsia="ru-RU"/>
        </w:rPr>
        <w:tab/>
        <w:t xml:space="preserve">3.6. Сведения об Имуществе (лоте), выставляемом на аукционе в электронной форме: </w:t>
      </w:r>
    </w:p>
    <w:p>
      <w:pPr>
        <w:pStyle w:val="Normal"/>
        <w:ind w:left="709" w:hanging="0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автомобиль  HONDA CR-V</w:t>
      </w:r>
    </w:p>
    <w:p>
      <w:pPr>
        <w:pStyle w:val="Normal"/>
        <w:spacing w:lineRule="auto" w:line="259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</w:r>
    </w:p>
    <w:p>
      <w:pPr>
        <w:pStyle w:val="Normal"/>
        <w:spacing w:lineRule="auto" w:line="259" w:before="0" w:after="160"/>
        <w:jc w:val="center"/>
        <w:rPr/>
      </w:pPr>
      <w:r>
        <w:rPr>
          <w:rFonts w:eastAsia="Times New Roman"/>
          <w:b/>
          <w:lang w:val="ru-RU" w:eastAsia="ru-RU"/>
        </w:rPr>
        <w:t>Характеристика объекта движимого имущества.</w:t>
      </w:r>
    </w:p>
    <w:p>
      <w:pPr>
        <w:pStyle w:val="Normal"/>
        <w:spacing w:lineRule="auto" w:line="360" w:before="0" w:after="160"/>
        <w:ind w:left="0" w:right="0" w:firstLine="708"/>
        <w:jc w:val="both"/>
        <w:rPr/>
      </w:pPr>
      <w:bookmarkStart w:id="1" w:name="__DdeLink__867_788196427"/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>автомобиль  HONDA CR-V</w:t>
      </w:r>
      <w:bookmarkEnd w:id="1"/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>, идентификационный номер (</w:t>
      </w:r>
      <w:r>
        <w:rPr>
          <w:rFonts w:eastAsia="Times New Roman"/>
          <w:b w:val="false"/>
          <w:bCs w:val="false"/>
          <w:sz w:val="24"/>
          <w:szCs w:val="24"/>
          <w:lang w:val="en-US" w:eastAsia="ru-RU"/>
        </w:rPr>
        <w:t>VIN</w:t>
      </w:r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 xml:space="preserve">) отсутствует, год выпуска 1996, модель, № двигателя </w:t>
      </w:r>
      <w:r>
        <w:rPr>
          <w:rFonts w:eastAsia="Times New Roman"/>
          <w:b w:val="false"/>
          <w:bCs w:val="false"/>
          <w:color w:val="000000"/>
          <w:sz w:val="24"/>
          <w:szCs w:val="24"/>
          <w:lang w:val="ru-RU" w:eastAsia="ru-RU"/>
        </w:rPr>
        <w:t>В20В-7001874</w:t>
      </w:r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 xml:space="preserve">, кузов (кабина, прицеп) </w:t>
      </w:r>
      <w:r>
        <w:rPr>
          <w:rFonts w:eastAsia="Times New Roman"/>
          <w:b w:val="false"/>
          <w:bCs w:val="false"/>
          <w:sz w:val="24"/>
          <w:szCs w:val="24"/>
          <w:lang w:val="en-US" w:eastAsia="ru-RU"/>
        </w:rPr>
        <w:t>RD1-5001060</w:t>
      </w:r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>, цвет кузова (кабины, прицепа) красный, мощность двигателя, л.с (кВт) -130, рабочий объем двигателя, куб.см. - 1972, тип двигателя — бензиновый, разрешенная максимальная масса, кг -1645, масса без нагрузки, кг. 1370, организация изготовитель Япония HONDA, паспорт транспортного средства 25ТС № 959100, выдан Хасанской таможней  25.11.2005 г, СОРТС 25YH 362880, выдан МГТОИРАС ГИБДД № 4 УМВД Росии ПК 25.11.2011 г., регистрационный знак А 100 ОО.</w:t>
      </w:r>
    </w:p>
    <w:p>
      <w:pPr>
        <w:pStyle w:val="Normal"/>
        <w:spacing w:lineRule="auto" w:line="259"/>
        <w:ind w:firstLine="708"/>
        <w:rPr/>
      </w:pPr>
      <w:r>
        <w:rPr>
          <w:rFonts w:eastAsia="Times New Roman"/>
          <w:b/>
          <w:bCs/>
          <w:lang w:val="ru-RU" w:eastAsia="ru-RU"/>
        </w:rPr>
        <w:t xml:space="preserve">Начальная цена (лота) -  </w:t>
      </w:r>
      <w:r>
        <w:rPr>
          <w:rFonts w:eastAsia="Times New Roman"/>
          <w:b w:val="false"/>
          <w:bCs w:val="false"/>
          <w:lang w:val="ru-RU" w:eastAsia="ru-RU"/>
        </w:rPr>
        <w:t>64800</w:t>
      </w:r>
      <w:r>
        <w:rPr>
          <w:bCs/>
          <w:iCs/>
          <w:lang w:val="ru-RU"/>
        </w:rPr>
        <w:t xml:space="preserve"> (шестьдесят четыре тысячи восемьсот) рублей </w:t>
      </w:r>
      <w:r>
        <w:rPr>
          <w:rFonts w:eastAsia="Times New Roman"/>
          <w:lang w:val="ru-RU" w:eastAsia="ru-RU"/>
        </w:rPr>
        <w:t>с учетом НДС</w:t>
      </w:r>
    </w:p>
    <w:p>
      <w:pPr>
        <w:pStyle w:val="Normal"/>
        <w:ind w:firstLine="708"/>
        <w:jc w:val="both"/>
        <w:rPr/>
      </w:pPr>
      <w:r>
        <w:rPr>
          <w:rFonts w:eastAsia="Times New Roman"/>
          <w:b/>
          <w:bCs/>
          <w:lang w:val="ru-RU" w:eastAsia="ru-RU"/>
        </w:rPr>
        <w:t xml:space="preserve">Шаг аукциона (величина повышения цены) – </w:t>
      </w:r>
      <w:r>
        <w:rPr>
          <w:rFonts w:eastAsia="Times New Roman"/>
          <w:b w:val="false"/>
          <w:bCs w:val="false"/>
          <w:lang w:val="ru-RU" w:eastAsia="ru-RU"/>
        </w:rPr>
        <w:t>3240</w:t>
      </w:r>
      <w:r>
        <w:rPr>
          <w:b w:val="false"/>
          <w:bCs w:val="false"/>
          <w:szCs w:val="28"/>
          <w:lang w:val="ru-RU"/>
        </w:rPr>
        <w:t xml:space="preserve"> (три</w:t>
      </w:r>
      <w:r>
        <w:rPr>
          <w:bCs/>
          <w:szCs w:val="28"/>
          <w:lang w:val="ru-RU"/>
        </w:rPr>
        <w:t xml:space="preserve"> тысячи двести сорок) рублей</w:t>
      </w:r>
      <w:r>
        <w:rPr>
          <w:rFonts w:eastAsia="Times New Roman"/>
          <w:bCs/>
          <w:lang w:val="ru-RU" w:eastAsia="ru-RU"/>
        </w:rPr>
        <w:t>.</w:t>
      </w:r>
    </w:p>
    <w:p>
      <w:pPr>
        <w:pStyle w:val="Normal"/>
        <w:ind w:firstLine="708"/>
        <w:jc w:val="both"/>
        <w:rPr/>
      </w:pPr>
      <w:r>
        <w:rPr>
          <w:rFonts w:eastAsia="Times New Roman"/>
          <w:b/>
          <w:bCs/>
          <w:lang w:val="ru-RU" w:eastAsia="ru-RU"/>
        </w:rPr>
        <w:t xml:space="preserve">Размер задатка – </w:t>
      </w:r>
      <w:r>
        <w:rPr>
          <w:rFonts w:eastAsia="Times New Roman"/>
          <w:b w:val="false"/>
          <w:bCs w:val="false"/>
          <w:lang w:val="ru-RU" w:eastAsia="ru-RU"/>
        </w:rPr>
        <w:t>12960</w:t>
      </w:r>
      <w:r>
        <w:rPr>
          <w:bCs/>
          <w:szCs w:val="28"/>
          <w:lang w:val="ru-RU"/>
        </w:rPr>
        <w:t xml:space="preserve"> (двенадцать тысяч девятьсот шестьдесят) рублей</w:t>
      </w:r>
      <w:r>
        <w:rPr>
          <w:rFonts w:eastAsia="Times New Roman"/>
          <w:bCs/>
          <w:lang w:val="ru-RU" w:eastAsia="ru-RU"/>
        </w:rPr>
        <w:t>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1"/>
        <w:rPr/>
      </w:pPr>
      <w:r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>
        <w:rPr>
          <w:rFonts w:eastAsia="Times New Roman"/>
          <w:bCs/>
          <w:lang w:val="ru-RU" w:eastAsia="ru-RU"/>
        </w:rPr>
        <w:t>с 29 апреля</w:t>
      </w:r>
      <w:r>
        <w:rPr>
          <w:lang w:val="ru-RU"/>
        </w:rPr>
        <w:t xml:space="preserve"> 2020 г. </w:t>
      </w:r>
      <w:r>
        <w:rPr>
          <w:rFonts w:eastAsia="Times New Roman"/>
          <w:bCs/>
          <w:lang w:val="ru-RU" w:eastAsia="ru-RU"/>
        </w:rPr>
        <w:t>по 01 июня</w:t>
      </w:r>
      <w:r>
        <w:rPr>
          <w:bCs/>
          <w:szCs w:val="28"/>
          <w:lang w:val="ru-RU"/>
        </w:rPr>
        <w:t xml:space="preserve"> 2020 г.</w:t>
      </w:r>
      <w:r>
        <w:rPr>
          <w:rFonts w:eastAsia="Times New Roman"/>
          <w:bCs/>
          <w:lang w:val="ru-RU" w:eastAsia="ru-RU"/>
        </w:rPr>
        <w:t xml:space="preserve"> Задаток должен поступить на указанный в информационном сообщении счет Продавца не позднее </w:t>
        <w:br/>
        <w:t>02 июня</w:t>
      </w:r>
      <w:r>
        <w:rPr>
          <w:bCs/>
          <w:szCs w:val="28"/>
          <w:lang w:val="ru-RU"/>
        </w:rPr>
        <w:t xml:space="preserve"> 2020 г.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ab/>
        <w:tab/>
        <w:t xml:space="preserve">Сведения о предыдущих торгах по продаже имущества, объявленных в течение года, предшествующего его продаже – </w:t>
      </w:r>
      <w:r>
        <w:rPr>
          <w:bCs/>
          <w:szCs w:val="28"/>
          <w:lang w:val="ru-RU"/>
        </w:rPr>
        <w:t>Торги не проводились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TimesNewRoman,Bold" w:hAnsi="TimesNewRoman,Bold" w:eastAsia="Times New Roman" w:cs="TimesNewRoman,Bold"/>
          <w:b/>
          <w:b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>
      <w:pPr>
        <w:pStyle w:val="Normal"/>
        <w:ind w:firstLine="709"/>
        <w:jc w:val="center"/>
        <w:rPr>
          <w:rFonts w:ascii="TimesNewRoman,Bold" w:hAnsi="TimesNewRoman,Bold" w:eastAsia="Times New Roman" w:cs="TimesNewRoman,Bold"/>
          <w:b/>
          <w:b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/>
          <w:bCs/>
          <w:lang w:val="ru-RU" w:eastAsia="ru-RU"/>
        </w:rPr>
        <w:t>аукциона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3">
        <w:r>
          <w:rPr>
            <w:rStyle w:val="Style14"/>
            <w:rFonts w:eastAsia="Times New Roman" w:cs="TimesNewRoman,Bold" w:ascii="TimesNewRoman,Bold" w:hAnsi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4.2. Дата и время начала подачи (приема): 29 апреля </w:t>
      </w:r>
      <w:r>
        <w:rPr>
          <w:lang w:val="ru-RU"/>
        </w:rPr>
        <w:t xml:space="preserve"> 2020 г. </w:t>
      </w:r>
      <w:r>
        <w:rPr>
          <w:rFonts w:eastAsia="Times New Roman" w:cs="TimesNewRoman" w:ascii="Calibri" w:hAnsi="Calibri" w:asciiTheme="minorHAnsi" w:hAnsiTheme="minorHAnsi"/>
          <w:lang w:val="ru-RU" w:eastAsia="ru-RU"/>
        </w:rPr>
        <w:t>в 3</w:t>
      </w:r>
      <w:r>
        <w:rPr>
          <w:lang w:val="ru-RU"/>
        </w:rPr>
        <w:t>:00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;</w:t>
      </w:r>
    </w:p>
    <w:p>
      <w:pPr>
        <w:pStyle w:val="Normal"/>
        <w:ind w:firstLine="709"/>
        <w:jc w:val="both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>Подача Заявок осуществляется круглосуточно.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4.3. Дата и время окончания подачи (приема): 01 июня</w:t>
      </w:r>
      <w:r>
        <w:rPr>
          <w:lang w:val="ru-RU"/>
        </w:rPr>
        <w:t xml:space="preserve"> 2020 г.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 в 8:00.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4.4. Дата и время определения Участников: 04 июня</w:t>
      </w:r>
      <w:r>
        <w:rPr>
          <w:lang w:val="ru-RU"/>
        </w:rPr>
        <w:t xml:space="preserve"> 2020 г. 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в 8:00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4.5. Дата, время и срок проведения аукциона: 08 июня</w:t>
      </w:r>
      <w:r>
        <w:rPr>
          <w:lang w:val="ru-RU"/>
        </w:rPr>
        <w:t xml:space="preserve"> 2020 г. в 4:00 и до последнего предложения Участников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>
      <w:pPr>
        <w:pStyle w:val="Normal"/>
        <w:ind w:firstLine="709"/>
        <w:jc w:val="both"/>
        <w:rPr>
          <w:rFonts w:eastAsia="Times New Roman"/>
          <w:b/>
          <w:b/>
          <w:bCs/>
          <w:i/>
          <w:i/>
          <w:lang w:val="ru-RU" w:eastAsia="ru-RU"/>
        </w:rPr>
      </w:pPr>
      <w:r>
        <w:rPr>
          <w:rFonts w:eastAsia="Times New Roman"/>
          <w:b/>
          <w:bCs/>
          <w:i/>
          <w:lang w:val="ru-RU" w:eastAsia="ru-RU"/>
        </w:rPr>
      </w:r>
    </w:p>
    <w:p>
      <w:pPr>
        <w:pStyle w:val="Normal"/>
        <w:widowControl w:val="false"/>
        <w:spacing w:before="0" w:after="0"/>
        <w:ind w:firstLine="851"/>
        <w:contextualSpacing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>
      <w:pPr>
        <w:pStyle w:val="BodyText2"/>
        <w:ind w:left="0" w:firstLine="709"/>
        <w:rPr>
          <w:bCs/>
          <w:szCs w:val="24"/>
        </w:rPr>
      </w:pPr>
      <w:r>
        <w:rPr>
          <w:rFonts w:cs="TimesNewRoman,Bold" w:ascii="TimesNewRoman,Bold" w:hAnsi="TimesNewRoman,Bold"/>
          <w:bCs/>
        </w:rPr>
        <w:t>5.1. </w:t>
      </w:r>
      <w:r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 xml:space="preserve">5.2. Дата и время регистрации на электронной площадке претендентов на участие </w:t>
        <w:br/>
        <w:t>в аукционе осуществляется ежедневно, круглосуточно, но не позднее даты и времени окончания подачи (приема) Заявок.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5.3. Регистрация на электронной площадке осуществляется без взимания платы.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 xml:space="preserve">5.4. Регистрации на электронной площадке подлежат Претенденты, ранее </w:t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bCs/>
          <w:lang w:val="ru-RU"/>
        </w:rPr>
        <w:t>5.5.</w:t>
      </w:r>
      <w:r>
        <w:rPr>
          <w:bCs/>
        </w:rPr>
        <w:t> </w:t>
      </w:r>
      <w:r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</w:r>
    </w:p>
    <w:p>
      <w:pPr>
        <w:pStyle w:val="Normal"/>
        <w:numPr>
          <w:ilvl w:val="0"/>
          <w:numId w:val="3"/>
        </w:numPr>
        <w:ind w:firstLine="851"/>
        <w:jc w:val="center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>
      <w:pPr>
        <w:pStyle w:val="BodyText2"/>
        <w:ind w:left="0" w:firstLine="709"/>
        <w:rPr>
          <w:bCs/>
          <w:szCs w:val="24"/>
        </w:rPr>
      </w:pPr>
      <w:r>
        <w:rPr>
          <w:rFonts w:cs="TimesNewRoman,Bold" w:ascii="TimesNewRoman,Bold" w:hAnsi="TimesNewRoman,Bold"/>
          <w:bCs/>
        </w:rPr>
        <w:t xml:space="preserve">6.1. </w:t>
      </w:r>
      <w:r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>
      <w:pPr>
        <w:pStyle w:val="BodyText2"/>
        <w:ind w:left="0" w:firstLine="709"/>
        <w:rPr/>
      </w:pPr>
      <w:r>
        <w:rPr>
          <w:bCs/>
          <w:szCs w:val="24"/>
        </w:rPr>
        <w:t xml:space="preserve">6.2. Для участия в продаже имущества на аукционе претенденты перечисляют задаток в размере </w:t>
      </w:r>
      <w:r>
        <w:rPr>
          <w:rFonts w:eastAsia="Times New Roman"/>
          <w:b w:val="false"/>
          <w:bCs w:val="false"/>
          <w:szCs w:val="28"/>
          <w:lang w:val="ru-RU" w:eastAsia="ru-RU"/>
        </w:rPr>
        <w:t>12960</w:t>
      </w:r>
      <w:r>
        <w:rPr>
          <w:bCs/>
          <w:szCs w:val="28"/>
          <w:lang w:val="ru-RU"/>
        </w:rPr>
        <w:t xml:space="preserve"> (двенадцать тысяч девятьсот шестьдесят) рублей</w:t>
      </w:r>
      <w:r>
        <w:rPr>
          <w:bCs/>
        </w:rPr>
        <w:t xml:space="preserve"> </w:t>
      </w:r>
      <w:r>
        <w:rPr>
          <w:bCs/>
          <w:szCs w:val="24"/>
        </w:rPr>
        <w:t>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>
        <w:rPr>
          <w:rStyle w:val="Style14"/>
          <w:bCs/>
          <w:color w:val="auto"/>
          <w:szCs w:val="24"/>
          <w:u w:val="none"/>
        </w:rPr>
        <w:t>законом</w:t>
      </w:r>
      <w:r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6.4. Одно лицо имеет право подать только одну заявку.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6.5. При приеме заявок от претендентов Оператор продаж обеспечивает: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- регистрацию заявок и прилагаемых к ним документов в электронном журнале. Каждой заявке присваивается номер с указанием даты и времени приема;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6.6.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bCs/>
          <w:lang w:val="ru-RU"/>
        </w:rPr>
        <w:t xml:space="preserve">6.10. </w:t>
      </w:r>
      <w:r>
        <w:rPr>
          <w:rFonts w:cs="TimesNewRoman" w:ascii="TimesNewRoman" w:hAnsi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).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TimesNewRoman" w:hAnsi="TimesNewRoman" w:eastAsia="Times New Roman" w:cs="TimesNewRoman"/>
          <w:bCs/>
          <w:sz w:val="22"/>
          <w:szCs w:val="22"/>
          <w:lang w:val="ru-RU" w:eastAsia="ru-RU"/>
        </w:rPr>
      </w:pPr>
      <w:r>
        <w:rPr>
          <w:rFonts w:eastAsia="Times New Roman" w:cs="TimesNewRoman" w:ascii="TimesNewRoman" w:hAnsi="TimesNewRoman"/>
          <w:bCs/>
          <w:sz w:val="22"/>
          <w:szCs w:val="22"/>
          <w:lang w:val="ru-RU" w:eastAsia="ru-RU"/>
        </w:rPr>
      </w:r>
    </w:p>
    <w:p>
      <w:pPr>
        <w:pStyle w:val="Normal"/>
        <w:numPr>
          <w:ilvl w:val="0"/>
          <w:numId w:val="3"/>
        </w:numPr>
        <w:ind w:firstLine="851"/>
        <w:jc w:val="center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Перечень документов, представляемых участниками продажи и требования к их оформлению</w:t>
      </w:r>
    </w:p>
    <w:p>
      <w:pPr>
        <w:pStyle w:val="Normal"/>
        <w:ind w:left="1571" w:hanging="0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,Bold" w:ascii="TimesNewRoman,Bold" w:hAnsi="TimesNewRoman,Bold"/>
          <w:bCs/>
        </w:rPr>
        <w:t xml:space="preserve">7.1. </w:t>
      </w:r>
      <w:r>
        <w:rPr>
          <w:rFonts w:cs="TimesNewRoman" w:ascii="TimesNewRoman" w:hAnsi="TimesNewRoman"/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>
        <w:rPr>
          <w:rFonts w:cs="TimesNewRoman" w:ascii="Calibri" w:hAnsi="Calibri" w:asciiTheme="minorHAnsi" w:hAnsiTheme="minorHAnsi"/>
          <w:bCs/>
          <w:szCs w:val="24"/>
        </w:rPr>
        <w:t>,</w:t>
      </w:r>
      <w:r>
        <w:rPr>
          <w:bCs/>
        </w:rPr>
        <w:t xml:space="preserve"> или нотариально заверенная копия такой доверенности</w:t>
      </w:r>
      <w:r>
        <w:rPr>
          <w:rFonts w:cs="TimesNewRoman" w:ascii="TimesNewRoman" w:hAnsi="TimesNewRoman"/>
          <w:bCs/>
          <w:szCs w:val="24"/>
        </w:rPr>
        <w:t>.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  <w:u w:val="single"/>
        </w:rPr>
        <w:t>7.1.2. юридические лица</w:t>
      </w:r>
      <w:r>
        <w:rPr>
          <w:rFonts w:cs="TimesNewRoman" w:ascii="TimesNewRoman" w:hAnsi="TimesNewRoman"/>
          <w:bCs/>
          <w:szCs w:val="24"/>
        </w:rPr>
        <w:t>: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</w:rPr>
        <w:t>1) заверенные копии учредительных документов;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cs="TimesNewRoman" w:ascii="TimesNewRoman" w:hAnsi="TimesNewRoman"/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;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: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,Bold" w:ascii="TimesNewRoman,Bold" w:hAnsi="TimesNewRoman,Bold"/>
          <w:bCs/>
        </w:rPr>
        <w:t xml:space="preserve">предъявляют </w:t>
      </w:r>
      <w:r>
        <w:rPr>
          <w:rFonts w:cs="TimesNewRoman" w:ascii="TimesNewRoman" w:hAnsi="TimesNewRoman"/>
          <w:bCs/>
          <w:szCs w:val="24"/>
        </w:rPr>
        <w:t>документ, удостоверяющий личность, или представляют копии всех его листов.</w:t>
      </w:r>
    </w:p>
    <w:p>
      <w:pPr>
        <w:pStyle w:val="Normal"/>
        <w:ind w:firstLine="851"/>
        <w:jc w:val="both"/>
        <w:rPr>
          <w:lang w:val="ru-RU"/>
        </w:rPr>
      </w:pPr>
      <w:r>
        <w:rPr>
          <w:rFonts w:cs="TimesNewRoman" w:ascii="TimesNewRoman" w:hAnsi="TimesNewRoman"/>
          <w:bCs/>
          <w:lang w:val="ru-RU"/>
        </w:rPr>
        <w:t xml:space="preserve">7.1.4. </w:t>
      </w:r>
      <w:r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>
      <w:pPr>
        <w:pStyle w:val="BodyText2"/>
        <w:ind w:left="0" w:firstLine="709"/>
        <w:rPr>
          <w:rFonts w:ascii="TimesNewRoman" w:hAnsi="TimesNewRoman" w:cs="TimesNewRoman"/>
          <w:szCs w:val="24"/>
        </w:rPr>
      </w:pPr>
      <w:r>
        <w:rPr>
          <w:rFonts w:cs="TimesNewRoman" w:ascii="TimesNewRoman" w:hAnsi="TimesNewRoman"/>
          <w:bCs/>
          <w:szCs w:val="24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>
      <w:pPr>
        <w:pStyle w:val="Normal"/>
        <w:ind w:firstLine="709"/>
        <w:jc w:val="both"/>
        <w:rPr>
          <w:bCs/>
          <w:lang w:val="ru-RU"/>
        </w:rPr>
      </w:pPr>
      <w:r>
        <w:rPr>
          <w:rFonts w:cs="TimesNewRoman" w:ascii="TimesNewRoman" w:hAnsi="TimesNewRoman"/>
          <w:bCs/>
          <w:lang w:val="ru-RU"/>
        </w:rPr>
        <w:t xml:space="preserve">7.1.8. </w:t>
      </w:r>
      <w:r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Оператора, Продавца и отправитель несет ответственность за подлинность и достоверность таких документов и сведений. </w:t>
      </w:r>
    </w:p>
    <w:p>
      <w:pPr>
        <w:pStyle w:val="Normal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left="851" w:hanging="0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</w:r>
    </w:p>
    <w:p>
      <w:pPr>
        <w:pStyle w:val="Normal"/>
        <w:ind w:left="851" w:hanging="0"/>
        <w:jc w:val="center"/>
        <w:rPr>
          <w:rFonts w:ascii="TimesNewRoman" w:hAnsi="TimesNewRoman" w:eastAsia="Times New Roman" w:cs="TimesNewRoman"/>
          <w:sz w:val="22"/>
          <w:szCs w:val="22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>
      <w:pPr>
        <w:pStyle w:val="BodyText2"/>
        <w:tabs>
          <w:tab w:val="clear" w:pos="284"/>
        </w:tabs>
        <w:ind w:left="0" w:firstLine="709"/>
        <w:rPr>
          <w:rFonts w:ascii="TimesNewRoman" w:hAnsi="TimesNewRoman" w:cs="TimesNewRoman"/>
          <w:szCs w:val="24"/>
        </w:rPr>
      </w:pPr>
      <w:r>
        <w:rPr/>
        <w:t>Лица отвечающие</w:t>
      </w:r>
      <w:r>
        <w:rPr>
          <w:rFonts w:cs="TimesNewRoman" w:ascii="TimesNewRoman" w:hAnsi="TimesNewRoman"/>
          <w:szCs w:val="24"/>
        </w:rPr>
        <w:t xml:space="preserve"> признакам покупателя в соответствии с Федеральным законом </w:t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>
      <w:pPr>
        <w:pStyle w:val="Normal"/>
        <w:ind w:firstLine="720"/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Покупателями </w:t>
      </w:r>
      <w:r>
        <w:rPr>
          <w:rFonts w:eastAsia="Times New Roman"/>
          <w:lang w:val="ru-RU" w:eastAsia="ru-RU"/>
        </w:rPr>
        <w:t xml:space="preserve">государственного имущества могут быть любые физические и юридические лица, за исключением </w:t>
      </w:r>
      <w:r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eastAsia="Times New Roman"/>
          <w:lang w:val="ru-RU" w:eastAsia="ru-RU"/>
        </w:rPr>
        <w:t>:</w:t>
      </w:r>
    </w:p>
    <w:p>
      <w:pPr>
        <w:pStyle w:val="Normal"/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>
      <w:pPr>
        <w:pStyle w:val="Normal"/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>
      <w:pPr>
        <w:pStyle w:val="BodyTextIndent2"/>
        <w:spacing w:lineRule="auto" w:line="240" w:before="0" w:after="0"/>
        <w:ind w:left="283" w:firstLine="425"/>
        <w:jc w:val="both"/>
        <w:rPr/>
      </w:pPr>
      <w:r>
        <w:rPr>
          <w:rFonts w:eastAsia="Times New Roman"/>
          <w:lang w:val="ru-RU" w:eastAsia="ru-RU"/>
        </w:rPr>
        <w:t xml:space="preserve">- </w:t>
      </w:r>
      <w:r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rPr/>
        <w:t> </w:t>
      </w:r>
      <w:r>
        <w:fldChar w:fldCharType="begin"/>
      </w:r>
      <w:r>
        <w:rPr>
          <w:rStyle w:val="ListLabel7"/>
        </w:rPr>
        <w:instrText> HYPERLINK "http://www.consultant.ru/document/cons_doc_LAW_283163/4a32fa878af996f0b5994ea86e0e1f2238211e0f/" \l "dst5"</w:instrText>
      </w:r>
      <w:r>
        <w:rPr>
          <w:rStyle w:val="ListLabel7"/>
        </w:rPr>
        <w:fldChar w:fldCharType="separate"/>
      </w:r>
      <w:r>
        <w:rPr>
          <w:rStyle w:val="ListLabel7"/>
          <w:lang w:val="ru-RU"/>
        </w:rPr>
        <w:t>перечень</w:t>
      </w:r>
      <w:r>
        <w:rPr>
          <w:rStyle w:val="ListLabel7"/>
        </w:rPr>
        <w:fldChar w:fldCharType="end"/>
      </w:r>
      <w:r>
        <w:rPr/>
        <w:t> </w:t>
      </w:r>
      <w:r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</w:t>
      </w:r>
      <w:r>
        <w:rPr>
          <w:shd w:fill="FFFFFF" w:val="clear"/>
          <w:lang w:val="ru-RU"/>
        </w:rPr>
        <w:t xml:space="preserve"> </w:t>
      </w:r>
      <w:r>
        <w:rPr>
          <w:lang w:val="ru-RU"/>
        </w:rPr>
        <w:t xml:space="preserve"> в порядке, установленном Правительством Российской Федерации.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jc w:val="center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>
      <w:pPr>
        <w:pStyle w:val="Normal"/>
        <w:ind w:firstLine="709"/>
        <w:jc w:val="both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9.1.Порядок внесения задатка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 xml:space="preserve">Задаток вносится в валюте Российской Федерации на счет Оператора: </w:t>
      </w:r>
    </w:p>
    <w:p>
      <w:pPr>
        <w:pStyle w:val="Normal"/>
        <w:ind w:firstLine="709"/>
        <w:jc w:val="both"/>
        <w:rPr/>
      </w:pPr>
      <w:r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  Назначение платежа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аукционе по продаже 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4">
        <w:r>
          <w:rPr>
            <w:rStyle w:val="Style14"/>
            <w:color w:val="auto"/>
          </w:rPr>
          <w:t>www</w:t>
        </w:r>
        <w:r>
          <w:rPr>
            <w:rStyle w:val="Style14"/>
            <w:color w:val="auto"/>
            <w:lang w:val="ru-RU"/>
          </w:rPr>
          <w:t>.</w:t>
        </w:r>
        <w:r>
          <w:rPr>
            <w:rStyle w:val="Style14"/>
            <w:color w:val="auto"/>
          </w:rPr>
          <w:t>lot</w:t>
        </w:r>
        <w:r>
          <w:rPr>
            <w:rStyle w:val="Style14"/>
            <w:color w:val="auto"/>
            <w:lang w:val="ru-RU"/>
          </w:rPr>
          <w:t>-</w:t>
        </w:r>
        <w:r>
          <w:rPr>
            <w:rStyle w:val="Style14"/>
            <w:color w:val="auto"/>
          </w:rPr>
          <w:t>online</w:t>
        </w:r>
        <w:r>
          <w:rPr>
            <w:rStyle w:val="Style14"/>
            <w:color w:val="auto"/>
            <w:lang w:val="ru-RU"/>
          </w:rPr>
          <w:t>.</w:t>
        </w:r>
        <w:r>
          <w:rPr>
            <w:rStyle w:val="Style14"/>
            <w:color w:val="auto"/>
          </w:rPr>
          <w:t>ru</w:t>
        </w:r>
      </w:hyperlink>
      <w:r>
        <w:rPr>
          <w:lang w:val="ru-RU"/>
        </w:rPr>
        <w:t xml:space="preserve">)  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lang w:val="ru-RU"/>
        </w:rPr>
        <w:t xml:space="preserve">      </w:t>
      </w:r>
      <w:r>
        <w:rPr>
          <w:lang w:val="ru-RU"/>
        </w:rPr>
        <w:t>Назначение платежа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аукционе по продаже 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5">
        <w:r>
          <w:rPr>
            <w:rStyle w:val="Style14"/>
            <w:color w:val="auto"/>
          </w:rPr>
          <w:t>www</w:t>
        </w:r>
        <w:r>
          <w:rPr>
            <w:rStyle w:val="Style14"/>
            <w:color w:val="auto"/>
            <w:lang w:val="ru-RU"/>
          </w:rPr>
          <w:t>.</w:t>
        </w:r>
        <w:r>
          <w:rPr>
            <w:rStyle w:val="Style14"/>
            <w:color w:val="auto"/>
          </w:rPr>
          <w:t>lot</w:t>
        </w:r>
        <w:r>
          <w:rPr>
            <w:rStyle w:val="Style14"/>
            <w:color w:val="auto"/>
            <w:lang w:val="ru-RU"/>
          </w:rPr>
          <w:t>-</w:t>
        </w:r>
        <w:r>
          <w:rPr>
            <w:rStyle w:val="Style14"/>
            <w:color w:val="auto"/>
          </w:rPr>
          <w:t>online</w:t>
        </w:r>
        <w:r>
          <w:rPr>
            <w:rStyle w:val="Style14"/>
            <w:color w:val="auto"/>
            <w:lang w:val="ru-RU"/>
          </w:rPr>
          <w:t>.</w:t>
        </w:r>
        <w:r>
          <w:rPr>
            <w:rStyle w:val="Style14"/>
            <w:color w:val="auto"/>
          </w:rPr>
          <w:t>ru</w:t>
        </w:r>
      </w:hyperlink>
      <w:r>
        <w:rPr>
          <w:lang w:val="ru-RU"/>
        </w:rPr>
        <w:t>) А</w:t>
      </w:r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>втомобиль  HONDA CR-V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9.1.2. Задаток вносится единым платежом.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9.1.3. Документом, </w:t>
      </w:r>
      <w:r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>
        <w:rPr>
          <w:lang w:val="ru-RU"/>
        </w:rPr>
        <w:t>расчетных</w:t>
      </w:r>
      <w:r>
        <w:rPr>
          <w:rFonts w:eastAsia="Times New Roman"/>
          <w:bCs/>
          <w:lang w:val="ru-RU" w:eastAsia="ru-RU"/>
        </w:rPr>
        <w:t xml:space="preserve"> счетов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</w:r>
    </w:p>
    <w:p>
      <w:pPr>
        <w:pStyle w:val="Normal"/>
        <w:numPr>
          <w:ilvl w:val="1"/>
          <w:numId w:val="4"/>
        </w:numPr>
        <w:ind w:firstLine="709"/>
        <w:jc w:val="both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</w:t>
      </w:r>
      <w:r>
        <w:rPr>
          <w:rFonts w:eastAsia="Times New Roman"/>
          <w:b/>
          <w:bCs/>
          <w:lang w:val="ru-RU" w:eastAsia="ru-RU"/>
        </w:rPr>
        <w:t>Порядок возврата задатка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9.2.1. Лицам, </w:t>
      </w:r>
      <w:r>
        <w:rPr>
          <w:rFonts w:cs="TimesNewRoman,Bold" w:ascii="TimesNewRoman,Bold" w:hAnsi="TimesNewRoman,Bold"/>
          <w:bCs/>
          <w:lang w:val="ru-RU"/>
        </w:rPr>
        <w:t>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cs="TimesNewRoman,Bold" w:ascii="TimesNewRoman,Bold" w:hAnsi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cs="TimesNewRoman,Bold" w:ascii="TimesNewRoman,Bold" w:hAnsi="TimesNewRoman,Bold"/>
          <w:bCs/>
          <w:lang w:val="ru-RU"/>
        </w:rPr>
        <w:t xml:space="preserve">б) претендентам, не допущенным к участию в продаже имущества, - в течение </w:t>
        <w:br/>
        <w:t>5 (пяти) календарных дней со дня подписания протокола о признании претендентов участниками.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cs="TimesNewRoman,Bold" w:ascii="TimesNewRoman,Bold" w:hAnsi="TimesNewRoman,Bold"/>
          <w:bCs/>
          <w:lang w:val="ru-RU"/>
        </w:rPr>
        <w:t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 бюджет  Анучинского муниципального района в течение 5 (пяти) календарных дней со дня истечения срока, установленного для заключения договора купли-продажи имущества.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cs="TimesNewRoman,Bold" w:ascii="TimesNewRoman,Bold" w:hAnsi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>
      <w:pPr>
        <w:pStyle w:val="Normal"/>
        <w:ind w:firstLine="709"/>
        <w:jc w:val="both"/>
        <w:rPr/>
      </w:pPr>
      <w:r>
        <w:rPr>
          <w:rFonts w:cs="TimesNewRoman,Bold" w:ascii="TimesNewRoman,Bold" w:hAnsi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6">
        <w:r>
          <w:rPr>
            <w:rStyle w:val="ListLabel10"/>
            <w:rFonts w:cs="TimesNewRoman,Bold" w:ascii="TimesNewRoman,Bold" w:hAnsi="TimesNewRoman,Bold"/>
            <w:bCs/>
            <w:lang w:val="ru-RU"/>
          </w:rPr>
          <w:t>законодательством</w:t>
        </w:r>
      </w:hyperlink>
      <w:r>
        <w:rPr>
          <w:rFonts w:cs="TimesNewRoman,Bold" w:ascii="TimesNewRoman,Bold" w:hAnsi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</w:r>
    </w:p>
    <w:p>
      <w:pPr>
        <w:pStyle w:val="Normal"/>
        <w:numPr>
          <w:ilvl w:val="0"/>
          <w:numId w:val="4"/>
        </w:numPr>
        <w:ind w:firstLine="851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Порядок ознакомления со сведениями об И</w:t>
      </w:r>
      <w:r>
        <w:rPr>
          <w:rFonts w:eastAsia="Times New Roman"/>
          <w:b/>
          <w:bCs/>
          <w:lang w:val="ru-RU" w:eastAsia="ru-RU"/>
        </w:rPr>
        <w:t xml:space="preserve">муществе, </w:t>
        <w:br/>
        <w:t>выставляемом на аукционе</w:t>
      </w:r>
    </w:p>
    <w:p>
      <w:pPr>
        <w:pStyle w:val="Normal"/>
        <w:ind w:firstLine="709"/>
        <w:jc w:val="both"/>
        <w:rPr/>
      </w:pPr>
      <w:r>
        <w:rPr>
          <w:rFonts w:eastAsia="Times New Roman"/>
          <w:lang w:val="ru-RU" w:eastAsia="ru-RU"/>
        </w:rPr>
        <w:t xml:space="preserve">10.1. Информация о проведении аукциона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площадки </w:t>
      </w:r>
      <w:r>
        <w:rPr>
          <w:rStyle w:val="Style14"/>
        </w:rPr>
        <w:t>http</w:t>
      </w:r>
      <w:r>
        <w:rPr>
          <w:rStyle w:val="Style14"/>
          <w:lang w:val="ru-RU"/>
        </w:rPr>
        <w:t>://</w:t>
      </w:r>
      <w:r>
        <w:rPr>
          <w:color w:val="000000"/>
        </w:rPr>
        <w:t>anuchinsky</w:t>
      </w:r>
      <w:r>
        <w:rPr>
          <w:color w:val="000000"/>
          <w:lang w:val="ru-RU"/>
        </w:rPr>
        <w:t>.</w:t>
      </w:r>
      <w:r>
        <w:rPr>
          <w:color w:val="000000"/>
        </w:rPr>
        <w:t>ru</w:t>
      </w:r>
      <w:r>
        <w:rPr>
          <w:rFonts w:eastAsia="Times New Roman"/>
          <w:lang w:val="ru-RU" w:eastAsia="ru-RU"/>
        </w:rPr>
        <w:t xml:space="preserve"> (п.3.4 настоящего Информационного сообщения) и содержит следующее: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(приложение № 1);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  <w:br/>
        <w:t>№ 178-ФЗ «О приватизации государственного и муниципального имущества».</w:t>
      </w:r>
    </w:p>
    <w:p>
      <w:pPr>
        <w:pStyle w:val="Normal"/>
        <w:ind w:firstLine="709"/>
        <w:jc w:val="both"/>
        <w:rPr/>
      </w:pPr>
      <w:r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7">
        <w:r>
          <w:rPr>
            <w:rStyle w:val="ListLabel11"/>
            <w:rFonts w:eastAsia="Times New Roman"/>
            <w:u w:val="single"/>
            <w:lang w:val="ru-RU" w:eastAsia="ru-RU"/>
          </w:rPr>
          <w:t>www.torgi.gov.ru</w:t>
        </w:r>
      </w:hyperlink>
      <w:r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r>
        <w:rPr>
          <w:rStyle w:val="Style14"/>
        </w:rPr>
        <w:t>http</w:t>
      </w:r>
      <w:r>
        <w:rPr>
          <w:rStyle w:val="Style14"/>
          <w:lang w:val="ru-RU"/>
        </w:rPr>
        <w:t>://</w:t>
      </w:r>
      <w:r>
        <w:rPr>
          <w:color w:val="000000"/>
        </w:rPr>
        <w:t>anuchinsky</w:t>
      </w:r>
      <w:r>
        <w:rPr>
          <w:color w:val="000000"/>
          <w:lang w:val="ru-RU"/>
        </w:rPr>
        <w:t>.</w:t>
      </w:r>
      <w:r>
        <w:rPr>
          <w:color w:val="000000"/>
        </w:rPr>
        <w:t>ru</w:t>
      </w:r>
      <w:r>
        <w:rPr>
          <w:rFonts w:eastAsia="Times New Roman"/>
          <w:lang w:val="ru-RU" w:eastAsia="ru-RU"/>
        </w:rPr>
        <w:t xml:space="preserve">, на сайте в сети «Интернет» Оператора (электронная площадка) </w:t>
      </w:r>
      <w:hyperlink r:id="rId8">
        <w:r>
          <w:rPr>
            <w:rStyle w:val="Style14"/>
            <w:rFonts w:eastAsia="Times New Roman"/>
            <w:color w:val="auto"/>
            <w:lang w:eastAsia="ru-RU"/>
          </w:rPr>
          <w:t>www</w:t>
        </w:r>
        <w:r>
          <w:rPr>
            <w:rStyle w:val="Style14"/>
            <w:rFonts w:eastAsia="Times New Roman"/>
            <w:color w:val="auto"/>
            <w:lang w:val="ru-RU" w:eastAsia="ru-RU"/>
          </w:rPr>
          <w:t>.</w:t>
        </w:r>
        <w:r>
          <w:rPr>
            <w:rStyle w:val="Style14"/>
            <w:rFonts w:eastAsia="Times New Roman"/>
            <w:color w:val="auto"/>
            <w:lang w:eastAsia="ru-RU"/>
          </w:rPr>
          <w:t>lot</w:t>
        </w:r>
        <w:r>
          <w:rPr>
            <w:rStyle w:val="Style14"/>
            <w:rFonts w:eastAsia="Times New Roman"/>
            <w:color w:val="auto"/>
            <w:lang w:val="ru-RU" w:eastAsia="ru-RU"/>
          </w:rPr>
          <w:t>-</w:t>
        </w:r>
        <w:r>
          <w:rPr>
            <w:rStyle w:val="Style14"/>
            <w:rFonts w:eastAsia="Times New Roman"/>
            <w:color w:val="auto"/>
            <w:lang w:eastAsia="ru-RU"/>
          </w:rPr>
          <w:t>online</w:t>
        </w:r>
        <w:r>
          <w:rPr>
            <w:rStyle w:val="Style14"/>
            <w:rFonts w:eastAsia="Times New Roman"/>
            <w:color w:val="auto"/>
            <w:lang w:val="ru-RU" w:eastAsia="ru-RU"/>
          </w:rPr>
          <w:t>.</w:t>
        </w:r>
        <w:r>
          <w:rPr>
            <w:rStyle w:val="Style14"/>
            <w:rFonts w:eastAsia="Times New Roman"/>
            <w:color w:val="auto"/>
            <w:lang w:eastAsia="ru-RU"/>
          </w:rPr>
          <w:t>ru</w:t>
        </w:r>
      </w:hyperlink>
      <w:r>
        <w:rPr>
          <w:rFonts w:eastAsia="Times New Roman"/>
          <w:lang w:val="ru-RU" w:eastAsia="ru-RU"/>
        </w:rPr>
        <w:t xml:space="preserve"> и по телефону: </w:t>
      </w:r>
      <w:r>
        <w:rPr>
          <w:bCs/>
          <w:iCs/>
          <w:szCs w:val="28"/>
          <w:lang w:val="ru-RU"/>
        </w:rPr>
        <w:t>8-800-777-57-57, доб. 236,</w:t>
      </w:r>
      <w:r>
        <w:rPr>
          <w:rFonts w:eastAsia="Times New Roman"/>
          <w:lang w:val="ru-RU" w:eastAsia="ru-RU"/>
        </w:rPr>
        <w:t xml:space="preserve"> 278, 275.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>
        <w:rPr>
          <w:bCs/>
          <w:iCs/>
          <w:szCs w:val="28"/>
          <w:lang w:val="ru-RU"/>
        </w:rPr>
        <w:t>8-42362-91-2-</w:t>
      </w:r>
      <w:r>
        <w:rPr>
          <w:bCs/>
          <w:iCs/>
          <w:szCs w:val="28"/>
          <w:lang w:val="ru-RU"/>
        </w:rPr>
        <w:t>607</w:t>
      </w:r>
      <w:r>
        <w:rPr>
          <w:bCs/>
          <w:iCs/>
          <w:szCs w:val="28"/>
          <w:lang w:val="ru-RU"/>
        </w:rPr>
        <w:t xml:space="preserve">, </w:t>
      </w:r>
      <w:r>
        <w:rPr>
          <w:rFonts w:eastAsia="Times New Roman"/>
          <w:lang w:val="ru-RU" w:eastAsia="ru-RU"/>
        </w:rPr>
        <w:t>по адресу электронной почты</w:t>
      </w:r>
      <w:r>
        <w:rPr>
          <w:lang w:val="ru-RU"/>
        </w:rPr>
        <w:t xml:space="preserve"> </w:t>
      </w:r>
      <w:r>
        <w:rPr/>
        <w:t>anuchinsky</w:t>
      </w:r>
      <w:r>
        <w:rPr>
          <w:lang w:val="ru-RU"/>
        </w:rPr>
        <w:t>_</w:t>
      </w:r>
      <w:r>
        <w:rPr/>
        <w:t>oizo</w:t>
      </w:r>
      <w:r>
        <w:rPr>
          <w:lang w:val="ru-RU"/>
        </w:rPr>
        <w:t>@</w:t>
      </w:r>
      <w:r>
        <w:rPr/>
        <w:t>mo</w:t>
      </w:r>
      <w:r>
        <w:rPr>
          <w:lang w:val="ru-RU"/>
        </w:rPr>
        <w:t>.</w:t>
      </w:r>
      <w:r>
        <w:rPr/>
        <w:t>primorsky</w:t>
      </w:r>
      <w:r>
        <w:rPr>
          <w:lang w:val="ru-RU"/>
        </w:rPr>
        <w:t>.</w:t>
      </w:r>
      <w:r>
        <w:rPr/>
        <w:t>ru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ind w:left="851" w:hanging="0"/>
        <w:jc w:val="both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</w:r>
    </w:p>
    <w:p>
      <w:pPr>
        <w:pStyle w:val="Normal"/>
        <w:ind w:left="851" w:hanging="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rFonts w:eastAsia="Times New Roman"/>
          <w:lang w:val="ru-RU" w:eastAsia="zh-CN"/>
        </w:rPr>
        <w:t xml:space="preserve">11.1. </w:t>
      </w:r>
      <w:r>
        <w:rPr>
          <w:lang w:val="ru-RU" w:eastAsia="zh-CN"/>
        </w:rPr>
        <w:t>В день определения участников аукциона, указанный в информационном сообщении, Оператор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Оператора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11.6. Претендент не допускается к участию в аукционе по следующим основаниям: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firstLine="709"/>
        <w:jc w:val="both"/>
        <w:outlineLvl w:val="0"/>
        <w:rPr>
          <w:rFonts w:eastAsia="Times New Roman"/>
          <w:lang w:val="ru-RU" w:eastAsia="zh-CN"/>
        </w:rPr>
      </w:pPr>
      <w:r>
        <w:rPr>
          <w:lang w:val="ru-RU" w:eastAsia="zh-CN"/>
        </w:rPr>
        <w:t>г) заявка подана лицом, не уполномоченным Претендентом на осуществление таких действий</w:t>
      </w:r>
      <w:r>
        <w:rPr>
          <w:rFonts w:eastAsia="Times New Roman"/>
          <w:lang w:val="ru-RU" w:eastAsia="zh-CN"/>
        </w:rPr>
        <w:t>.</w:t>
      </w:r>
    </w:p>
    <w:p>
      <w:pPr>
        <w:pStyle w:val="Normal"/>
        <w:spacing w:lineRule="auto" w:line="276" w:before="120" w:after="120"/>
        <w:ind w:firstLine="851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12. Порядок проведения аукциона и определения победителя</w:t>
      </w:r>
    </w:p>
    <w:p>
      <w:pPr>
        <w:pStyle w:val="Normal"/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12.1. </w:t>
      </w:r>
      <w:r>
        <w:rPr>
          <w:lang w:val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12.3. Со времени начала проведения процедуры аукциона Оператором размещается: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12.5. При этом программными средствами электронной площадки обеспечивается: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12.6. Победителем признается участник, предложивший наиболее высокую цену имущества.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12.7.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12.10. Аукцион признается несостоявшимся в следующих случаях: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б) принято решение о признании только одного претендента участником;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в) ни один из участников не сделал предложение о начальной цене имущества.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12.11. Решение о признании аукциона несостоявшимся оформляется протоколом.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б) цена сделки;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в) фамилия, имя, отчество физического лица или наименование юридического лица - победителя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tabs>
          <w:tab w:val="clear" w:pos="708"/>
          <w:tab w:val="left" w:pos="0" w:leader="none"/>
        </w:tabs>
        <w:ind w:left="851" w:hanging="0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</w:r>
    </w:p>
    <w:p>
      <w:pPr>
        <w:pStyle w:val="Normal"/>
        <w:tabs>
          <w:tab w:val="clear" w:pos="708"/>
          <w:tab w:val="left" w:pos="0" w:leader="none"/>
        </w:tabs>
        <w:ind w:left="851" w:hanging="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>
      <w:pPr>
        <w:pStyle w:val="Normal"/>
        <w:tabs>
          <w:tab w:val="clear" w:pos="708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аукциона.</w:t>
      </w:r>
    </w:p>
    <w:p>
      <w:pPr>
        <w:pStyle w:val="Normal"/>
        <w:tabs>
          <w:tab w:val="clear" w:pos="708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>
      <w:pPr>
        <w:pStyle w:val="Normal"/>
        <w:tabs>
          <w:tab w:val="clear" w:pos="708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в  бюджет Анучинского муниципального района на счет по следующим реквизитам: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lang w:val="ru-RU"/>
        </w:rPr>
      </w:pPr>
      <w:r>
        <w:rPr>
          <w:rFonts w:eastAsia="Times New Roman"/>
          <w:lang w:val="ru-RU" w:eastAsia="ru-RU"/>
        </w:rPr>
        <w:t>Получатель:</w:t>
      </w:r>
      <w:r>
        <w:rPr>
          <w:lang w:val="ru-RU"/>
        </w:rPr>
        <w:t>: Администрация Анучинского муниципального района;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lang w:val="ru-RU"/>
        </w:rPr>
      </w:pPr>
      <w:r>
        <w:rPr>
          <w:lang w:val="ru-RU"/>
        </w:rPr>
        <w:t xml:space="preserve">ИНН </w:t>
      </w:r>
      <w:r>
        <w:rPr>
          <w:bCs/>
          <w:lang w:val="ru-RU"/>
        </w:rPr>
        <w:t>2513000955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lang w:val="ru-RU"/>
        </w:rPr>
      </w:pPr>
      <w:r>
        <w:rPr>
          <w:lang w:val="ru-RU"/>
        </w:rPr>
        <w:t xml:space="preserve">КПП </w:t>
      </w:r>
      <w:r>
        <w:rPr>
          <w:bCs/>
          <w:lang w:val="ru-RU"/>
        </w:rPr>
        <w:t xml:space="preserve">251301001  </w:t>
      </w:r>
    </w:p>
    <w:p>
      <w:pPr>
        <w:pStyle w:val="Normal"/>
        <w:rPr>
          <w:bCs/>
          <w:lang w:val="ru-RU"/>
        </w:rPr>
      </w:pPr>
      <w:r>
        <w:rPr>
          <w:lang w:val="ru-RU"/>
        </w:rPr>
        <w:t xml:space="preserve">                 </w:t>
      </w:r>
      <w:r>
        <w:rPr>
          <w:lang w:val="ru-RU"/>
        </w:rPr>
        <w:t xml:space="preserve">р/счет </w:t>
      </w:r>
      <w:r>
        <w:rPr>
          <w:bCs/>
          <w:lang w:val="ru-RU"/>
        </w:rPr>
        <w:t xml:space="preserve"> 40101810900000010002  </w:t>
      </w:r>
    </w:p>
    <w:p>
      <w:pPr>
        <w:pStyle w:val="Normal"/>
        <w:rPr>
          <w:lang w:val="ru-RU"/>
        </w:rPr>
      </w:pPr>
      <w:r>
        <w:rPr>
          <w:bCs/>
          <w:lang w:val="ru-RU"/>
        </w:rPr>
        <w:t xml:space="preserve">                 </w:t>
      </w:r>
      <w:r>
        <w:rPr>
          <w:bCs/>
          <w:lang w:val="ru-RU"/>
        </w:rPr>
        <w:t xml:space="preserve">БАНК: </w:t>
      </w:r>
      <w:r>
        <w:rPr>
          <w:lang w:val="ru-RU"/>
        </w:rPr>
        <w:t xml:space="preserve">Дальневосточное  ГУ Банка России 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г. Владивосток 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bCs/>
          <w:lang w:val="ru-RU"/>
        </w:rPr>
      </w:pPr>
      <w:r>
        <w:rPr>
          <w:lang w:val="ru-RU"/>
        </w:rPr>
        <w:t xml:space="preserve">БИК </w:t>
      </w:r>
      <w:r>
        <w:rPr>
          <w:bCs/>
          <w:lang w:val="ru-RU"/>
        </w:rPr>
        <w:t>040507001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bCs/>
          <w:lang w:val="ru-RU"/>
        </w:rPr>
      </w:pPr>
      <w:r>
        <w:rPr>
          <w:bCs/>
          <w:lang w:val="ru-RU"/>
        </w:rPr>
        <w:t>ОКТМО 05602000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rFonts w:eastAsia="Calibri" w:eastAsiaTheme="minorHAnsi"/>
        </w:rPr>
      </w:pPr>
      <w:r>
        <w:rPr>
          <w:rFonts w:eastAsia="Calibri" w:eastAsiaTheme="minorHAnsi"/>
          <w:lang w:val="ru-RU"/>
        </w:rPr>
        <w:t xml:space="preserve">Код налога </w:t>
      </w:r>
      <w:r>
        <w:rPr>
          <w:rFonts w:eastAsia="Calibri" w:eastAsiaTheme="minorHAnsi"/>
          <w:bCs/>
          <w:lang w:val="ru-RU"/>
        </w:rPr>
        <w:t>900  114 02043 04 0000 410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13.4. Задаток, перечисленный покупателем для участия в аукционе, засчитывается в счет оплаты имущества.</w:t>
      </w:r>
    </w:p>
    <w:p>
      <w:pPr>
        <w:pStyle w:val="Normal"/>
        <w:tabs>
          <w:tab w:val="clear" w:pos="708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>
      <w:pPr>
        <w:pStyle w:val="Normal"/>
        <w:tabs>
          <w:tab w:val="clear" w:pos="708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13.6. В соответствии с п. 3 ст. 161 Налогового кодекса Российской Федерации п</w:t>
      </w:r>
      <w:r>
        <w:rPr>
          <w:color w:val="333333"/>
          <w:shd w:fill="FFFFFF" w:val="clear"/>
          <w:lang w:val="ru-RU"/>
        </w:rPr>
        <w:t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>
        <w:rPr>
          <w:color w:val="333333"/>
          <w:shd w:fill="FFFFFF" w:val="clear"/>
        </w:rPr>
        <w:t> </w:t>
      </w:r>
      <w:r>
        <w:rPr>
          <w:lang w:val="ru-RU"/>
        </w:rPr>
        <w:t>признаются покупатели</w:t>
      </w:r>
      <w:r>
        <w:rPr>
          <w:color w:val="333333"/>
          <w:shd w:fill="FFFFFF" w:val="clear"/>
        </w:rPr>
        <w:t> </w:t>
      </w:r>
      <w:r>
        <w:rPr>
          <w:color w:val="333333"/>
          <w:shd w:fill="FFFFFF" w:val="clear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</w:p>
    <w:p>
      <w:pPr>
        <w:pStyle w:val="Normal"/>
        <w:tabs>
          <w:tab w:val="clear" w:pos="708"/>
          <w:tab w:val="left" w:pos="0" w:leader="none"/>
        </w:tabs>
        <w:ind w:left="851" w:hanging="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14. Переход права собственности на муниципальное имущество</w:t>
      </w:r>
    </w:p>
    <w:p>
      <w:pPr>
        <w:pStyle w:val="Normal"/>
        <w:tabs>
          <w:tab w:val="clear" w:pos="708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>
      <w:pPr>
        <w:pStyle w:val="Normal"/>
        <w:tabs>
          <w:tab w:val="clear" w:pos="708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>
      <w:pPr>
        <w:pStyle w:val="Normal"/>
        <w:tabs>
          <w:tab w:val="clear" w:pos="708"/>
          <w:tab w:val="left" w:pos="0" w:leader="none"/>
        </w:tabs>
        <w:ind w:firstLine="851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</w:r>
    </w:p>
    <w:p>
      <w:pPr>
        <w:pStyle w:val="Normal"/>
        <w:tabs>
          <w:tab w:val="clear" w:pos="708"/>
          <w:tab w:val="left" w:pos="1080" w:leader="none"/>
        </w:tabs>
        <w:ind w:left="851" w:hanging="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15. Заключительные положения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TimesNewRoman">
    <w:altName w:val="Bold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New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3"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30707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rsid w:val="00da5b78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b316f"/>
    <w:rPr>
      <w:rFonts w:ascii="Segoe UI" w:hAnsi="Segoe UI" w:eastAsia="Calibri" w:cs="Segoe UI"/>
      <w:sz w:val="18"/>
      <w:szCs w:val="18"/>
      <w:lang w:val="en-US"/>
    </w:rPr>
  </w:style>
  <w:style w:type="character" w:styleId="Style16" w:customStyle="1">
    <w:name w:val="Текст сноски Знак"/>
    <w:basedOn w:val="DefaultParagraphFont"/>
    <w:link w:val="a7"/>
    <w:qFormat/>
    <w:rsid w:val="007078eb"/>
    <w:rPr>
      <w:rFonts w:ascii="Arial" w:hAnsi="Arial" w:eastAsia="Times New Roman" w:cs="Times New Roman"/>
      <w:sz w:val="20"/>
      <w:szCs w:val="20"/>
      <w:lang w:val="en-GB" w:eastAsia="ru-RU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qFormat/>
    <w:rsid w:val="007078eb"/>
    <w:rPr>
      <w:vertAlign w:val="superscript"/>
    </w:rPr>
  </w:style>
  <w:style w:type="character" w:styleId="Style18" w:customStyle="1">
    <w:name w:val="Верхний колонтитул Знак"/>
    <w:basedOn w:val="DefaultParagraphFont"/>
    <w:link w:val="aa"/>
    <w:uiPriority w:val="99"/>
    <w:qFormat/>
    <w:rsid w:val="00f05b6c"/>
    <w:rPr>
      <w:rFonts w:ascii="Times New Roman" w:hAnsi="Times New Roman" w:eastAsia="Calibri" w:cs="Times New Roman"/>
      <w:sz w:val="24"/>
      <w:szCs w:val="24"/>
      <w:lang w:val="en-US"/>
    </w:rPr>
  </w:style>
  <w:style w:type="character" w:styleId="Style19" w:customStyle="1">
    <w:name w:val="Нижний колонтитул Знак"/>
    <w:basedOn w:val="DefaultParagraphFont"/>
    <w:link w:val="ac"/>
    <w:uiPriority w:val="99"/>
    <w:qFormat/>
    <w:rsid w:val="00f05b6c"/>
    <w:rPr>
      <w:rFonts w:ascii="Times New Roman" w:hAnsi="Times New Roman" w:eastAsia="Calibri" w:cs="Times New Roman"/>
      <w:sz w:val="24"/>
      <w:szCs w:val="24"/>
      <w:lang w:val="en-US"/>
    </w:rPr>
  </w:style>
  <w:style w:type="character" w:styleId="2" w:customStyle="1">
    <w:name w:val="Основной текст 2 Знак"/>
    <w:basedOn w:val="DefaultParagraphFont"/>
    <w:link w:val="20"/>
    <w:qFormat/>
    <w:rsid w:val="008a130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1" w:customStyle="1">
    <w:name w:val="Основной текст с отступом 2 Знак"/>
    <w:basedOn w:val="DefaultParagraphFont"/>
    <w:link w:val="22"/>
    <w:uiPriority w:val="99"/>
    <w:qFormat/>
    <w:rsid w:val="008a1303"/>
    <w:rPr>
      <w:rFonts w:ascii="Times New Roman" w:hAnsi="Times New Roman" w:eastAsia="Calibri" w:cs="Times New Roman"/>
      <w:sz w:val="24"/>
      <w:szCs w:val="24"/>
      <w:lang w:val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d7826"/>
    <w:rPr>
      <w:sz w:val="16"/>
      <w:szCs w:val="16"/>
    </w:rPr>
  </w:style>
  <w:style w:type="character" w:styleId="Style20" w:customStyle="1">
    <w:name w:val="Текст примечания Знак"/>
    <w:basedOn w:val="DefaultParagraphFont"/>
    <w:link w:val="af"/>
    <w:uiPriority w:val="99"/>
    <w:semiHidden/>
    <w:qFormat/>
    <w:rsid w:val="00dd7826"/>
    <w:rPr>
      <w:rFonts w:ascii="Times New Roman" w:hAnsi="Times New Roman" w:eastAsia="Calibri" w:cs="Times New Roman"/>
      <w:sz w:val="20"/>
      <w:szCs w:val="20"/>
      <w:lang w:val="en-US"/>
    </w:rPr>
  </w:style>
  <w:style w:type="character" w:styleId="ListLabel1">
    <w:name w:val="ListLabel 1"/>
    <w:qFormat/>
    <w:rPr>
      <w:rFonts w:eastAsia="Times New Roman"/>
      <w:lang w:val="ru-RU" w:eastAsia="ru-RU"/>
    </w:rPr>
  </w:style>
  <w:style w:type="character" w:styleId="ListLabel2">
    <w:name w:val="ListLabel 2"/>
    <w:qFormat/>
    <w:rPr>
      <w:rFonts w:eastAsia="Times New Roman"/>
      <w:lang w:eastAsia="ru-RU"/>
    </w:rPr>
  </w:style>
  <w:style w:type="character" w:styleId="ListLabel3">
    <w:name w:val="ListLabel 3"/>
    <w:qFormat/>
    <w:rPr>
      <w:rFonts w:eastAsia="Times New Roman"/>
      <w:szCs w:val="20"/>
      <w:lang w:val="ru-RU" w:eastAsia="ru-RU"/>
    </w:rPr>
  </w:style>
  <w:style w:type="character" w:styleId="ListLabel4">
    <w:name w:val="ListLabel 4"/>
    <w:qFormat/>
    <w:rPr/>
  </w:style>
  <w:style w:type="character" w:styleId="ListLabel5">
    <w:name w:val="ListLabel 5"/>
    <w:qFormat/>
    <w:rPr>
      <w:lang w:val="ru-RU"/>
    </w:rPr>
  </w:style>
  <w:style w:type="character" w:styleId="ListLabel6">
    <w:name w:val="ListLabel 6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7">
    <w:name w:val="ListLabel 7"/>
    <w:qFormat/>
    <w:rPr>
      <w:lang w:val="ru-RU"/>
    </w:rPr>
  </w:style>
  <w:style w:type="character" w:styleId="ListLabel8">
    <w:name w:val="ListLabel 8"/>
    <w:qFormat/>
    <w:rPr>
      <w:color w:val="auto"/>
    </w:rPr>
  </w:style>
  <w:style w:type="character" w:styleId="ListLabel9">
    <w:name w:val="ListLabel 9"/>
    <w:qFormat/>
    <w:rPr>
      <w:color w:val="auto"/>
      <w:lang w:val="ru-RU"/>
    </w:rPr>
  </w:style>
  <w:style w:type="character" w:styleId="ListLabel10">
    <w:name w:val="ListLabel 10"/>
    <w:qFormat/>
    <w:rPr>
      <w:rFonts w:ascii="TimesNewRoman,Bold" w:hAnsi="TimesNewRoman,Bold" w:cs="TimesNewRoman,Bold"/>
      <w:bCs/>
      <w:lang w:val="ru-RU"/>
    </w:rPr>
  </w:style>
  <w:style w:type="character" w:styleId="ListLabel11">
    <w:name w:val="ListLabel 11"/>
    <w:qFormat/>
    <w:rPr>
      <w:rFonts w:eastAsia="Times New Roman"/>
      <w:u w:val="single"/>
      <w:lang w:val="ru-RU" w:eastAsia="ru-RU"/>
    </w:rPr>
  </w:style>
  <w:style w:type="character" w:styleId="ListLabel12">
    <w:name w:val="ListLabel 12"/>
    <w:qFormat/>
    <w:rPr>
      <w:rFonts w:eastAsia="Times New Roman"/>
      <w:color w:val="auto"/>
      <w:lang w:eastAsia="ru-RU"/>
    </w:rPr>
  </w:style>
  <w:style w:type="character" w:styleId="ListLabel13">
    <w:name w:val="ListLabel 13"/>
    <w:qFormat/>
    <w:rPr>
      <w:rFonts w:eastAsia="Times New Roman"/>
      <w:color w:val="auto"/>
      <w:lang w:val="ru-RU" w:eastAsia="ru-RU"/>
    </w:rPr>
  </w:style>
  <w:style w:type="character" w:styleId="ListLabel14">
    <w:name w:val="ListLabel 14"/>
    <w:qFormat/>
    <w:rPr>
      <w:rFonts w:eastAsia="Times New Roman"/>
      <w:lang w:val="ru-RU" w:eastAsia="ru-RU"/>
    </w:rPr>
  </w:style>
  <w:style w:type="character" w:styleId="ListLabel15">
    <w:name w:val="ListLabel 15"/>
    <w:qFormat/>
    <w:rPr>
      <w:rFonts w:eastAsia="Times New Roman"/>
      <w:lang w:eastAsia="ru-RU"/>
    </w:rPr>
  </w:style>
  <w:style w:type="character" w:styleId="ListLabel16">
    <w:name w:val="ListLabel 16"/>
    <w:qFormat/>
    <w:rPr>
      <w:rFonts w:eastAsia="Times New Roman"/>
      <w:szCs w:val="20"/>
      <w:lang w:val="ru-RU" w:eastAsia="ru-RU"/>
    </w:rPr>
  </w:style>
  <w:style w:type="character" w:styleId="ListLabel17">
    <w:name w:val="ListLabel 17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18">
    <w:name w:val="ListLabel 18"/>
    <w:qFormat/>
    <w:rPr>
      <w:lang w:val="ru-RU"/>
    </w:rPr>
  </w:style>
  <w:style w:type="character" w:styleId="ListLabel19">
    <w:name w:val="ListLabel 19"/>
    <w:qFormat/>
    <w:rPr>
      <w:color w:val="auto"/>
    </w:rPr>
  </w:style>
  <w:style w:type="character" w:styleId="ListLabel20">
    <w:name w:val="ListLabel 20"/>
    <w:qFormat/>
    <w:rPr>
      <w:color w:val="auto"/>
      <w:lang w:val="ru-RU"/>
    </w:rPr>
  </w:style>
  <w:style w:type="character" w:styleId="ListLabel21">
    <w:name w:val="ListLabel 21"/>
    <w:qFormat/>
    <w:rPr>
      <w:rFonts w:ascii="TimesNewRoman,Bold" w:hAnsi="TimesNewRoman,Bold" w:cs="TimesNewRoman,Bold"/>
      <w:bCs/>
      <w:lang w:val="ru-RU"/>
    </w:rPr>
  </w:style>
  <w:style w:type="character" w:styleId="ListLabel22">
    <w:name w:val="ListLabel 22"/>
    <w:qFormat/>
    <w:rPr>
      <w:rFonts w:eastAsia="Times New Roman"/>
      <w:u w:val="single"/>
      <w:lang w:val="ru-RU" w:eastAsia="ru-RU"/>
    </w:rPr>
  </w:style>
  <w:style w:type="character" w:styleId="ListLabel23">
    <w:name w:val="ListLabel 23"/>
    <w:qFormat/>
    <w:rPr>
      <w:rFonts w:eastAsia="Times New Roman"/>
      <w:color w:val="auto"/>
      <w:lang w:eastAsia="ru-RU"/>
    </w:rPr>
  </w:style>
  <w:style w:type="character" w:styleId="ListLabel24">
    <w:name w:val="ListLabel 24"/>
    <w:qFormat/>
    <w:rPr>
      <w:rFonts w:eastAsia="Times New Roman"/>
      <w:color w:val="auto"/>
      <w:lang w:val="ru-RU" w:eastAsia="ru-RU"/>
    </w:rPr>
  </w:style>
  <w:style w:type="character" w:styleId="ListLabel25">
    <w:name w:val="ListLabel 25"/>
    <w:qFormat/>
    <w:rPr>
      <w:rFonts w:eastAsia="Times New Roman"/>
      <w:lang w:val="ru-RU" w:eastAsia="ru-RU"/>
    </w:rPr>
  </w:style>
  <w:style w:type="character" w:styleId="ListLabel26">
    <w:name w:val="ListLabel 26"/>
    <w:qFormat/>
    <w:rPr>
      <w:rFonts w:eastAsia="Times New Roman"/>
      <w:lang w:eastAsia="ru-RU"/>
    </w:rPr>
  </w:style>
  <w:style w:type="character" w:styleId="ListLabel27">
    <w:name w:val="ListLabel 27"/>
    <w:qFormat/>
    <w:rPr>
      <w:rFonts w:eastAsia="Times New Roman"/>
      <w:szCs w:val="20"/>
      <w:lang w:val="ru-RU" w:eastAsia="ru-RU"/>
    </w:rPr>
  </w:style>
  <w:style w:type="character" w:styleId="ListLabel28">
    <w:name w:val="ListLabel 28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29">
    <w:name w:val="ListLabel 29"/>
    <w:qFormat/>
    <w:rPr>
      <w:lang w:val="ru-RU"/>
    </w:rPr>
  </w:style>
  <w:style w:type="character" w:styleId="ListLabel30">
    <w:name w:val="ListLabel 30"/>
    <w:qFormat/>
    <w:rPr>
      <w:color w:val="auto"/>
    </w:rPr>
  </w:style>
  <w:style w:type="character" w:styleId="ListLabel31">
    <w:name w:val="ListLabel 31"/>
    <w:qFormat/>
    <w:rPr>
      <w:color w:val="auto"/>
      <w:lang w:val="ru-RU"/>
    </w:rPr>
  </w:style>
  <w:style w:type="character" w:styleId="ListLabel32">
    <w:name w:val="ListLabel 32"/>
    <w:qFormat/>
    <w:rPr>
      <w:rFonts w:ascii="TimesNewRoman,Bold" w:hAnsi="TimesNewRoman,Bold" w:cs="TimesNewRoman,Bold"/>
      <w:bCs/>
      <w:lang w:val="ru-RU"/>
    </w:rPr>
  </w:style>
  <w:style w:type="character" w:styleId="ListLabel33">
    <w:name w:val="ListLabel 33"/>
    <w:qFormat/>
    <w:rPr>
      <w:rFonts w:eastAsia="Times New Roman"/>
      <w:u w:val="single"/>
      <w:lang w:val="ru-RU" w:eastAsia="ru-RU"/>
    </w:rPr>
  </w:style>
  <w:style w:type="character" w:styleId="ListLabel34">
    <w:name w:val="ListLabel 34"/>
    <w:qFormat/>
    <w:rPr>
      <w:rFonts w:eastAsia="Times New Roman"/>
      <w:color w:val="auto"/>
      <w:lang w:eastAsia="ru-RU"/>
    </w:rPr>
  </w:style>
  <w:style w:type="character" w:styleId="ListLabel35">
    <w:name w:val="ListLabel 35"/>
    <w:qFormat/>
    <w:rPr>
      <w:rFonts w:eastAsia="Times New Roman"/>
      <w:color w:val="auto"/>
      <w:lang w:val="ru-RU" w:eastAsia="ru-RU"/>
    </w:rPr>
  </w:style>
  <w:style w:type="character" w:styleId="ListLabel36">
    <w:name w:val="ListLabel 36"/>
    <w:qFormat/>
    <w:rPr>
      <w:rFonts w:eastAsia="Times New Roman"/>
      <w:lang w:val="ru-RU" w:eastAsia="ru-RU"/>
    </w:rPr>
  </w:style>
  <w:style w:type="character" w:styleId="ListLabel37">
    <w:name w:val="ListLabel 37"/>
    <w:qFormat/>
    <w:rPr>
      <w:rFonts w:eastAsia="Times New Roman"/>
      <w:lang w:eastAsia="ru-RU"/>
    </w:rPr>
  </w:style>
  <w:style w:type="character" w:styleId="ListLabel38">
    <w:name w:val="ListLabel 38"/>
    <w:qFormat/>
    <w:rPr>
      <w:rFonts w:eastAsia="Times New Roman"/>
      <w:szCs w:val="20"/>
      <w:lang w:val="ru-RU" w:eastAsia="ru-RU"/>
    </w:rPr>
  </w:style>
  <w:style w:type="character" w:styleId="ListLabel39">
    <w:name w:val="ListLabel 39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40">
    <w:name w:val="ListLabel 40"/>
    <w:qFormat/>
    <w:rPr>
      <w:lang w:val="ru-RU"/>
    </w:rPr>
  </w:style>
  <w:style w:type="character" w:styleId="ListLabel41">
    <w:name w:val="ListLabel 41"/>
    <w:qFormat/>
    <w:rPr>
      <w:color w:val="auto"/>
    </w:rPr>
  </w:style>
  <w:style w:type="character" w:styleId="ListLabel42">
    <w:name w:val="ListLabel 42"/>
    <w:qFormat/>
    <w:rPr>
      <w:color w:val="auto"/>
      <w:lang w:val="ru-RU"/>
    </w:rPr>
  </w:style>
  <w:style w:type="character" w:styleId="ListLabel43">
    <w:name w:val="ListLabel 43"/>
    <w:qFormat/>
    <w:rPr>
      <w:rFonts w:ascii="TimesNewRoman,Bold" w:hAnsi="TimesNewRoman,Bold" w:cs="TimesNewRoman,Bold"/>
      <w:bCs/>
      <w:lang w:val="ru-RU"/>
    </w:rPr>
  </w:style>
  <w:style w:type="character" w:styleId="ListLabel44">
    <w:name w:val="ListLabel 44"/>
    <w:qFormat/>
    <w:rPr>
      <w:rFonts w:eastAsia="Times New Roman"/>
      <w:u w:val="single"/>
      <w:lang w:val="ru-RU" w:eastAsia="ru-RU"/>
    </w:rPr>
  </w:style>
  <w:style w:type="character" w:styleId="ListLabel45">
    <w:name w:val="ListLabel 45"/>
    <w:qFormat/>
    <w:rPr>
      <w:rFonts w:eastAsia="Times New Roman"/>
      <w:color w:val="auto"/>
      <w:lang w:eastAsia="ru-RU"/>
    </w:rPr>
  </w:style>
  <w:style w:type="character" w:styleId="ListLabel46">
    <w:name w:val="ListLabel 46"/>
    <w:qFormat/>
    <w:rPr>
      <w:rFonts w:eastAsia="Times New Roman"/>
      <w:color w:val="auto"/>
      <w:lang w:val="ru-RU"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b316f"/>
    <w:pPr/>
    <w:rPr>
      <w:rFonts w:ascii="Segoe UI" w:hAnsi="Segoe UI" w:cs="Segoe UI"/>
      <w:sz w:val="18"/>
      <w:szCs w:val="18"/>
    </w:rPr>
  </w:style>
  <w:style w:type="paragraph" w:styleId="Style26">
    <w:name w:val="Footnote Text"/>
    <w:basedOn w:val="Normal"/>
    <w:link w:val="a8"/>
    <w:rsid w:val="007078eb"/>
    <w:pPr/>
    <w:rPr>
      <w:rFonts w:ascii="Arial" w:hAnsi="Arial" w:eastAsia="Times New Roman"/>
      <w:sz w:val="20"/>
      <w:szCs w:val="20"/>
      <w:lang w:val="en-GB" w:eastAsia="ru-RU"/>
    </w:rPr>
  </w:style>
  <w:style w:type="paragraph" w:styleId="DocDefaults" w:customStyle="1">
    <w:name w:val="DocDefaults"/>
    <w:qFormat/>
    <w:rsid w:val="009639b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7">
    <w:name w:val="Header"/>
    <w:basedOn w:val="Normal"/>
    <w:link w:val="ab"/>
    <w:uiPriority w:val="99"/>
    <w:unhideWhenUsed/>
    <w:rsid w:val="00f05b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d"/>
    <w:uiPriority w:val="99"/>
    <w:unhideWhenUsed/>
    <w:rsid w:val="00f05b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1"/>
    <w:qFormat/>
    <w:rsid w:val="008a1303"/>
    <w:pPr>
      <w:tabs>
        <w:tab w:val="clear" w:pos="708"/>
        <w:tab w:val="left" w:pos="284" w:leader="none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paragraph" w:styleId="BodyTextIndent2">
    <w:name w:val="Body Text Indent 2"/>
    <w:basedOn w:val="Normal"/>
    <w:link w:val="23"/>
    <w:uiPriority w:val="99"/>
    <w:unhideWhenUsed/>
    <w:qFormat/>
    <w:rsid w:val="008a1303"/>
    <w:pPr>
      <w:spacing w:lineRule="auto" w:line="480" w:before="0" w:after="120"/>
      <w:ind w:left="283" w:hanging="0"/>
    </w:pPr>
    <w:rPr/>
  </w:style>
  <w:style w:type="paragraph" w:styleId="Annotationtext">
    <w:name w:val="annotation text"/>
    <w:basedOn w:val="Normal"/>
    <w:link w:val="af0"/>
    <w:uiPriority w:val="99"/>
    <w:semiHidden/>
    <w:unhideWhenUsed/>
    <w:qFormat/>
    <w:rsid w:val="00dd7826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c307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Леша11"/>
    <w:basedOn w:val="a1"/>
    <w:uiPriority w:val="59"/>
    <w:rsid w:val="005535ba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ts-tender.ru/" TargetMode="External"/><Relationship Id="rId3" Type="http://schemas.openxmlformats.org/officeDocument/2006/relationships/hyperlink" Target="http://www.lot-online.ru/" TargetMode="External"/><Relationship Id="rId4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6" Type="http://schemas.openxmlformats.org/officeDocument/2006/relationships/hyperlink" Target="consultantplus://offline/ref=D54B536E147478390F4E00EB7DDC3F85EBB1AC050E3F505E03D970FC37B84872C1BD5795E2D383C8K856P" TargetMode="External"/><Relationship Id="rId7" Type="http://schemas.openxmlformats.org/officeDocument/2006/relationships/hyperlink" Target="http://www.torgi.gov.ru/" TargetMode="External"/><Relationship Id="rId8" Type="http://schemas.openxmlformats.org/officeDocument/2006/relationships/hyperlink" Target="http://www.lot-online.ru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C49451D-25FB-47C9-B374-CB37965934A8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LibreOffice/6.2.8.2$Linux_X86_64 LibreOffice_project/20$Build-2</Application>
  <Pages>13</Pages>
  <Words>4135</Words>
  <Characters>29194</Characters>
  <CharactersWithSpaces>33240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2019-07-15T23:13:00Z</dcterms:created>
  <dc:creator>Лапина Ксения</dc:creator>
  <dc:description/>
  <dc:language>ru-RU</dc:language>
  <cp:lastModifiedBy/>
  <cp:lastPrinted>2019-09-19T00:37:00Z</cp:lastPrinted>
  <dcterms:modified xsi:type="dcterms:W3CDTF">2020-04-21T12:37:08Z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