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CD" w:rsidRPr="006760CD" w:rsidRDefault="006760CD" w:rsidP="006760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60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CD" w:rsidRPr="006760CD" w:rsidRDefault="006760CD" w:rsidP="004843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6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ДУМА</w:t>
      </w:r>
    </w:p>
    <w:p w:rsidR="006760CD" w:rsidRPr="006760CD" w:rsidRDefault="006760CD" w:rsidP="004843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6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АНУЧИНСКОГО МУНИЦИПАЛЬНОГО ОКРУГА</w:t>
      </w:r>
    </w:p>
    <w:p w:rsidR="006760CD" w:rsidRDefault="006760CD" w:rsidP="004843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6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ПРИМОРСКОГО КРАЯ</w:t>
      </w:r>
    </w:p>
    <w:p w:rsidR="0048433C" w:rsidRPr="0048433C" w:rsidRDefault="0048433C" w:rsidP="004843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60CD" w:rsidRPr="0048433C" w:rsidRDefault="006760CD" w:rsidP="006760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48433C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4843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Е Н И Е</w:t>
      </w:r>
      <w:r w:rsidR="001B70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4A0"/>
      </w:tblPr>
      <w:tblGrid>
        <w:gridCol w:w="331"/>
        <w:gridCol w:w="7631"/>
        <w:gridCol w:w="1309"/>
      </w:tblGrid>
      <w:tr w:rsidR="0048433C" w:rsidRPr="006760CD" w:rsidTr="00464804">
        <w:trPr>
          <w:jc w:val="center"/>
        </w:trPr>
        <w:tc>
          <w:tcPr>
            <w:tcW w:w="331" w:type="dxa"/>
          </w:tcPr>
          <w:p w:rsidR="0048433C" w:rsidRPr="006760CD" w:rsidRDefault="004843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1" w:type="dxa"/>
          </w:tcPr>
          <w:p w:rsidR="0048433C" w:rsidRPr="00980EFE" w:rsidRDefault="0048433C" w:rsidP="00980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8433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«Порядка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предоставления </w:t>
            </w:r>
            <w:r w:rsidRPr="0048433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433C">
              <w:rPr>
                <w:rFonts w:ascii="Times New Roman" w:hAnsi="Times New Roman" w:cs="Times New Roman"/>
                <w:b/>
                <w:sz w:val="28"/>
                <w:szCs w:val="28"/>
              </w:rPr>
              <w:t>гарантий Анучинского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433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433C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инвестиционным проектам»</w:t>
            </w:r>
          </w:p>
        </w:tc>
        <w:tc>
          <w:tcPr>
            <w:tcW w:w="1309" w:type="dxa"/>
          </w:tcPr>
          <w:p w:rsidR="0048433C" w:rsidRPr="006760CD" w:rsidRDefault="0048433C">
            <w:pPr>
              <w:widowControl w:val="0"/>
              <w:autoSpaceDE w:val="0"/>
              <w:autoSpaceDN w:val="0"/>
              <w:adjustRightInd w:val="0"/>
              <w:ind w:left="-120" w:right="-8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60CD" w:rsidRDefault="006760CD" w:rsidP="006760C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760CD" w:rsidRPr="006760CD" w:rsidRDefault="006760CD" w:rsidP="004843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760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Принято Думой                    </w:t>
      </w:r>
    </w:p>
    <w:p w:rsidR="006760CD" w:rsidRPr="006760CD" w:rsidRDefault="006760CD" w:rsidP="004843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760CD">
        <w:rPr>
          <w:rFonts w:ascii="Times New Roman" w:hAnsi="Times New Roman" w:cs="Times New Roman"/>
          <w:color w:val="000000"/>
          <w:sz w:val="28"/>
          <w:szCs w:val="28"/>
        </w:rPr>
        <w:t>Анучинского</w:t>
      </w:r>
      <w:r w:rsidR="00484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E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</w:p>
    <w:p w:rsidR="006760CD" w:rsidRDefault="006760CD" w:rsidP="00980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760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округа </w:t>
      </w:r>
      <w:r w:rsidR="0048433C">
        <w:rPr>
          <w:rFonts w:ascii="Times New Roman" w:hAnsi="Times New Roman" w:cs="Times New Roman"/>
          <w:color w:val="000000"/>
          <w:sz w:val="28"/>
          <w:szCs w:val="28"/>
        </w:rPr>
        <w:t xml:space="preserve">26 мая </w:t>
      </w:r>
      <w:r w:rsidR="003858E2">
        <w:rPr>
          <w:rFonts w:ascii="Times New Roman" w:hAnsi="Times New Roman" w:cs="Times New Roman"/>
          <w:color w:val="000000"/>
          <w:sz w:val="28"/>
          <w:szCs w:val="28"/>
        </w:rPr>
        <w:t>2021 года</w:t>
      </w:r>
    </w:p>
    <w:p w:rsidR="00980EFE" w:rsidRPr="006760CD" w:rsidRDefault="00980EFE" w:rsidP="00980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80EFE" w:rsidRDefault="003858E2" w:rsidP="00980EF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C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760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Pr="006760C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6760CD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60C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6760CD">
        <w:rPr>
          <w:rFonts w:ascii="Times New Roman" w:hAnsi="Times New Roman" w:cs="Times New Roman"/>
          <w:sz w:val="28"/>
          <w:szCs w:val="28"/>
        </w:rPr>
        <w:t xml:space="preserve"> </w:t>
      </w:r>
      <w:r w:rsidR="0048433C">
        <w:rPr>
          <w:rFonts w:ascii="Times New Roman" w:hAnsi="Times New Roman" w:cs="Times New Roman"/>
          <w:sz w:val="28"/>
          <w:szCs w:val="28"/>
        </w:rPr>
        <w:t>№</w:t>
      </w:r>
      <w:r w:rsidRPr="006760CD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статьей 19 </w:t>
      </w:r>
      <w:r w:rsidR="0048433C">
        <w:rPr>
          <w:rFonts w:ascii="Times New Roman" w:hAnsi="Times New Roman" w:cs="Times New Roman"/>
          <w:sz w:val="28"/>
          <w:szCs w:val="28"/>
        </w:rPr>
        <w:t>Федерального</w:t>
      </w:r>
      <w:r w:rsidRPr="006760CD">
        <w:rPr>
          <w:rFonts w:ascii="Times New Roman" w:hAnsi="Times New Roman" w:cs="Times New Roman"/>
          <w:sz w:val="28"/>
          <w:szCs w:val="28"/>
        </w:rPr>
        <w:t xml:space="preserve"> </w:t>
      </w:r>
      <w:r w:rsidR="0048433C">
        <w:rPr>
          <w:rFonts w:ascii="Times New Roman" w:hAnsi="Times New Roman" w:cs="Times New Roman"/>
          <w:sz w:val="28"/>
          <w:szCs w:val="28"/>
        </w:rPr>
        <w:t>закона</w:t>
      </w:r>
      <w:r w:rsidRPr="006760CD">
        <w:rPr>
          <w:rFonts w:ascii="Times New Roman" w:hAnsi="Times New Roman" w:cs="Times New Roman"/>
          <w:sz w:val="28"/>
          <w:szCs w:val="28"/>
        </w:rPr>
        <w:t xml:space="preserve"> от 25.02.1999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760CD">
        <w:rPr>
          <w:rFonts w:ascii="Times New Roman" w:hAnsi="Times New Roman" w:cs="Times New Roman"/>
          <w:sz w:val="28"/>
          <w:szCs w:val="28"/>
        </w:rPr>
        <w:t xml:space="preserve"> </w:t>
      </w:r>
      <w:r w:rsidR="0048433C">
        <w:rPr>
          <w:rFonts w:ascii="Times New Roman" w:hAnsi="Times New Roman" w:cs="Times New Roman"/>
          <w:sz w:val="28"/>
          <w:szCs w:val="28"/>
        </w:rPr>
        <w:t>№</w:t>
      </w:r>
      <w:r w:rsidRPr="006760CD">
        <w:rPr>
          <w:rFonts w:ascii="Times New Roman" w:hAnsi="Times New Roman" w:cs="Times New Roman"/>
          <w:sz w:val="28"/>
          <w:szCs w:val="28"/>
        </w:rPr>
        <w:t xml:space="preserve"> 39-ФЗ "Об инвестиционной деятельности в Российской Федерации, осуществляемой в форме капитальных вложений",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бюджетном устройстве и бюджетном процессе в Анучинском муниципальном окру</w:t>
      </w:r>
      <w:r w:rsidR="0048433C">
        <w:rPr>
          <w:rFonts w:ascii="Times New Roman" w:hAnsi="Times New Roman" w:cs="Times New Roman"/>
          <w:sz w:val="28"/>
          <w:szCs w:val="28"/>
        </w:rPr>
        <w:t>ге от 25 ноября 2020 года № 119</w:t>
      </w:r>
      <w:r>
        <w:rPr>
          <w:rFonts w:ascii="Times New Roman" w:hAnsi="Times New Roman" w:cs="Times New Roman"/>
          <w:sz w:val="28"/>
          <w:szCs w:val="28"/>
        </w:rPr>
        <w:t>-НПА</w:t>
      </w:r>
      <w:r w:rsidRPr="006760C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760CD">
          <w:rPr>
            <w:rStyle w:val="a4"/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054">
        <w:t xml:space="preserve"> </w:t>
      </w:r>
      <w:r w:rsidRPr="006760CD">
        <w:rPr>
          <w:rFonts w:ascii="Times New Roman" w:hAnsi="Times New Roman" w:cs="Times New Roman"/>
          <w:sz w:val="28"/>
          <w:szCs w:val="28"/>
        </w:rPr>
        <w:t>Анучинского</w:t>
      </w:r>
      <w:proofErr w:type="gramEnd"/>
      <w:r w:rsidRPr="006760CD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48433C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6760CD">
        <w:rPr>
          <w:rFonts w:ascii="Times New Roman" w:hAnsi="Times New Roman" w:cs="Times New Roman"/>
          <w:sz w:val="28"/>
          <w:szCs w:val="28"/>
        </w:rPr>
        <w:t>:</w:t>
      </w:r>
    </w:p>
    <w:p w:rsidR="00980EFE" w:rsidRDefault="00980EFE" w:rsidP="00980EF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433C" w:rsidRPr="0048433C">
        <w:rPr>
          <w:rFonts w:ascii="Times New Roman" w:hAnsi="Times New Roman" w:cs="Times New Roman"/>
          <w:sz w:val="28"/>
          <w:szCs w:val="28"/>
        </w:rPr>
        <w:t xml:space="preserve">1. </w:t>
      </w:r>
      <w:r w:rsidR="003858E2" w:rsidRPr="0048433C">
        <w:rPr>
          <w:rFonts w:ascii="Times New Roman" w:hAnsi="Times New Roman" w:cs="Times New Roman"/>
          <w:sz w:val="28"/>
          <w:szCs w:val="28"/>
        </w:rPr>
        <w:t>Утвердить Порядок предоставления муниципальных гарантий Анучинского муниципального округа по инвестиционным проекта</w:t>
      </w:r>
      <w:r w:rsidR="0048433C">
        <w:rPr>
          <w:rFonts w:ascii="Times New Roman" w:hAnsi="Times New Roman" w:cs="Times New Roman"/>
          <w:sz w:val="28"/>
          <w:szCs w:val="28"/>
        </w:rPr>
        <w:t xml:space="preserve">м </w:t>
      </w:r>
      <w:r w:rsidR="003858E2" w:rsidRPr="0048433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80EFE" w:rsidRDefault="00980EFE" w:rsidP="00980EF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433C" w:rsidRPr="0048433C">
        <w:rPr>
          <w:rFonts w:ascii="Times New Roman" w:hAnsi="Times New Roman" w:cs="Times New Roman"/>
          <w:sz w:val="28"/>
          <w:szCs w:val="28"/>
        </w:rPr>
        <w:t xml:space="preserve">2. </w:t>
      </w:r>
      <w:r w:rsidR="006760CD" w:rsidRPr="0048433C">
        <w:rPr>
          <w:rFonts w:ascii="Times New Roman" w:hAnsi="Times New Roman" w:cs="Times New Roman"/>
          <w:sz w:val="28"/>
          <w:szCs w:val="28"/>
        </w:rPr>
        <w:t>Опубликовать настоящее Решение в средствах массовой информации и на официальном сайте администрации Анучинского муниципального округа в сети Интернет.</w:t>
      </w:r>
    </w:p>
    <w:p w:rsidR="006760CD" w:rsidRPr="006760CD" w:rsidRDefault="00980EFE" w:rsidP="00980EF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433C" w:rsidRPr="0048433C">
        <w:rPr>
          <w:rFonts w:ascii="Times New Roman" w:hAnsi="Times New Roman" w:cs="Times New Roman"/>
          <w:sz w:val="28"/>
          <w:szCs w:val="28"/>
        </w:rPr>
        <w:t xml:space="preserve">3. </w:t>
      </w:r>
      <w:r w:rsidR="006760CD" w:rsidRPr="0048433C"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со дня официального опубликования.</w:t>
      </w:r>
    </w:p>
    <w:p w:rsidR="006760CD" w:rsidRPr="003858E2" w:rsidRDefault="006760CD" w:rsidP="0048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E2">
        <w:rPr>
          <w:rFonts w:ascii="Times New Roman" w:hAnsi="Times New Roman" w:cs="Times New Roman"/>
          <w:sz w:val="28"/>
          <w:szCs w:val="28"/>
        </w:rPr>
        <w:t>Глава Анучинского</w:t>
      </w:r>
    </w:p>
    <w:p w:rsidR="006760CD" w:rsidRPr="003858E2" w:rsidRDefault="003858E2" w:rsidP="0048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760CD" w:rsidRPr="003858E2">
        <w:rPr>
          <w:rFonts w:ascii="Times New Roman" w:hAnsi="Times New Roman" w:cs="Times New Roman"/>
          <w:sz w:val="28"/>
          <w:szCs w:val="28"/>
        </w:rPr>
        <w:t xml:space="preserve">униципального округа   </w:t>
      </w:r>
      <w:r w:rsidR="004843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60CD" w:rsidRPr="003858E2">
        <w:rPr>
          <w:rFonts w:ascii="Times New Roman" w:hAnsi="Times New Roman" w:cs="Times New Roman"/>
          <w:sz w:val="28"/>
          <w:szCs w:val="28"/>
        </w:rPr>
        <w:t xml:space="preserve">                                      С.А. </w:t>
      </w:r>
      <w:proofErr w:type="spellStart"/>
      <w:r w:rsidR="006760CD" w:rsidRPr="003858E2">
        <w:rPr>
          <w:rFonts w:ascii="Times New Roman" w:hAnsi="Times New Roman" w:cs="Times New Roman"/>
          <w:sz w:val="28"/>
          <w:szCs w:val="28"/>
        </w:rPr>
        <w:t>Понуровский</w:t>
      </w:r>
      <w:proofErr w:type="spellEnd"/>
    </w:p>
    <w:p w:rsidR="006760CD" w:rsidRPr="006760CD" w:rsidRDefault="006760CD" w:rsidP="006760CD">
      <w:pPr>
        <w:pStyle w:val="a5"/>
        <w:autoSpaceDE w:val="0"/>
        <w:autoSpaceDN w:val="0"/>
        <w:adjustRightInd w:val="0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6760CD" w:rsidRPr="003858E2" w:rsidRDefault="006760CD" w:rsidP="0048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E2">
        <w:rPr>
          <w:rFonts w:ascii="Times New Roman" w:hAnsi="Times New Roman" w:cs="Times New Roman"/>
          <w:sz w:val="28"/>
          <w:szCs w:val="28"/>
        </w:rPr>
        <w:t>с. Анучино</w:t>
      </w:r>
    </w:p>
    <w:p w:rsidR="006760CD" w:rsidRDefault="00980EFE" w:rsidP="0048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CD12F7">
        <w:rPr>
          <w:rFonts w:ascii="Times New Roman" w:hAnsi="Times New Roman" w:cs="Times New Roman"/>
          <w:sz w:val="28"/>
          <w:szCs w:val="28"/>
        </w:rPr>
        <w:t xml:space="preserve">6 </w:t>
      </w:r>
      <w:r w:rsidR="0048433C">
        <w:rPr>
          <w:rFonts w:ascii="Times New Roman" w:hAnsi="Times New Roman" w:cs="Times New Roman"/>
          <w:sz w:val="28"/>
          <w:szCs w:val="28"/>
        </w:rPr>
        <w:t xml:space="preserve">мая </w:t>
      </w:r>
      <w:r w:rsidR="006760CD" w:rsidRPr="003858E2">
        <w:rPr>
          <w:rFonts w:ascii="Times New Roman" w:hAnsi="Times New Roman" w:cs="Times New Roman"/>
          <w:sz w:val="28"/>
          <w:szCs w:val="28"/>
        </w:rPr>
        <w:t>2021 года</w:t>
      </w:r>
    </w:p>
    <w:p w:rsidR="002E3DCA" w:rsidRPr="00980EFE" w:rsidRDefault="001B7054" w:rsidP="00980E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185</w:t>
      </w:r>
      <w:r w:rsidR="006760CD" w:rsidRPr="003858E2">
        <w:rPr>
          <w:rFonts w:ascii="Times New Roman" w:hAnsi="Times New Roman" w:cs="Times New Roman"/>
          <w:sz w:val="28"/>
          <w:szCs w:val="28"/>
        </w:rPr>
        <w:t>-НПА</w:t>
      </w:r>
    </w:p>
    <w:p w:rsidR="00485D95" w:rsidRPr="00485D95" w:rsidRDefault="00485D95" w:rsidP="00485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5D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85D95" w:rsidRPr="00485D95" w:rsidRDefault="00485D95" w:rsidP="00485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5D95">
        <w:rPr>
          <w:rFonts w:ascii="Times New Roman" w:hAnsi="Times New Roman" w:cs="Times New Roman"/>
          <w:sz w:val="28"/>
          <w:szCs w:val="28"/>
        </w:rPr>
        <w:t xml:space="preserve"> к решению Думы Анучинского </w:t>
      </w:r>
    </w:p>
    <w:p w:rsidR="00485D95" w:rsidRPr="00485D95" w:rsidRDefault="00485D95" w:rsidP="00485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5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округа</w:t>
      </w:r>
    </w:p>
    <w:p w:rsidR="00485D95" w:rsidRPr="00485D95" w:rsidRDefault="00485D95" w:rsidP="00485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5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485D9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5D95">
        <w:rPr>
          <w:rFonts w:ascii="Times New Roman" w:hAnsi="Times New Roman" w:cs="Times New Roman"/>
          <w:sz w:val="28"/>
          <w:szCs w:val="28"/>
        </w:rPr>
        <w:t>.2021  №</w:t>
      </w:r>
      <w:r w:rsidR="001B7054">
        <w:rPr>
          <w:rFonts w:ascii="Times New Roman" w:hAnsi="Times New Roman" w:cs="Times New Roman"/>
          <w:sz w:val="28"/>
          <w:szCs w:val="28"/>
        </w:rPr>
        <w:t xml:space="preserve">  185</w:t>
      </w:r>
      <w:r w:rsidRPr="00485D95">
        <w:rPr>
          <w:rFonts w:ascii="Times New Roman" w:hAnsi="Times New Roman" w:cs="Times New Roman"/>
          <w:sz w:val="28"/>
          <w:szCs w:val="28"/>
        </w:rPr>
        <w:t>-НПА</w:t>
      </w:r>
    </w:p>
    <w:p w:rsidR="0048433C" w:rsidRDefault="0048433C" w:rsidP="00694BF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5D95" w:rsidRDefault="005133C4" w:rsidP="00980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 </w:t>
      </w:r>
    </w:p>
    <w:p w:rsidR="005133C4" w:rsidRDefault="005133C4" w:rsidP="00980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муниципальных гарантий </w:t>
      </w:r>
      <w:r w:rsidR="0095348B" w:rsidRPr="00676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Анучинского</w:t>
      </w:r>
      <w:r w:rsidR="00485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6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 округа по инвестиционным проектам</w:t>
      </w:r>
    </w:p>
    <w:p w:rsidR="00485D95" w:rsidRPr="006760CD" w:rsidRDefault="00485D95" w:rsidP="00485D95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3C4" w:rsidRPr="00485D95" w:rsidRDefault="005133C4" w:rsidP="00485D95">
      <w:pPr>
        <w:pStyle w:val="a5"/>
        <w:numPr>
          <w:ilvl w:val="0"/>
          <w:numId w:val="27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133C4" w:rsidRPr="006760CD" w:rsidRDefault="005D1F28" w:rsidP="00DB58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proofErr w:type="gramStart"/>
      <w:r w:rsidR="005133C4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разработан в соответствии с Бюджетным кодексом Российской Федерации, Федеральным законом от 25.02.1999 № 39–ФЗ «Об инвестиционной деятельности в Российской Федерации, осуществляемой в форме капитальных вложений» и устанавливает единые правила предоставления муниципальных гарантий </w:t>
      </w:r>
      <w:r w:rsidR="0095348B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Анучинского</w:t>
      </w:r>
      <w:r w:rsidR="007F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3C4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  (далее – муниципальная гарантия, муниципальный округ) по инвестиционным проектам за счет средств бюджета муниципального округа, а также порядок исполнения обязательств по муниципальной гарантии, учета и</w:t>
      </w:r>
      <w:proofErr w:type="gramEnd"/>
      <w:r w:rsidR="005133C4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предоставленной муниципальной гарантии.</w:t>
      </w:r>
    </w:p>
    <w:p w:rsidR="007F2174" w:rsidRDefault="005D1F28" w:rsidP="007F21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5133C4" w:rsidRPr="005D1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</w:p>
    <w:p w:rsidR="005133C4" w:rsidRPr="006760CD" w:rsidRDefault="007F2174" w:rsidP="00C412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133C4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Порядка используются следующие понятия:</w:t>
      </w:r>
    </w:p>
    <w:p w:rsidR="005133C4" w:rsidRPr="006760CD" w:rsidRDefault="007F2174" w:rsidP="00C412EB">
      <w:pPr>
        <w:pStyle w:val="a3"/>
        <w:spacing w:before="0" w:beforeAutospacing="0" w:after="0" w:afterAutospacing="0" w:line="276" w:lineRule="auto"/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1) </w:t>
      </w:r>
      <w:r w:rsidR="005133C4" w:rsidRPr="006760CD">
        <w:rPr>
          <w:color w:val="000000"/>
          <w:sz w:val="28"/>
          <w:szCs w:val="28"/>
        </w:rPr>
        <w:t>муниципальная гарантия – вид долгового обязательства, в силу которого муниципальный округ  (гарант) обязан при наступлении предусмотренного в муниципальной гарантии события (далее – гарантийный случай) уплатить лицу, в пользу которого предоставлена муниципальная гарантия (далее – бенефициар), по его письменному требованию  определенную в обязательстве денежную сумму за счет средств бюджета муниципального округа в соответствии с условиями даваемого гарантом обязательства отвечать за исполнение третьим лицом</w:t>
      </w:r>
      <w:proofErr w:type="gramEnd"/>
      <w:r w:rsidR="005133C4" w:rsidRPr="006760CD">
        <w:rPr>
          <w:color w:val="000000"/>
          <w:sz w:val="28"/>
          <w:szCs w:val="28"/>
        </w:rPr>
        <w:t xml:space="preserve"> (далее – принципал) его обязательств перед бенефициаром;</w:t>
      </w:r>
    </w:p>
    <w:p w:rsidR="005133C4" w:rsidRPr="006760CD" w:rsidRDefault="007F2174" w:rsidP="00C412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2) </w:t>
      </w:r>
      <w:r w:rsidR="005133C4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регрессное требование (регресс) – требование гаранта, исполнившего обязательство за принципала перед бенефициаром, к принципалу и (или) к его поручителю о возмещении уплаченной суммы;</w:t>
      </w:r>
    </w:p>
    <w:p w:rsidR="005133C4" w:rsidRPr="006760CD" w:rsidRDefault="007F2174" w:rsidP="00C412E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</w:t>
      </w:r>
      <w:r w:rsidR="005133C4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залогодержатель –</w:t>
      </w:r>
      <w:r w:rsidR="0095348B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имущественных и земельных отношений администрации </w:t>
      </w:r>
      <w:proofErr w:type="spellStart"/>
      <w:r w:rsidR="0095348B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Анучинского</w:t>
      </w:r>
      <w:r w:rsidR="005133C4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spellEnd"/>
      <w:r w:rsidR="005133C4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48B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Приморского края</w:t>
      </w:r>
      <w:r w:rsidR="005133C4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33C4" w:rsidRPr="006760CD" w:rsidRDefault="007F2174" w:rsidP="00C412E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4) </w:t>
      </w:r>
      <w:r w:rsidR="005133C4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инвестиции –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5133C4" w:rsidRPr="006760CD" w:rsidRDefault="007F2174" w:rsidP="00C412E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5) </w:t>
      </w:r>
      <w:r w:rsidR="005133C4" w:rsidRPr="006760CD">
        <w:rPr>
          <w:color w:val="000000"/>
          <w:sz w:val="28"/>
          <w:szCs w:val="28"/>
        </w:rPr>
        <w:t xml:space="preserve">инвестиционный проект – обоснование экономической целесообразности, объема и сроков осуществления капитальных вложений, в </w:t>
      </w:r>
      <w:r w:rsidR="005133C4" w:rsidRPr="006760CD">
        <w:rPr>
          <w:color w:val="000000"/>
          <w:sz w:val="28"/>
          <w:szCs w:val="28"/>
        </w:rPr>
        <w:lastRenderedPageBreak/>
        <w:t>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</w:t>
      </w:r>
      <w:proofErr w:type="gramStart"/>
      <w:r w:rsidR="005133C4" w:rsidRPr="006760CD">
        <w:rPr>
          <w:color w:val="000000"/>
          <w:sz w:val="28"/>
          <w:szCs w:val="28"/>
        </w:rPr>
        <w:t>бизнес–план</w:t>
      </w:r>
      <w:proofErr w:type="gramEnd"/>
      <w:r w:rsidR="005133C4" w:rsidRPr="006760CD">
        <w:rPr>
          <w:color w:val="000000"/>
          <w:sz w:val="28"/>
          <w:szCs w:val="28"/>
        </w:rPr>
        <w:t>).</w:t>
      </w:r>
    </w:p>
    <w:p w:rsidR="005133C4" w:rsidRPr="006760CD" w:rsidRDefault="007F2174" w:rsidP="00C412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="005133C4" w:rsidRPr="006760CD">
        <w:rPr>
          <w:color w:val="000000"/>
          <w:sz w:val="28"/>
          <w:szCs w:val="28"/>
        </w:rPr>
        <w:t> Другие термины и понятия, используемые в настоящем Порядке, применяются в том значении, в котором они используются в действующем законодательстве, если иное не предусмотрено настоящим Порядком.</w:t>
      </w:r>
    </w:p>
    <w:p w:rsidR="005133C4" w:rsidRPr="006760CD" w:rsidRDefault="007F2174" w:rsidP="007F217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5133C4" w:rsidRPr="006760CD">
        <w:rPr>
          <w:b/>
          <w:bCs/>
          <w:color w:val="000000"/>
          <w:sz w:val="28"/>
          <w:szCs w:val="28"/>
        </w:rPr>
        <w:t>Цели предоставления муниципальных гарантий</w:t>
      </w:r>
    </w:p>
    <w:p w:rsidR="007F2174" w:rsidRDefault="007F2174" w:rsidP="00C412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133C4" w:rsidRPr="006760CD">
        <w:rPr>
          <w:color w:val="000000"/>
          <w:sz w:val="28"/>
          <w:szCs w:val="28"/>
        </w:rPr>
        <w:t xml:space="preserve"> Муниципальные гарантии представляются инвесторам в целях поддержки инвестиционных проектов, реализуемых на территории муниципального округа.     </w:t>
      </w:r>
    </w:p>
    <w:p w:rsidR="005133C4" w:rsidRPr="006760CD" w:rsidRDefault="007F2174" w:rsidP="007F217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5133C4" w:rsidRPr="006760CD">
        <w:rPr>
          <w:b/>
          <w:bCs/>
          <w:color w:val="000000"/>
          <w:sz w:val="28"/>
          <w:szCs w:val="28"/>
        </w:rPr>
        <w:t>Получатели муниципальных гарантий</w:t>
      </w:r>
    </w:p>
    <w:p w:rsidR="005133C4" w:rsidRPr="006760CD" w:rsidRDefault="007F2174" w:rsidP="00C412EB">
      <w:pPr>
        <w:pStyle w:val="a3"/>
        <w:widowControl w:val="0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133C4" w:rsidRPr="006760CD">
        <w:rPr>
          <w:color w:val="000000"/>
          <w:sz w:val="28"/>
          <w:szCs w:val="28"/>
        </w:rPr>
        <w:t>Муниципальные гарантии могут быть предоставлены юридическим лицам, зарегистрированным и осуществляющим свою деятельность на территории муниципального округа или имеющим обособленные подразделения, состоящие на учете в налоговом органе на территории муниципального округа, за исключением хозяйственных товариществ, хозяйственных партнерств, производственных кооперативов, федеральных государственных и муниципальных унитарных предприятий, некоммерческих организаций, крестьянских (фермерских) хозяйств.</w:t>
      </w:r>
    </w:p>
    <w:p w:rsidR="005133C4" w:rsidRPr="006760CD" w:rsidRDefault="007F2174" w:rsidP="007F217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5133C4" w:rsidRPr="006760CD">
        <w:rPr>
          <w:b/>
          <w:bCs/>
          <w:color w:val="000000"/>
          <w:sz w:val="28"/>
          <w:szCs w:val="28"/>
        </w:rPr>
        <w:t>Условия предоставления муниципальных гарантий</w:t>
      </w:r>
    </w:p>
    <w:p w:rsidR="005133C4" w:rsidRPr="006760CD" w:rsidRDefault="005133C4" w:rsidP="00C412EB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6760CD">
        <w:rPr>
          <w:sz w:val="28"/>
          <w:szCs w:val="28"/>
        </w:rPr>
        <w:t> </w:t>
      </w:r>
      <w:r w:rsidR="00C8453D">
        <w:rPr>
          <w:sz w:val="28"/>
          <w:szCs w:val="28"/>
        </w:rPr>
        <w:t>1.</w:t>
      </w:r>
      <w:r w:rsidRPr="006760CD">
        <w:rPr>
          <w:color w:val="000000"/>
          <w:sz w:val="28"/>
          <w:szCs w:val="28"/>
        </w:rPr>
        <w:t> Предоставление муниципальных гарантий осуществляется при соблюдении следующих условий (если иное не предусмотрено Бюджетным кодексом Российской Федерации):</w:t>
      </w:r>
    </w:p>
    <w:p w:rsidR="005133C4" w:rsidRPr="006760CD" w:rsidRDefault="005133C4" w:rsidP="00C412E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60CD">
        <w:rPr>
          <w:color w:val="000000"/>
          <w:sz w:val="28"/>
          <w:szCs w:val="28"/>
        </w:rPr>
        <w:t>- финансовое состояние принципала является удовлетворительным;</w:t>
      </w:r>
    </w:p>
    <w:p w:rsidR="005133C4" w:rsidRPr="006760CD" w:rsidRDefault="00C8453D" w:rsidP="00C412E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133C4" w:rsidRPr="006760CD">
        <w:rPr>
          <w:color w:val="000000"/>
          <w:sz w:val="28"/>
          <w:szCs w:val="28"/>
        </w:rPr>
        <w:t xml:space="preserve">предоставление принципалом, третьим лицом до даты выдачи муниципальной гарантии соответствующего требованиям </w:t>
      </w:r>
      <w:hyperlink r:id="rId9" w:tooltip="consultantplus://offline/ref=3F21944224416B92A1AD6FEE82BE2680FA4B24794938101C2EA43474BE142F46E5D4754371B654109E1BBEB5D91F936D84C22F0CB1B2mDD7I" w:history="1">
        <w:r w:rsidR="005133C4" w:rsidRPr="006760CD">
          <w:rPr>
            <w:rStyle w:val="a4"/>
            <w:color w:val="000000"/>
            <w:sz w:val="28"/>
            <w:szCs w:val="28"/>
          </w:rPr>
          <w:t>статьи 115.3</w:t>
        </w:r>
      </w:hyperlink>
      <w:r w:rsidR="005133C4" w:rsidRPr="006760CD">
        <w:rPr>
          <w:color w:val="000000"/>
          <w:sz w:val="28"/>
          <w:szCs w:val="28"/>
        </w:rPr>
        <w:t xml:space="preserve"> Бюджетного кодекса Российской Федерации и гражданского </w:t>
      </w:r>
      <w:hyperlink r:id="rId10" w:tooltip="consultantplus://offline/ref=3F21944224416B92A1AD6FEE82BE2680FA4829734D3D101C2EA43474BE142F46E5D4754774B4551ACB41AEB1904A987383DD300FAFB2D76AmADEI" w:history="1">
        <w:r w:rsidR="005133C4" w:rsidRPr="006760CD">
          <w:rPr>
            <w:rStyle w:val="a4"/>
            <w:color w:val="000000"/>
            <w:sz w:val="28"/>
            <w:szCs w:val="28"/>
          </w:rPr>
          <w:t>законодательства</w:t>
        </w:r>
      </w:hyperlink>
      <w:r w:rsidR="005133C4" w:rsidRPr="006760CD">
        <w:rPr>
          <w:color w:val="000000"/>
          <w:sz w:val="28"/>
          <w:szCs w:val="28"/>
        </w:rPr>
        <w:t xml:space="preserve"> Российской </w:t>
      </w:r>
      <w:proofErr w:type="gramStart"/>
      <w:r w:rsidR="005133C4" w:rsidRPr="006760CD">
        <w:rPr>
          <w:color w:val="000000"/>
          <w:sz w:val="28"/>
          <w:szCs w:val="28"/>
        </w:rPr>
        <w:t>Федерации обеспечения исполнения обязательств принципала</w:t>
      </w:r>
      <w:proofErr w:type="gramEnd"/>
      <w:r w:rsidR="005133C4" w:rsidRPr="006760CD">
        <w:rPr>
          <w:color w:val="000000"/>
          <w:sz w:val="28"/>
          <w:szCs w:val="28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5133C4" w:rsidRPr="006760CD" w:rsidRDefault="005133C4" w:rsidP="00C412EB">
      <w:pPr>
        <w:pStyle w:val="docdat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60CD">
        <w:rPr>
          <w:color w:val="000000"/>
          <w:sz w:val="28"/>
          <w:szCs w:val="28"/>
        </w:rPr>
        <w:t>- отсутствие у принципала, его поручителей (гарантов) просроченной (неурегулированной) задолженности по денежным обязательствам перед муниципальным округом,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133C4" w:rsidRPr="006760CD" w:rsidRDefault="005133C4" w:rsidP="00C412E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760CD">
        <w:rPr>
          <w:color w:val="000000"/>
          <w:sz w:val="28"/>
          <w:szCs w:val="28"/>
        </w:rPr>
        <w:t>-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5133C4" w:rsidRPr="006760CD" w:rsidRDefault="008E7ADF" w:rsidP="00C412E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60CD">
        <w:rPr>
          <w:color w:val="000000"/>
          <w:sz w:val="28"/>
          <w:szCs w:val="28"/>
        </w:rPr>
        <w:t xml:space="preserve">2. </w:t>
      </w:r>
      <w:r w:rsidR="005133C4" w:rsidRPr="006760CD">
        <w:rPr>
          <w:color w:val="000000"/>
          <w:sz w:val="28"/>
          <w:szCs w:val="28"/>
        </w:rPr>
        <w:t> Муниципальные гарантии не могут быть предоставлены:</w:t>
      </w:r>
    </w:p>
    <w:p w:rsidR="005133C4" w:rsidRPr="006760CD" w:rsidRDefault="005133C4" w:rsidP="00C412E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60CD">
        <w:rPr>
          <w:color w:val="000000"/>
          <w:sz w:val="28"/>
          <w:szCs w:val="28"/>
        </w:rPr>
        <w:lastRenderedPageBreak/>
        <w:t>а) юридическим лицам, сообщившим о себе недостоверные сведения;</w:t>
      </w:r>
    </w:p>
    <w:p w:rsidR="005133C4" w:rsidRPr="006760CD" w:rsidRDefault="005133C4" w:rsidP="00C412EB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60CD">
        <w:rPr>
          <w:color w:val="000000"/>
          <w:sz w:val="28"/>
          <w:szCs w:val="28"/>
        </w:rPr>
        <w:t>б</w:t>
      </w:r>
      <w:proofErr w:type="gramStart"/>
      <w:r w:rsidRPr="006760CD">
        <w:rPr>
          <w:color w:val="000000"/>
          <w:sz w:val="28"/>
          <w:szCs w:val="28"/>
        </w:rPr>
        <w:t>)ю</w:t>
      </w:r>
      <w:proofErr w:type="gramEnd"/>
      <w:r w:rsidRPr="006760CD">
        <w:rPr>
          <w:color w:val="000000"/>
          <w:sz w:val="28"/>
          <w:szCs w:val="28"/>
        </w:rPr>
        <w:t xml:space="preserve">ридическим лицам, не представившим документы согласно перечню, определенному нормативным правовым актом Администрации </w:t>
      </w:r>
      <w:r w:rsidR="0095348B" w:rsidRPr="006760CD">
        <w:rPr>
          <w:color w:val="000000"/>
          <w:sz w:val="28"/>
          <w:szCs w:val="28"/>
        </w:rPr>
        <w:t>Анучинского муниципального округа</w:t>
      </w:r>
      <w:r w:rsidRPr="006760CD">
        <w:rPr>
          <w:color w:val="000000"/>
          <w:sz w:val="28"/>
          <w:szCs w:val="28"/>
        </w:rPr>
        <w:t>, или представившим их с нарушениями.</w:t>
      </w:r>
    </w:p>
    <w:p w:rsidR="005133C4" w:rsidRPr="006760CD" w:rsidRDefault="00071A52" w:rsidP="00071A52">
      <w:pPr>
        <w:pStyle w:val="a3"/>
        <w:spacing w:before="0" w:beforeAutospacing="0" w:after="0" w:afterAutospacing="0" w:line="360" w:lineRule="auto"/>
        <w:ind w:left="1418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 w:rsidR="005133C4" w:rsidRPr="006760CD">
        <w:rPr>
          <w:b/>
          <w:bCs/>
          <w:color w:val="000000"/>
          <w:sz w:val="28"/>
          <w:szCs w:val="28"/>
        </w:rPr>
        <w:t>Порядок предоставления муниципальных гарантий</w:t>
      </w:r>
    </w:p>
    <w:p w:rsidR="005133C4" w:rsidRPr="00AB1E62" w:rsidRDefault="00071A52" w:rsidP="00C412E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133C4" w:rsidRPr="000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Муниципальные гарантии предоставляются на конкурсной основе, </w:t>
      </w:r>
      <w:r w:rsidR="005133C4" w:rsidRPr="00AB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</w:t>
      </w:r>
      <w:r w:rsidR="00AB1E62" w:rsidRPr="00AB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133C4" w:rsidRPr="00AB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иное не установлено решением о бюджете </w:t>
      </w:r>
      <w:r w:rsidR="0095348B" w:rsidRPr="00AB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Анучинского муниципального округа</w:t>
      </w:r>
      <w:r w:rsidR="005133C4" w:rsidRPr="00AB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очередной финансовый год и плановый период. </w:t>
      </w:r>
    </w:p>
    <w:p w:rsidR="005133C4" w:rsidRPr="006760CD" w:rsidRDefault="005133C4" w:rsidP="00C412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на право получения гарантии является открытым.</w:t>
      </w:r>
    </w:p>
    <w:p w:rsidR="005133C4" w:rsidRPr="006760CD" w:rsidRDefault="005133C4" w:rsidP="00C41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  конкурсного отбора  принципалов,  порядок  работы  конкурсной  комиссии, перечень документов, представляемых принципалом, устанавливаются нормативным правовым актом Администрации</w:t>
      </w:r>
      <w:r w:rsidR="000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48B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Анучинского</w:t>
      </w:r>
      <w:r w:rsidR="000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48B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33C4" w:rsidRPr="006760CD" w:rsidRDefault="00071A52" w:rsidP="00C412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 w:rsidR="005133C4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Муниципальные гарантии предоставляются на безвозмездной основе с правом регрессного требования гаранта к принципалу и предусматривают субсидиарную ответственность гаранта по обеспеченному им обязательству в пределах суммы гарантии.</w:t>
      </w:r>
    </w:p>
    <w:p w:rsidR="005133C4" w:rsidRPr="006760CD" w:rsidRDefault="00071A52" w:rsidP="00C412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r w:rsidR="005133C4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гарантии предоставляются на цели и в пределах общего объема предоставляемых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гарантий, указанных в Программе </w:t>
      </w:r>
      <w:r w:rsidR="005133C4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гарантий муниципального округа, являющейся приложением к решению о бюджете </w:t>
      </w:r>
      <w:r w:rsidR="0095348B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Анучинского муниципального округа </w:t>
      </w:r>
      <w:r w:rsidR="005133C4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очередной финансовый год и плановый период.</w:t>
      </w:r>
    </w:p>
    <w:p w:rsidR="005133C4" w:rsidRPr="006760CD" w:rsidRDefault="00071A52" w:rsidP="00C412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="005133C4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3C4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 гарантии предоставляются в письменной форме и оформляются договором о 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тавлении муниципальной гарантии</w:t>
      </w:r>
      <w:r w:rsidR="00680B3C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(согласно приложения</w:t>
      </w:r>
      <w:proofErr w:type="gramStart"/>
      <w:r w:rsidR="00680B3C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680B3C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33C4" w:rsidRPr="008E7ADF" w:rsidRDefault="00071A52" w:rsidP="00C412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33C4" w:rsidRPr="006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Срок действия муниципальной гарантии устанавливается договором о предоставлении муниципальной гарантии и определяется сроком исполнения обязательств, по которым предоставлена муниципальная гарантия, но не</w:t>
      </w:r>
      <w:r w:rsidR="005133C4"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5 лет. </w:t>
      </w:r>
    </w:p>
    <w:p w:rsidR="005133C4" w:rsidRPr="00071A52" w:rsidRDefault="00071A52" w:rsidP="00C41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5133C4" w:rsidRPr="000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исполнения обязательств принципала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133C4" w:rsidRPr="000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="005133C4" w:rsidRPr="000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регрессному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33C4" w:rsidRPr="000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требованию</w:t>
      </w:r>
    </w:p>
    <w:p w:rsidR="005133C4" w:rsidRPr="008E7ADF" w:rsidRDefault="00071A52" w:rsidP="00C412EB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133C4" w:rsidRPr="008E7AD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5133C4" w:rsidRPr="008E7ADF">
        <w:rPr>
          <w:color w:val="000000"/>
          <w:sz w:val="28"/>
          <w:szCs w:val="28"/>
        </w:rPr>
        <w:t>Предоставление принципалом обеспечения исполнения своих обязательств (которые могут возникнуть в будущем в связи с предъявлением гарантом, исполнившим полностью (или частично) обязательства по гарантии) по регрессному требованию является обязательным. </w:t>
      </w:r>
      <w:r w:rsidR="0095348B" w:rsidRPr="008E7ADF">
        <w:rPr>
          <w:color w:val="000000"/>
          <w:sz w:val="28"/>
          <w:szCs w:val="28"/>
        </w:rPr>
        <w:t>Финансово-экономическое управление администрации Анучинского муниципального округа</w:t>
      </w:r>
      <w:r w:rsidR="005133C4" w:rsidRPr="008E7ADF">
        <w:rPr>
          <w:color w:val="000000"/>
          <w:sz w:val="28"/>
          <w:szCs w:val="28"/>
        </w:rPr>
        <w:t xml:space="preserve"> определяет минимальный объем (сумму) обеспечения исполнения обязатель</w:t>
      </w:r>
      <w:proofErr w:type="gramStart"/>
      <w:r w:rsidR="005133C4" w:rsidRPr="008E7ADF">
        <w:rPr>
          <w:color w:val="000000"/>
          <w:sz w:val="28"/>
          <w:szCs w:val="28"/>
        </w:rPr>
        <w:t>ств пр</w:t>
      </w:r>
      <w:proofErr w:type="gramEnd"/>
      <w:r w:rsidR="005133C4" w:rsidRPr="008E7ADF">
        <w:rPr>
          <w:color w:val="000000"/>
          <w:sz w:val="28"/>
          <w:szCs w:val="28"/>
        </w:rPr>
        <w:t xml:space="preserve">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принципала, в соответствии с </w:t>
      </w:r>
      <w:r w:rsidR="005133C4" w:rsidRPr="008E7ADF">
        <w:rPr>
          <w:color w:val="000000"/>
          <w:sz w:val="28"/>
          <w:szCs w:val="28"/>
        </w:rPr>
        <w:lastRenderedPageBreak/>
        <w:t xml:space="preserve">порядком, утвержденным нормативным правовым актом Администрации </w:t>
      </w:r>
      <w:r w:rsidR="0095348B" w:rsidRPr="008E7ADF">
        <w:rPr>
          <w:color w:val="000000"/>
          <w:sz w:val="28"/>
          <w:szCs w:val="28"/>
        </w:rPr>
        <w:t>Анучинского муниципального округа Приморского края.</w:t>
      </w:r>
    </w:p>
    <w:p w:rsidR="005133C4" w:rsidRPr="008E7ADF" w:rsidRDefault="00155168" w:rsidP="00C412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33C4"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Способами обеспечения исполнения обязатель</w:t>
      </w:r>
      <w:proofErr w:type="gramStart"/>
      <w:r w:rsidR="005133C4"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="005133C4"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инципала могут быть:</w:t>
      </w:r>
    </w:p>
    <w:p w:rsidR="005133C4" w:rsidRPr="008E7ADF" w:rsidRDefault="005133C4" w:rsidP="00C412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банковские гарантии;</w:t>
      </w:r>
    </w:p>
    <w:p w:rsidR="005133C4" w:rsidRPr="008E7ADF" w:rsidRDefault="005133C4" w:rsidP="00C412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поручительства юридических лиц;</w:t>
      </w:r>
    </w:p>
    <w:p w:rsidR="005133C4" w:rsidRPr="008E7ADF" w:rsidRDefault="005133C4" w:rsidP="00C412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залог имущества;</w:t>
      </w:r>
    </w:p>
    <w:p w:rsidR="005133C4" w:rsidRPr="008E7ADF" w:rsidRDefault="005133C4" w:rsidP="00C412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государственные (муниципальные) гарантии.</w:t>
      </w:r>
    </w:p>
    <w:p w:rsidR="005133C4" w:rsidRPr="008E7ADF" w:rsidRDefault="00155168" w:rsidP="00C412EB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33C4"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  исполнения   обязатель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="005133C4"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</w:t>
      </w:r>
      <w:proofErr w:type="gramEnd"/>
      <w:r w:rsidR="005133C4"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инципала   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</w:t>
      </w:r>
      <w:hyperlink r:id="rId11" w:tooltip="consultantplus://offline/ref=33560DC89E9E2E9FB903F9D8EA94270B9B479BFD89FD24C3DE829DF2A6E1FCAF5E28AF14CE0F7BAC1B4E036112F0FD2AE7DCBA37EC7Dg7w2M" w:history="1">
        <w:r w:rsidR="005133C4" w:rsidRPr="008E7A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абзацами третьим</w:t>
        </w:r>
      </w:hyperlink>
      <w:r w:rsidR="005133C4"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12" w:tooltip="consultantplus://offline/ref=33560DC89E9E2E9FB903F9D8EA94270B9B479BFD89FD24C3DE829DF2A6E1FCAF5E28AF14CE0870AC1B4E036112F0FD2AE7DCBA37EC7Dg7w2M" w:history="1">
        <w:r w:rsidR="005133C4" w:rsidRPr="008E7A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шестым пункта 3 статьи 93.2</w:t>
        </w:r>
      </w:hyperlink>
      <w:r w:rsidR="005133C4"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Федерации. </w:t>
      </w:r>
    </w:p>
    <w:p w:rsidR="005133C4" w:rsidRPr="008E7ADF" w:rsidRDefault="00155168" w:rsidP="00C412EB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33C4"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Предоставляемое в залог имущество признается достаточным, надежным и ликвидным, если:</w:t>
      </w:r>
    </w:p>
    <w:p w:rsidR="00BE2DC2" w:rsidRPr="008E7ADF" w:rsidRDefault="00155168" w:rsidP="00C412EB">
      <w:pPr>
        <w:pStyle w:val="a3"/>
        <w:tabs>
          <w:tab w:val="left" w:pos="993"/>
        </w:tabs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BE2DC2" w:rsidRPr="008E7ADF">
        <w:rPr>
          <w:color w:val="000000"/>
          <w:sz w:val="28"/>
          <w:szCs w:val="28"/>
        </w:rPr>
        <w:t xml:space="preserve">рыночная стоимость имущества не ниже минимального объема (суммы) обеспечения принципала, определенной в соответствии с Порядком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принципала, утвержденным нормативным правовым актом Администрации </w:t>
      </w:r>
      <w:r w:rsidR="0095348B" w:rsidRPr="008E7ADF">
        <w:rPr>
          <w:color w:val="000000"/>
          <w:sz w:val="28"/>
          <w:szCs w:val="28"/>
        </w:rPr>
        <w:t>Анучинского муниципального округа Приморского края</w:t>
      </w:r>
      <w:r w:rsidR="00BE2DC2" w:rsidRPr="008E7ADF">
        <w:rPr>
          <w:color w:val="000000"/>
          <w:sz w:val="28"/>
          <w:szCs w:val="28"/>
        </w:rPr>
        <w:t>;</w:t>
      </w:r>
      <w:proofErr w:type="gramEnd"/>
    </w:p>
    <w:p w:rsidR="00BE2DC2" w:rsidRPr="008E7ADF" w:rsidRDefault="00155168" w:rsidP="00C412EB">
      <w:pPr>
        <w:pStyle w:val="a3"/>
        <w:tabs>
          <w:tab w:val="left" w:pos="993"/>
        </w:tabs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E2DC2" w:rsidRPr="008E7ADF">
        <w:rPr>
          <w:color w:val="000000"/>
          <w:sz w:val="28"/>
          <w:szCs w:val="28"/>
        </w:rPr>
        <w:t>имущество застраховано принципалом от всех рисков его утраты и повреждения на полную оценочную стоимость в пользу муниципального округа.</w:t>
      </w:r>
    </w:p>
    <w:p w:rsidR="00BE2DC2" w:rsidRPr="008E7ADF" w:rsidRDefault="00155168" w:rsidP="00C412EB">
      <w:pPr>
        <w:pStyle w:val="a3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E2DC2" w:rsidRPr="008E7ADF">
        <w:rPr>
          <w:color w:val="000000"/>
          <w:sz w:val="28"/>
          <w:szCs w:val="28"/>
        </w:rPr>
        <w:t>5. Оценка рыночной стоимости (с выводами о ликвидности) имущества, передаваемого в залог, осуществляется в соответствии с законодательством Российской Федерации об оценочной деятельности на основании договора на проведении оценки, заключенного с оценочной компанией.</w:t>
      </w:r>
    </w:p>
    <w:p w:rsidR="00BE2DC2" w:rsidRPr="008E7ADF" w:rsidRDefault="00DB5824" w:rsidP="00C412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E2DC2" w:rsidRPr="008E7ADF">
        <w:rPr>
          <w:color w:val="000000"/>
          <w:sz w:val="28"/>
          <w:szCs w:val="28"/>
        </w:rPr>
        <w:t>6.Передаваемое в залог иму</w:t>
      </w:r>
      <w:r>
        <w:rPr>
          <w:color w:val="000000"/>
          <w:sz w:val="28"/>
          <w:szCs w:val="28"/>
        </w:rPr>
        <w:t xml:space="preserve">щество должно быть застраховано </w:t>
      </w:r>
      <w:r w:rsidR="00BE2DC2" w:rsidRPr="008E7ADF">
        <w:rPr>
          <w:color w:val="000000"/>
          <w:sz w:val="28"/>
          <w:szCs w:val="28"/>
        </w:rPr>
        <w:t>принципалом от всех рисков утраты и повреждения на полную оценочную стоимость и остается в пользовании принципала.</w:t>
      </w:r>
    </w:p>
    <w:p w:rsidR="00BE2DC2" w:rsidRPr="008E7ADF" w:rsidRDefault="00BE2DC2" w:rsidP="00C412EB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E7ADF">
        <w:rPr>
          <w:color w:val="000000"/>
          <w:sz w:val="28"/>
          <w:szCs w:val="28"/>
        </w:rPr>
        <w:t>Затраты на проведение оценки, оформление залога, страхование в пользу муниципального округа несет принципал.</w:t>
      </w:r>
    </w:p>
    <w:p w:rsidR="00DB5824" w:rsidRDefault="00DB5824" w:rsidP="00C412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E2DC2" w:rsidRPr="008E7ADF">
        <w:rPr>
          <w:color w:val="000000"/>
          <w:sz w:val="28"/>
          <w:szCs w:val="28"/>
        </w:rPr>
        <w:t>7. Предметом залога не может являться имущество, которое:</w:t>
      </w:r>
    </w:p>
    <w:p w:rsidR="00DB5824" w:rsidRDefault="00DB5824" w:rsidP="00C412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DC2" w:rsidRPr="008E7ADF">
        <w:rPr>
          <w:color w:val="000000"/>
          <w:sz w:val="28"/>
          <w:szCs w:val="28"/>
        </w:rPr>
        <w:t>находится в государственной и муниципальной</w:t>
      </w:r>
      <w:r>
        <w:rPr>
          <w:color w:val="000000"/>
          <w:sz w:val="28"/>
          <w:szCs w:val="28"/>
        </w:rPr>
        <w:t xml:space="preserve"> </w:t>
      </w:r>
      <w:r w:rsidR="00BE2DC2" w:rsidRPr="008E7ADF">
        <w:rPr>
          <w:color w:val="000000"/>
          <w:sz w:val="28"/>
          <w:szCs w:val="28"/>
        </w:rPr>
        <w:t>собственности;</w:t>
      </w:r>
    </w:p>
    <w:p w:rsidR="00DB5824" w:rsidRDefault="00DB5824" w:rsidP="00C412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DC2" w:rsidRPr="008E7ADF">
        <w:rPr>
          <w:color w:val="000000"/>
          <w:sz w:val="28"/>
          <w:szCs w:val="28"/>
        </w:rPr>
        <w:t>в соответствии с</w:t>
      </w:r>
      <w:r>
        <w:rPr>
          <w:color w:val="000000"/>
          <w:sz w:val="28"/>
          <w:szCs w:val="28"/>
        </w:rPr>
        <w:t xml:space="preserve"> </w:t>
      </w:r>
      <w:r w:rsidR="00BE2DC2" w:rsidRPr="008E7ADF">
        <w:rPr>
          <w:color w:val="000000"/>
          <w:sz w:val="28"/>
          <w:szCs w:val="28"/>
        </w:rPr>
        <w:t>законодательством Российской Федерации не может являться предметом залога;</w:t>
      </w:r>
    </w:p>
    <w:p w:rsidR="00DB5824" w:rsidRDefault="00DB5824" w:rsidP="00C412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DC2" w:rsidRPr="008E7ADF">
        <w:rPr>
          <w:color w:val="000000"/>
          <w:sz w:val="28"/>
          <w:szCs w:val="28"/>
        </w:rPr>
        <w:t>является предметом залога по другим договорам;</w:t>
      </w:r>
    </w:p>
    <w:p w:rsidR="00A373AF" w:rsidRPr="00A373AF" w:rsidRDefault="00DB5824" w:rsidP="00C412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E2DC2" w:rsidRPr="008E7ADF">
        <w:rPr>
          <w:color w:val="000000"/>
          <w:sz w:val="28"/>
          <w:szCs w:val="28"/>
        </w:rPr>
        <w:t>залогодатель приобретет в будущем.</w:t>
      </w:r>
    </w:p>
    <w:p w:rsidR="00DB5824" w:rsidRDefault="00DB5824" w:rsidP="00DB582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="00BE2DC2" w:rsidRPr="00DB5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исполнения и прекращения обязательств </w:t>
      </w:r>
    </w:p>
    <w:p w:rsidR="00BE2DC2" w:rsidRPr="00DB5824" w:rsidRDefault="00BE2DC2" w:rsidP="00DB582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DB5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5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предоставленной муниципальной гарантии</w:t>
      </w:r>
    </w:p>
    <w:p w:rsidR="00DB5824" w:rsidRDefault="00BE2DC2" w:rsidP="00C412E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Гарантийный случай наступает при неисполнении принципалом обязательства перед бенефициаром.</w:t>
      </w:r>
    </w:p>
    <w:p w:rsidR="00BE2DC2" w:rsidRPr="008E7ADF" w:rsidRDefault="00BE2DC2" w:rsidP="00C412E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B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  предъявления   бенефициаром   требований   к   гаранту,   признание их обоснованности, исполнение и прекращение обязательств по муниципальной гарантии определяются </w:t>
      </w:r>
      <w:hyperlink r:id="rId13" w:tooltip="consultantplus://offline/ref=8B4A801A20A9DA9ACD590C2657B1106D3F0AF4D73154349BACF9B68F44EDAD278EA68FBE9A56iBT2M" w:history="1">
        <w:r w:rsidRPr="008E7A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статьей 115</w:t>
        </w:r>
      </w:hyperlink>
      <w:r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BE2DC2" w:rsidRPr="008E7ADF" w:rsidRDefault="00DB5824" w:rsidP="00DB5824">
      <w:pPr>
        <w:spacing w:after="0" w:line="360" w:lineRule="auto"/>
        <w:ind w:left="1844" w:hanging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="00BE2DC2" w:rsidRPr="00DB5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 предоставленных муниципальных гарантий</w:t>
      </w:r>
    </w:p>
    <w:p w:rsidR="00DB5824" w:rsidRDefault="00DB5824" w:rsidP="00C412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 w:rsidR="00BE2DC2"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Обязательства, вытекающие из муниципальной гарантии, включаются в состав муниципального долга.</w:t>
      </w:r>
    </w:p>
    <w:p w:rsidR="00BE2DC2" w:rsidRPr="008E7ADF" w:rsidRDefault="00DB5824" w:rsidP="00C412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2DC2" w:rsidRPr="008E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и исполнение муниципальной гарантии подлежит отражению в муниципальной долговой книге.</w:t>
      </w:r>
    </w:p>
    <w:p w:rsidR="00BE2DC2" w:rsidRPr="008E7ADF" w:rsidRDefault="00DB5824" w:rsidP="00DB5824">
      <w:pPr>
        <w:spacing w:after="0" w:line="360" w:lineRule="auto"/>
        <w:ind w:left="1418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</w:t>
      </w:r>
      <w:r w:rsidR="00BE2DC2" w:rsidRPr="00DB5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предоставленных муниципальных гарантий</w:t>
      </w:r>
    </w:p>
    <w:p w:rsidR="00BE2DC2" w:rsidRPr="008E7ADF" w:rsidRDefault="00DB5824" w:rsidP="00C412EB">
      <w:pPr>
        <w:pStyle w:val="a3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proofErr w:type="gramStart"/>
      <w:r w:rsidR="00BE2DC2" w:rsidRPr="008E7ADF">
        <w:rPr>
          <w:color w:val="000000"/>
          <w:sz w:val="28"/>
          <w:szCs w:val="28"/>
        </w:rPr>
        <w:t xml:space="preserve">Принципалы обязаны ежемесячно, не позднее 01-го числа месяца, следующего за отчетным, представлять в </w:t>
      </w:r>
      <w:r w:rsidR="008E7ADF" w:rsidRPr="008E7ADF">
        <w:rPr>
          <w:color w:val="000000"/>
          <w:sz w:val="28"/>
          <w:szCs w:val="28"/>
        </w:rPr>
        <w:t>Финансово-экономическое управление администрации Анучинского муниципального округа</w:t>
      </w:r>
      <w:r w:rsidR="00BE2DC2" w:rsidRPr="008E7ADF">
        <w:rPr>
          <w:color w:val="000000"/>
          <w:sz w:val="28"/>
          <w:szCs w:val="28"/>
        </w:rPr>
        <w:t xml:space="preserve"> информацию об исполнении обязательств по договору (соглашению), которые обеспечиваются муниципальной гарантией (возврат основного долга, уплата процентов и неустойки (штрафов, пени), если таковая была начислена, при этом указываются дата перечисления и сумма перечисленных денежных средств), размере задолженности по основному долгу, процентам, неустойке</w:t>
      </w:r>
      <w:proofErr w:type="gramEnd"/>
      <w:r w:rsidR="00BE2DC2" w:rsidRPr="008E7ADF">
        <w:rPr>
          <w:color w:val="000000"/>
          <w:sz w:val="28"/>
          <w:szCs w:val="28"/>
        </w:rPr>
        <w:t xml:space="preserve"> (штрафам, пени), если таковая была начислена, по состоянию на 01-е число каждого месяца, мерах, принимаемых для погашения имеющейся задолженности. Информация представляется за подписями руководителя и главного бухгалтера принципала и заверяется печатью принципала.</w:t>
      </w:r>
    </w:p>
    <w:p w:rsidR="00DB5824" w:rsidRDefault="00DB5824" w:rsidP="00C412EB">
      <w:pPr>
        <w:pStyle w:val="a3"/>
        <w:tabs>
          <w:tab w:val="left" w:pos="0"/>
          <w:tab w:val="left" w:pos="1134"/>
          <w:tab w:val="left" w:pos="141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proofErr w:type="gramStart"/>
      <w:r w:rsidR="00BE2DC2" w:rsidRPr="008E7ADF">
        <w:rPr>
          <w:color w:val="000000"/>
          <w:sz w:val="28"/>
          <w:szCs w:val="28"/>
        </w:rPr>
        <w:t>Контроль за</w:t>
      </w:r>
      <w:proofErr w:type="gramEnd"/>
      <w:r w:rsidR="00BE2DC2" w:rsidRPr="008E7ADF">
        <w:rPr>
          <w:color w:val="000000"/>
          <w:sz w:val="28"/>
          <w:szCs w:val="28"/>
        </w:rPr>
        <w:t xml:space="preserve"> достаточностью, надежностью и ликвидностью обеспечения предоставленного в форме залога имущества осуществляется </w:t>
      </w:r>
      <w:r w:rsidR="008E7ADF" w:rsidRPr="008E7ADF">
        <w:rPr>
          <w:color w:val="000000"/>
          <w:sz w:val="28"/>
          <w:szCs w:val="28"/>
        </w:rPr>
        <w:t>отдел имущественных и земельных отношений а</w:t>
      </w:r>
      <w:r w:rsidR="00BE2DC2" w:rsidRPr="008E7ADF">
        <w:rPr>
          <w:color w:val="000000"/>
          <w:sz w:val="28"/>
          <w:szCs w:val="28"/>
        </w:rPr>
        <w:t xml:space="preserve">дминистрации </w:t>
      </w:r>
      <w:r w:rsidR="008E7ADF" w:rsidRPr="008E7ADF">
        <w:rPr>
          <w:color w:val="000000"/>
          <w:sz w:val="28"/>
          <w:szCs w:val="28"/>
        </w:rPr>
        <w:t>Анучинского муниципального округа Приморского края</w:t>
      </w:r>
      <w:r w:rsidR="00BE2DC2" w:rsidRPr="008E7ADF">
        <w:rPr>
          <w:color w:val="000000"/>
          <w:sz w:val="28"/>
          <w:szCs w:val="28"/>
        </w:rPr>
        <w:t xml:space="preserve"> после предоставления муниципальной гарантии два раза в год, по состоянию на 01 января и 01 июля. Принципал представляет в </w:t>
      </w:r>
      <w:r w:rsidR="008E7ADF" w:rsidRPr="008E7ADF">
        <w:rPr>
          <w:color w:val="000000"/>
          <w:sz w:val="28"/>
          <w:szCs w:val="28"/>
        </w:rPr>
        <w:t xml:space="preserve">отдел имущественных и земельных отношений администрации Анучинского муниципального округа Приморского края </w:t>
      </w:r>
      <w:r w:rsidR="00BE2DC2" w:rsidRPr="008E7ADF">
        <w:rPr>
          <w:color w:val="000000"/>
          <w:sz w:val="28"/>
          <w:szCs w:val="28"/>
        </w:rPr>
        <w:t>отчет о состоянии залога. В отчете указывается информация о содержании имущества, фактическом использовании, проведении строительных (ремонтных) работ. Информация представляется за подписями руководителя и главного бухгалтера принципала – юридического лица и заверяется печатью принципала.</w:t>
      </w:r>
    </w:p>
    <w:p w:rsidR="00DB5824" w:rsidRDefault="00DB5824" w:rsidP="00C412EB">
      <w:pPr>
        <w:pStyle w:val="a3"/>
        <w:tabs>
          <w:tab w:val="left" w:pos="0"/>
          <w:tab w:val="left" w:pos="1134"/>
          <w:tab w:val="left" w:pos="141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 w:rsidR="00BE2DC2" w:rsidRPr="008E7ADF">
        <w:rPr>
          <w:color w:val="000000"/>
          <w:sz w:val="28"/>
          <w:szCs w:val="28"/>
        </w:rPr>
        <w:t xml:space="preserve">Контроль за достаточностью, надежностью и ликвидностью обеспечения, предоставленного в форме банковской гарантии, </w:t>
      </w:r>
      <w:r w:rsidR="00BE2DC2" w:rsidRPr="008E7ADF">
        <w:rPr>
          <w:color w:val="000000"/>
          <w:sz w:val="28"/>
          <w:szCs w:val="28"/>
        </w:rPr>
        <w:lastRenderedPageBreak/>
        <w:t xml:space="preserve">поручительства юридического лица, государственной (муниципальной) гарантии, государственной гарантии иностранного государства осуществляется </w:t>
      </w:r>
      <w:r w:rsidR="008E7ADF" w:rsidRPr="008E7ADF">
        <w:rPr>
          <w:color w:val="000000"/>
          <w:sz w:val="28"/>
          <w:szCs w:val="28"/>
        </w:rPr>
        <w:t xml:space="preserve">финансово-экономическое управление администрации Анучинского муниципального округа </w:t>
      </w:r>
      <w:r w:rsidR="00BE2DC2" w:rsidRPr="008E7ADF">
        <w:rPr>
          <w:color w:val="000000"/>
          <w:sz w:val="28"/>
          <w:szCs w:val="28"/>
        </w:rPr>
        <w:t xml:space="preserve">после предоставления муниципальной гарантии два раза в год, по состоянию на 01 января и 01 июля, в порядке, предусмотренном муниципальным правовым актом </w:t>
      </w:r>
      <w:r w:rsidR="008E7ADF" w:rsidRPr="008E7ADF">
        <w:rPr>
          <w:color w:val="000000"/>
          <w:sz w:val="28"/>
          <w:szCs w:val="28"/>
        </w:rPr>
        <w:t>а</w:t>
      </w:r>
      <w:r w:rsidR="00BE2DC2" w:rsidRPr="008E7ADF">
        <w:rPr>
          <w:color w:val="000000"/>
          <w:sz w:val="28"/>
          <w:szCs w:val="28"/>
        </w:rPr>
        <w:t xml:space="preserve">дминистрации </w:t>
      </w:r>
      <w:r w:rsidR="008E7ADF" w:rsidRPr="008E7ADF">
        <w:rPr>
          <w:color w:val="000000"/>
          <w:sz w:val="28"/>
          <w:szCs w:val="28"/>
        </w:rPr>
        <w:t>Анучинского муниципального округа.</w:t>
      </w:r>
      <w:proofErr w:type="gramEnd"/>
    </w:p>
    <w:p w:rsidR="00BE2DC2" w:rsidRPr="008E7ADF" w:rsidRDefault="00DB5824" w:rsidP="00C412EB">
      <w:pPr>
        <w:pStyle w:val="a3"/>
        <w:tabs>
          <w:tab w:val="left" w:pos="0"/>
          <w:tab w:val="left" w:pos="1134"/>
          <w:tab w:val="left" w:pos="141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BE2DC2" w:rsidRPr="008E7ADF">
        <w:rPr>
          <w:color w:val="000000"/>
          <w:sz w:val="28"/>
          <w:szCs w:val="28"/>
        </w:rPr>
        <w:t>Анализ финансового состояния юридического лица (принципала) после предоставления муниципальной гарантии проводится на основании форм бухгалтерской (финансовой) отчетности за последний отчетный год и форм бухгалтерской (финансовой) отчетности за первое полугодие текущего финансового года юридического лица, предоставляемых в сроки, определенные договором о предоставлении муниципальной гарантии.</w:t>
      </w:r>
    </w:p>
    <w:p w:rsidR="00BE2DC2" w:rsidRPr="008E7ADF" w:rsidRDefault="00DB5824" w:rsidP="00DB5824">
      <w:pPr>
        <w:pStyle w:val="a3"/>
        <w:spacing w:before="0" w:beforeAutospacing="0" w:after="0" w:afterAutospacing="0" w:line="360" w:lineRule="auto"/>
        <w:ind w:left="1844" w:right="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11. </w:t>
      </w:r>
      <w:r w:rsidR="00BE2DC2" w:rsidRPr="008E7ADF">
        <w:rPr>
          <w:b/>
          <w:bCs/>
          <w:color w:val="000000"/>
          <w:sz w:val="28"/>
          <w:szCs w:val="28"/>
        </w:rPr>
        <w:t>Заключительные положения</w:t>
      </w:r>
    </w:p>
    <w:p w:rsidR="00BE2DC2" w:rsidRPr="008E7ADF" w:rsidRDefault="00BE2DC2" w:rsidP="00C412EB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E7ADF">
        <w:rPr>
          <w:sz w:val="28"/>
          <w:szCs w:val="28"/>
        </w:rPr>
        <w:t> </w:t>
      </w:r>
      <w:r w:rsidRPr="008E7ADF">
        <w:rPr>
          <w:color w:val="000000"/>
          <w:sz w:val="28"/>
          <w:szCs w:val="28"/>
        </w:rPr>
        <w:t>Вопросы, не урегулированные настоящим Порядком, регулируются действующим законодательством.</w:t>
      </w:r>
    </w:p>
    <w:p w:rsidR="00BE2DC2" w:rsidRPr="008E7ADF" w:rsidRDefault="00BE2DC2" w:rsidP="008E7ADF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3C4" w:rsidRPr="008E7ADF" w:rsidRDefault="005133C4" w:rsidP="008E7A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33C4" w:rsidRPr="008E7ADF" w:rsidSect="00980EFE">
      <w:pgSz w:w="11906" w:h="16838"/>
      <w:pgMar w:top="568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BC2"/>
    <w:multiLevelType w:val="multilevel"/>
    <w:tmpl w:val="8038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C7603"/>
    <w:multiLevelType w:val="multilevel"/>
    <w:tmpl w:val="C336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20667"/>
    <w:multiLevelType w:val="multilevel"/>
    <w:tmpl w:val="8368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A1EC0"/>
    <w:multiLevelType w:val="multilevel"/>
    <w:tmpl w:val="EC02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F1BDF"/>
    <w:multiLevelType w:val="hybridMultilevel"/>
    <w:tmpl w:val="C97C1848"/>
    <w:lvl w:ilvl="0" w:tplc="762E5F1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C46198E"/>
    <w:multiLevelType w:val="multilevel"/>
    <w:tmpl w:val="32FC3E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6">
    <w:nsid w:val="11D130AE"/>
    <w:multiLevelType w:val="multilevel"/>
    <w:tmpl w:val="8E9A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C2027"/>
    <w:multiLevelType w:val="multilevel"/>
    <w:tmpl w:val="74E0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415503"/>
    <w:multiLevelType w:val="hybridMultilevel"/>
    <w:tmpl w:val="EE327C10"/>
    <w:lvl w:ilvl="0" w:tplc="88F6AC2E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4690A97"/>
    <w:multiLevelType w:val="multilevel"/>
    <w:tmpl w:val="0E76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86F86"/>
    <w:multiLevelType w:val="multilevel"/>
    <w:tmpl w:val="7E0A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0373A"/>
    <w:multiLevelType w:val="multilevel"/>
    <w:tmpl w:val="BD66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73A47"/>
    <w:multiLevelType w:val="multilevel"/>
    <w:tmpl w:val="DFB4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8626E1"/>
    <w:multiLevelType w:val="multilevel"/>
    <w:tmpl w:val="9DB80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9456DC"/>
    <w:multiLevelType w:val="multilevel"/>
    <w:tmpl w:val="093E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431353"/>
    <w:multiLevelType w:val="multilevel"/>
    <w:tmpl w:val="3218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D7DD2"/>
    <w:multiLevelType w:val="multilevel"/>
    <w:tmpl w:val="7C20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264EB3"/>
    <w:multiLevelType w:val="hybridMultilevel"/>
    <w:tmpl w:val="E0444FE2"/>
    <w:lvl w:ilvl="0" w:tplc="A0685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653BD"/>
    <w:multiLevelType w:val="multilevel"/>
    <w:tmpl w:val="2DB017B2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decimal"/>
      <w:lvlText w:val="%2."/>
      <w:lvlJc w:val="left"/>
      <w:pPr>
        <w:ind w:left="2924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19">
    <w:nsid w:val="546B5D63"/>
    <w:multiLevelType w:val="multilevel"/>
    <w:tmpl w:val="D0B8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BD04EE"/>
    <w:multiLevelType w:val="multilevel"/>
    <w:tmpl w:val="AA02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62620"/>
    <w:multiLevelType w:val="multilevel"/>
    <w:tmpl w:val="AE34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BE047C"/>
    <w:multiLevelType w:val="multilevel"/>
    <w:tmpl w:val="5A10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BE075C"/>
    <w:multiLevelType w:val="hybridMultilevel"/>
    <w:tmpl w:val="2DBE2C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304CC3"/>
    <w:multiLevelType w:val="multilevel"/>
    <w:tmpl w:val="3EC4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146D08"/>
    <w:multiLevelType w:val="multilevel"/>
    <w:tmpl w:val="5018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C17738"/>
    <w:multiLevelType w:val="multilevel"/>
    <w:tmpl w:val="DE52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9C7D50"/>
    <w:multiLevelType w:val="multilevel"/>
    <w:tmpl w:val="50C6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CA5FA3"/>
    <w:multiLevelType w:val="multilevel"/>
    <w:tmpl w:val="7D48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DA47FF"/>
    <w:multiLevelType w:val="multilevel"/>
    <w:tmpl w:val="7ECE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BE7835"/>
    <w:multiLevelType w:val="multilevel"/>
    <w:tmpl w:val="A99C4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D0B580D"/>
    <w:multiLevelType w:val="hybridMultilevel"/>
    <w:tmpl w:val="3CEA51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1"/>
    <w:lvlOverride w:ilvl="0">
      <w:lvl w:ilvl="0">
        <w:numFmt w:val="upperRoman"/>
        <w:lvlText w:val="%1."/>
        <w:lvlJc w:val="right"/>
      </w:lvl>
    </w:lvlOverride>
  </w:num>
  <w:num w:numId="3">
    <w:abstractNumId w:val="30"/>
  </w:num>
  <w:num w:numId="4">
    <w:abstractNumId w:val="14"/>
    <w:lvlOverride w:ilvl="0">
      <w:lvl w:ilvl="0">
        <w:numFmt w:val="upperRoman"/>
        <w:lvlText w:val="%1."/>
        <w:lvlJc w:val="right"/>
      </w:lvl>
    </w:lvlOverride>
  </w:num>
  <w:num w:numId="5">
    <w:abstractNumId w:val="21"/>
  </w:num>
  <w:num w:numId="6">
    <w:abstractNumId w:val="13"/>
  </w:num>
  <w:num w:numId="7">
    <w:abstractNumId w:val="18"/>
  </w:num>
  <w:num w:numId="8">
    <w:abstractNumId w:val="25"/>
    <w:lvlOverride w:ilvl="0">
      <w:lvl w:ilvl="0">
        <w:numFmt w:val="upperRoman"/>
        <w:lvlText w:val="%1."/>
        <w:lvlJc w:val="right"/>
      </w:lvl>
    </w:lvlOverride>
  </w:num>
  <w:num w:numId="9">
    <w:abstractNumId w:val="19"/>
  </w:num>
  <w:num w:numId="10">
    <w:abstractNumId w:val="24"/>
    <w:lvlOverride w:ilvl="0">
      <w:lvl w:ilvl="0">
        <w:numFmt w:val="upperRoman"/>
        <w:lvlText w:val="%1."/>
        <w:lvlJc w:val="right"/>
      </w:lvl>
    </w:lvlOverride>
  </w:num>
  <w:num w:numId="11">
    <w:abstractNumId w:val="22"/>
  </w:num>
  <w:num w:numId="12">
    <w:abstractNumId w:val="3"/>
    <w:lvlOverride w:ilvl="0">
      <w:lvl w:ilvl="0">
        <w:numFmt w:val="upperRoman"/>
        <w:lvlText w:val="%1."/>
        <w:lvlJc w:val="right"/>
      </w:lvl>
    </w:lvlOverride>
  </w:num>
  <w:num w:numId="13">
    <w:abstractNumId w:val="29"/>
  </w:num>
  <w:num w:numId="14">
    <w:abstractNumId w:val="6"/>
  </w:num>
  <w:num w:numId="15">
    <w:abstractNumId w:val="7"/>
    <w:lvlOverride w:ilvl="0">
      <w:lvl w:ilvl="0">
        <w:numFmt w:val="upperRoman"/>
        <w:lvlText w:val="%1."/>
        <w:lvlJc w:val="right"/>
      </w:lvl>
    </w:lvlOverride>
  </w:num>
  <w:num w:numId="16">
    <w:abstractNumId w:val="2"/>
  </w:num>
  <w:num w:numId="17">
    <w:abstractNumId w:val="10"/>
    <w:lvlOverride w:ilvl="0">
      <w:lvl w:ilvl="0">
        <w:numFmt w:val="upperRoman"/>
        <w:lvlText w:val="%1."/>
        <w:lvlJc w:val="right"/>
      </w:lvl>
    </w:lvlOverride>
  </w:num>
  <w:num w:numId="18">
    <w:abstractNumId w:val="15"/>
  </w:num>
  <w:num w:numId="19">
    <w:abstractNumId w:val="1"/>
  </w:num>
  <w:num w:numId="20">
    <w:abstractNumId w:val="0"/>
    <w:lvlOverride w:ilvl="0">
      <w:lvl w:ilvl="0">
        <w:numFmt w:val="upperRoman"/>
        <w:lvlText w:val="%1."/>
        <w:lvlJc w:val="right"/>
      </w:lvl>
    </w:lvlOverride>
  </w:num>
  <w:num w:numId="21">
    <w:abstractNumId w:val="16"/>
    <w:lvlOverride w:ilvl="0">
      <w:lvl w:ilvl="0">
        <w:numFmt w:val="upperRoman"/>
        <w:lvlText w:val="%1."/>
        <w:lvlJc w:val="right"/>
      </w:lvl>
    </w:lvlOverride>
  </w:num>
  <w:num w:numId="22">
    <w:abstractNumId w:val="12"/>
  </w:num>
  <w:num w:numId="23">
    <w:abstractNumId w:val="9"/>
    <w:lvlOverride w:ilvl="0">
      <w:lvl w:ilvl="0">
        <w:numFmt w:val="upperRoman"/>
        <w:lvlText w:val="%1."/>
        <w:lvlJc w:val="right"/>
      </w:lvl>
    </w:lvlOverride>
  </w:num>
  <w:num w:numId="24">
    <w:abstractNumId w:val="27"/>
  </w:num>
  <w:num w:numId="25">
    <w:abstractNumId w:val="26"/>
    <w:lvlOverride w:ilvl="0">
      <w:lvl w:ilvl="0">
        <w:numFmt w:val="upperRoman"/>
        <w:lvlText w:val="%1."/>
        <w:lvlJc w:val="right"/>
      </w:lvl>
    </w:lvlOverride>
  </w:num>
  <w:num w:numId="26">
    <w:abstractNumId w:val="28"/>
  </w:num>
  <w:num w:numId="27">
    <w:abstractNumId w:val="17"/>
  </w:num>
  <w:num w:numId="28">
    <w:abstractNumId w:val="5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3C4"/>
    <w:rsid w:val="000106C8"/>
    <w:rsid w:val="00071A52"/>
    <w:rsid w:val="001261C1"/>
    <w:rsid w:val="00155168"/>
    <w:rsid w:val="00181BC2"/>
    <w:rsid w:val="001B4495"/>
    <w:rsid w:val="001B7054"/>
    <w:rsid w:val="001D555A"/>
    <w:rsid w:val="001F0AEA"/>
    <w:rsid w:val="002E3DCA"/>
    <w:rsid w:val="00335904"/>
    <w:rsid w:val="00342C3C"/>
    <w:rsid w:val="00367091"/>
    <w:rsid w:val="003858E2"/>
    <w:rsid w:val="003A3ED8"/>
    <w:rsid w:val="0048433C"/>
    <w:rsid w:val="00485D95"/>
    <w:rsid w:val="00493595"/>
    <w:rsid w:val="004B7BFF"/>
    <w:rsid w:val="005133C4"/>
    <w:rsid w:val="005B60C8"/>
    <w:rsid w:val="005D1F28"/>
    <w:rsid w:val="00603630"/>
    <w:rsid w:val="006039DB"/>
    <w:rsid w:val="006760CD"/>
    <w:rsid w:val="00680B3C"/>
    <w:rsid w:val="00694BF6"/>
    <w:rsid w:val="006C53D0"/>
    <w:rsid w:val="007041D7"/>
    <w:rsid w:val="007F2174"/>
    <w:rsid w:val="0081559D"/>
    <w:rsid w:val="008E7ADF"/>
    <w:rsid w:val="0095348B"/>
    <w:rsid w:val="00957117"/>
    <w:rsid w:val="00980EFE"/>
    <w:rsid w:val="009C6512"/>
    <w:rsid w:val="009F27F6"/>
    <w:rsid w:val="00A373AF"/>
    <w:rsid w:val="00AA15DA"/>
    <w:rsid w:val="00AB1E62"/>
    <w:rsid w:val="00B07B5B"/>
    <w:rsid w:val="00BE2DC2"/>
    <w:rsid w:val="00C412EB"/>
    <w:rsid w:val="00C8453D"/>
    <w:rsid w:val="00CD12F7"/>
    <w:rsid w:val="00DB5824"/>
    <w:rsid w:val="00EF1333"/>
    <w:rsid w:val="00F1598B"/>
    <w:rsid w:val="00F1756B"/>
    <w:rsid w:val="00F6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88,bqiaagaaeyqcaaagiaiaaanlkaaabvisaaaaaaaaaaaaaaaaaaaaaaaaaaaaaaaaaaaaaaaaaaaaaaaaaaaaaaaaaaaaaaaaaaaaaaaaaaaaaaaaaaaaaaaaaaaaaaaaaaaaaaaaaaaaaaaaaaaaaaaaaaaaaaaaaaaaaaaaaaaaaaaaaaaaaaaaaaaaaaaaaaaaaaaaaaaaaaaaaaaaaaaaaaaaaaaaaaaaaaa"/>
    <w:basedOn w:val="a"/>
    <w:rsid w:val="0051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79">
    <w:name w:val="1379"/>
    <w:aliases w:val="bqiaagaaeyqcaaagiaiaaaogbaaaba4eaaaaaaaaaaaaaaaaaaaaaaaaaaaaaaaaaaaaaaaaaaaaaaaaaaaaaaaaaaaaaaaaaaaaaaaaaaaaaaaaaaaaaaaaaaaaaaaaaaaaaaaaaaaaaaaaaaaaaaaaaaaaaaaaaaaaaaaaaaaaaaaaaaaaaaaaaaaaaaaaaaaaaaaaaaaaaaaaaaaaaaaaaaaaaaaaaaaaaaaa"/>
    <w:basedOn w:val="a0"/>
    <w:rsid w:val="005133C4"/>
  </w:style>
  <w:style w:type="character" w:styleId="a4">
    <w:name w:val="Hyperlink"/>
    <w:basedOn w:val="a0"/>
    <w:uiPriority w:val="99"/>
    <w:semiHidden/>
    <w:unhideWhenUsed/>
    <w:rsid w:val="005133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7A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590E0C29D21039B2C882BCAC5B271D292466036B897B974FC67F6A7C6647C9B4327D14FAE60CD4D9CD52C6ABFB395E8VEm3V" TargetMode="External"/><Relationship Id="rId13" Type="http://schemas.openxmlformats.org/officeDocument/2006/relationships/hyperlink" Target="consultantplus://offline/ref=8B4A801A20A9DA9ACD590C2657B1106D3F0AF4D73154349BACF9B68F44EDAD278EA68FBE9A56iBT2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8590E0C29D21039B2C9626DCA9EC7ED19E1A6D34B59AE82FAE61A1F8966229C90379881FEC2BC04884C92C6CVAm0V" TargetMode="External"/><Relationship Id="rId12" Type="http://schemas.openxmlformats.org/officeDocument/2006/relationships/hyperlink" Target="consultantplus://offline/ref=33560DC89E9E2E9FB903F9D8EA94270B9B479BFD89FD24C3DE829DF2A6E1FCAF5E28AF14CE0870AC1B4E036112F0FD2AE7DCBA37EC7Dg7w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3560DC89E9E2E9FB903F9D8EA94270B9B479BFD89FD24C3DE829DF2A6E1FCAF5E28AF14CE0F7BAC1B4E036112F0FD2AE7DCBA37EC7Dg7w2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21944224416B92A1AD6FEE82BE2680FA4829734D3D101C2EA43474BE142F46E5D4754774B4551ACB41AEB1904A987383DD300FAFB2D76AmAD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21944224416B92A1AD6FEE82BE2680FA4B24794938101C2EA43474BE142F46E5D4754371B654109E1BBEB5D91F936D84C22F0CB1B2mDD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86240-E6E5-40A2-8A86-7B54B049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Бондарь</dc:creator>
  <cp:keywords/>
  <dc:description/>
  <cp:lastModifiedBy>MartynovaAY</cp:lastModifiedBy>
  <cp:revision>36</cp:revision>
  <cp:lastPrinted>2021-05-26T22:21:00Z</cp:lastPrinted>
  <dcterms:created xsi:type="dcterms:W3CDTF">2021-04-20T03:22:00Z</dcterms:created>
  <dcterms:modified xsi:type="dcterms:W3CDTF">2021-05-31T05:03:00Z</dcterms:modified>
</cp:coreProperties>
</file>