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2C76F0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жилищного контроля </w:t>
      </w:r>
    </w:p>
    <w:p w14:paraId="30E9005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14:paraId="54E2CAE0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14:paraId="4CA17231">
      <w:pPr>
        <w:pStyle w:val="2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Согласно статье 20 Жилищного кодекса Российской Федерации, п</w:t>
      </w:r>
      <w:r>
        <w:rPr>
          <w:b w:val="0"/>
          <w:sz w:val="28"/>
          <w:szCs w:val="28"/>
        </w:rPr>
        <w:t xml:space="preserve"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07AACD43">
      <w:pPr>
        <w:ind w:firstLine="54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>
        <w:fldChar w:fldCharType="begin"/>
      </w:r>
      <w:r>
        <w:instrText xml:space="preserve"> HYPERLINK "http://www.consultant.ru/document/cons_doc_LAW_83079/"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>закона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(далее - </w:t>
      </w:r>
      <w:r>
        <w:rPr>
          <w:rFonts w:ascii="Times New Roman" w:hAnsi="Times New Roman" w:cs="Times New Roman"/>
          <w:sz w:val="28"/>
        </w:rPr>
        <w:t>Федеральный закон № 248-ФЗ)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.</w:t>
      </w:r>
    </w:p>
    <w:p w14:paraId="4822E5F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лица, имеющие право от имени Контрольного органа осуществлять муниципальный контроль:</w:t>
      </w:r>
    </w:p>
    <w:p w14:paraId="06FCCCF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заместитель главы администрации Егорьевского района Алтайского края;</w:t>
      </w:r>
    </w:p>
    <w:p w14:paraId="0B5CBE6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должностное лицо администрации Егорьевского района Алтайского края, 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на территории муниципального образования Егорьевский район Алтайского края (далее - инспектор).</w:t>
      </w:r>
    </w:p>
    <w:p w14:paraId="56A0033F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2097FB5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E3C0D47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14:paraId="1C9F1668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24F2AC6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A0B8311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DFE4ADF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135210E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86EAF3E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1C01162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1728E78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14:paraId="0C4DC1D2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14:paraId="6C54E3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Объектом муниципального жилищного контроля являются объекты муниципального жилищного фонда.</w:t>
      </w:r>
    </w:p>
    <w:p w14:paraId="51F5EFDE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Порядок исполнения муниципальной функции по осуществлению муниципального жилищного контроля на территории муниципального образования Егорьевский район Алтайского края регламентирован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ешением Егорьевского районного Совета депутатов от 29.10.2021 № 59 «Об утверждении  Положения о муниципальном жилищном контроле на территории муниципального образования Егорьевский район Алтайского края».</w:t>
      </w:r>
    </w:p>
    <w:p w14:paraId="428488A9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муниципального образования Егорьевский район Алтайского края не применяется.</w:t>
      </w:r>
    </w:p>
    <w:p w14:paraId="7BDF477B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установлено, что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п.2 статьи 61 Федерального закона № 248-ФЗ  муниципальный жилищный контроль на территории муниципального образования Егорьевский район Алтайского края осуществляется без проведения плановых контрольных мероприятий</w:t>
      </w:r>
      <w:r>
        <w:rPr>
          <w:rFonts w:ascii="Times New Roman" w:hAnsi="Times New Roman" w:cs="Times New Roman"/>
          <w:sz w:val="28"/>
        </w:rPr>
        <w:t>.</w:t>
      </w:r>
    </w:p>
    <w:p w14:paraId="785A8D9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14:paraId="6E73BB5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D56EAE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CEC2C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14:paraId="18006C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наличие у контрольного 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23475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7ACF6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1668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B1051F7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Контролируемое лицо в течение пятнадцати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220C439D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 возражении указываются:</w:t>
      </w:r>
    </w:p>
    <w:p w14:paraId="292166AC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-наименование Контрольного органа, в который направляется возражение;</w:t>
      </w:r>
    </w:p>
    <w:p w14:paraId="77944655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-наименование юридического лица, либо фамилия, имя, отчество (при наличии) индивидуального предпринимателя или физического лица;</w:t>
      </w:r>
    </w:p>
    <w:p w14:paraId="00A4DBF0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-дата вынесения предостережения и его номер;</w:t>
      </w:r>
    </w:p>
    <w:p w14:paraId="2C5E0FBA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-должностное лицо контрольного органа, вынесшее предостережение;</w:t>
      </w:r>
    </w:p>
    <w:p w14:paraId="6085BCA3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-обоснование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23115E62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14:paraId="45BCC17E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портал»).</w:t>
      </w:r>
    </w:p>
    <w:p w14:paraId="43B0CF54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Возражение, содержащее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возражения орган без использования единого портала с учетом требований законодательства Российской Федерации о государственной и иной охраняемой законом тайне.</w:t>
      </w:r>
    </w:p>
    <w:p w14:paraId="5C1D1DDD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Возражение рассматривается Контрольным органом в течение 20 рабочих дней со дня регистрации возражения.</w:t>
      </w:r>
    </w:p>
    <w:p w14:paraId="2D3EB285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14:paraId="267F32E5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14:paraId="6A2926EE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б) отказывает в удовлетворении возражения.</w:t>
      </w:r>
    </w:p>
    <w:p w14:paraId="3E63049A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14:paraId="43EBC8F0">
      <w:pPr>
        <w:autoSpaceDE w:val="0"/>
        <w:autoSpaceDN w:val="0"/>
        <w:adjustRightInd w:val="0"/>
        <w:ind w:firstLine="540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не применяется.</w:t>
      </w:r>
    </w:p>
    <w:p w14:paraId="2AFDE0BA">
      <w:pPr>
        <w:autoSpaceDE w:val="0"/>
        <w:autoSpaceDN w:val="0"/>
        <w:adjustRightInd w:val="0"/>
        <w:ind w:firstLine="540"/>
        <w:jc w:val="both"/>
        <w:rPr>
          <w:rStyle w:val="7"/>
          <w:sz w:val="28"/>
          <w:szCs w:val="28"/>
        </w:rPr>
      </w:pPr>
    </w:p>
    <w:p w14:paraId="5D340FD2">
      <w:pPr>
        <w:autoSpaceDE w:val="0"/>
        <w:autoSpaceDN w:val="0"/>
        <w:adjustRightInd w:val="0"/>
        <w:ind w:firstLine="540"/>
        <w:jc w:val="center"/>
        <w:rPr>
          <w:rStyle w:val="7"/>
          <w:rFonts w:ascii="Times New Roman" w:hAnsi="Times New Roman" w:cs="Times New Roman"/>
          <w:b/>
          <w:sz w:val="28"/>
          <w:szCs w:val="32"/>
        </w:rPr>
      </w:pPr>
      <w:r>
        <w:rPr>
          <w:rStyle w:val="7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14:paraId="7E8BDC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</w:p>
    <w:p w14:paraId="7852291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Жилищный кодекс Российской Федерации </w:t>
      </w:r>
      <w:r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14:paraId="2ECD4FE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 Федеральный закон от 30.12.2009 № 384-ФЗ «Технический регламент о безопасности зданий и сооружений» </w:t>
      </w:r>
      <w:r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14:paraId="169759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14:paraId="47A0688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№ 354 «О предоставлении коммунальных услуг собственникам и пользователям жилых помещений в многоквартирных домах и жилых домов»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14:paraId="21FA240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14:paraId="2920538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Постановление Правительства Российской Федерации от 15.05.2013 № 416 «О порядке осуществления деятельности по управлению многоквартирными домами»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14:paraId="357E591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Постановление Госстроя России от 27.09.2003 № 170 «Об утверждении Правил и норм технической эксплуатации жилищного фонда»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14:paraId="2973D0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0234A37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14:paraId="7717F3AB">
      <w:pPr>
        <w:pStyle w:val="8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Административная ответственность</w:t>
      </w:r>
    </w:p>
    <w:p w14:paraId="64C8AE90">
      <w:pPr>
        <w:pStyle w:val="8"/>
        <w:jc w:val="center"/>
        <w:rPr>
          <w:rStyle w:val="7"/>
          <w:rFonts w:ascii="Times New Roman" w:hAnsi="Times New Roman"/>
          <w:b/>
          <w:sz w:val="28"/>
          <w:szCs w:val="32"/>
        </w:rPr>
      </w:pPr>
      <w:r>
        <w:rPr>
          <w:rStyle w:val="7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14:paraId="2BACEC1A">
      <w:pPr>
        <w:pStyle w:val="8"/>
        <w:jc w:val="center"/>
        <w:rPr>
          <w:rStyle w:val="7"/>
          <w:rFonts w:ascii="Times New Roman" w:hAnsi="Times New Roman"/>
          <w:b/>
          <w:color w:val="C00000"/>
          <w:sz w:val="28"/>
          <w:szCs w:val="28"/>
        </w:rPr>
      </w:pPr>
      <w:r>
        <w:rPr>
          <w:rStyle w:val="7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14:paraId="31DB0881">
      <w:pPr>
        <w:pStyle w:val="10"/>
        <w:ind w:left="0" w:firstLine="0"/>
        <w:jc w:val="center"/>
        <w:rPr>
          <w:rStyle w:val="7"/>
          <w:sz w:val="28"/>
          <w:szCs w:val="28"/>
        </w:rPr>
      </w:pPr>
    </w:p>
    <w:p w14:paraId="6B4DDD2D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татья 7.21.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fldChar w:fldCharType="begin"/>
      </w:r>
      <w:r>
        <w:instrText xml:space="preserve"> HYPERLINK "garantF1://12044571.1000"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доме;</w:t>
      </w:r>
    </w:p>
    <w:p w14:paraId="5ECE4905">
      <w:pPr>
        <w:pStyle w:val="10"/>
        <w:ind w:left="0" w:firstLine="540"/>
        <w:rPr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Style w:val="7"/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7.22. </w:t>
      </w:r>
      <w:r>
        <w:rPr>
          <w:sz w:val="28"/>
          <w:szCs w:val="28"/>
          <w:lang w:eastAsia="ru-RU"/>
        </w:rPr>
        <w:t>Нарушение правил содержания и ремонта жилых домов и (или) жилых помещений;</w:t>
      </w:r>
    </w:p>
    <w:p w14:paraId="6B31F127">
      <w:pPr>
        <w:pStyle w:val="10"/>
        <w:ind w:left="0" w:firstLine="540"/>
        <w:rPr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Style w:val="7"/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7.23. </w:t>
      </w:r>
      <w:r>
        <w:rPr>
          <w:sz w:val="28"/>
          <w:szCs w:val="28"/>
          <w:lang w:eastAsia="ru-RU"/>
        </w:rPr>
        <w:t>Нарушение нормативов обеспечения населения коммунальными услугами;</w:t>
      </w:r>
    </w:p>
    <w:p w14:paraId="6A5466CE">
      <w:pPr>
        <w:pStyle w:val="10"/>
        <w:ind w:left="0" w:firstLine="540"/>
        <w:rPr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Статья 7.23.2. </w:t>
      </w:r>
      <w:r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14:paraId="764B80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домами;</w:t>
      </w:r>
    </w:p>
    <w:p w14:paraId="7928D09A">
      <w:pPr>
        <w:pStyle w:val="10"/>
        <w:ind w:left="0" w:firstLine="540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Статья 9.16. </w:t>
      </w:r>
      <w:r>
        <w:rPr>
          <w:sz w:val="28"/>
          <w:szCs w:val="28"/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14:paraId="525E9B33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часть 4.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r>
        <w:fldChar w:fldCharType="begin"/>
      </w:r>
      <w:r>
        <w:instrText xml:space="preserve"> HYPERLINK "garantF1://12071109.11"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r>
        <w:fldChar w:fldCharType="begin"/>
      </w:r>
      <w:r>
        <w:instrText xml:space="preserve"> HYPERLINK "garantF1://12071109.13"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14:paraId="23DB295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часть 5. </w:t>
      </w:r>
      <w:r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14:paraId="424445CE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часть 12. </w:t>
      </w:r>
      <w:r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ресурсов;</w:t>
      </w:r>
    </w:p>
    <w:p w14:paraId="120F5DD4">
      <w:pPr>
        <w:pStyle w:val="10"/>
        <w:ind w:left="0" w:firstLine="540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>
        <w:rPr>
          <w:rStyle w:val="7"/>
          <w:b/>
          <w:sz w:val="28"/>
          <w:szCs w:val="28"/>
        </w:rPr>
        <w:t>Статья 9.23</w:t>
      </w:r>
      <w:r>
        <w:rPr>
          <w:sz w:val="28"/>
          <w:szCs w:val="28"/>
        </w:rPr>
        <w:t>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14:paraId="745A12D2">
      <w:pPr>
        <w:pStyle w:val="10"/>
        <w:ind w:left="0" w:firstLine="540"/>
        <w:rPr>
          <w:sz w:val="28"/>
          <w:szCs w:val="28"/>
          <w:lang w:eastAsia="ru-RU"/>
        </w:rPr>
      </w:pPr>
      <w:r>
        <w:rPr>
          <w:rStyle w:val="7"/>
          <w:sz w:val="28"/>
          <w:szCs w:val="28"/>
        </w:rPr>
        <w:t xml:space="preserve">- </w:t>
      </w:r>
      <w:r>
        <w:rPr>
          <w:rStyle w:val="7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14:paraId="631646DF"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 xml:space="preserve">Статья 19.4.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14:paraId="6FF9138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 xml:space="preserve">Статья 19.4.1. </w:t>
      </w:r>
      <w:r>
        <w:rPr>
          <w:rStyle w:val="7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14:paraId="1D2EFE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t xml:space="preserve">Статья 19.5. </w:t>
      </w:r>
      <w:r>
        <w:rPr>
          <w:rStyle w:val="7"/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лица),органа (должностного лица), осуществляющего муниципальный контроль;</w:t>
      </w:r>
    </w:p>
    <w:p w14:paraId="653572C5">
      <w:pPr>
        <w:pStyle w:val="8"/>
        <w:ind w:firstLine="540"/>
        <w:jc w:val="both"/>
        <w:rPr>
          <w:rStyle w:val="7"/>
          <w:rFonts w:ascii="Times New Roman" w:hAnsi="Times New Roman"/>
          <w:sz w:val="28"/>
          <w:szCs w:val="28"/>
        </w:rPr>
      </w:pPr>
      <w:r>
        <w:rPr>
          <w:rStyle w:val="7"/>
          <w:rFonts w:ascii="Times New Roman" w:hAnsi="Times New Roman"/>
          <w:sz w:val="28"/>
          <w:szCs w:val="28"/>
        </w:rPr>
        <w:t xml:space="preserve">-  </w:t>
      </w:r>
      <w:r>
        <w:rPr>
          <w:rStyle w:val="7"/>
          <w:rFonts w:ascii="Times New Roman" w:hAnsi="Times New Roman"/>
          <w:b/>
          <w:sz w:val="28"/>
          <w:szCs w:val="28"/>
        </w:rPr>
        <w:t>Статья 19.7.</w:t>
      </w:r>
      <w:r>
        <w:rPr>
          <w:rStyle w:val="7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14:paraId="5B87D27C">
      <w:pPr>
        <w:pStyle w:val="8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AF6ED7F">
      <w:pPr>
        <w:pStyle w:val="8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14:paraId="2840B8E1">
      <w:pPr>
        <w:pStyle w:val="8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лицами,</w:t>
      </w:r>
    </w:p>
    <w:p w14:paraId="141D4554">
      <w:pPr>
        <w:pStyle w:val="8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14:paraId="7E53E82F">
      <w:pPr>
        <w:pStyle w:val="8"/>
        <w:jc w:val="both"/>
        <w:rPr>
          <w:rFonts w:ascii="Times New Roman" w:hAnsi="Times New Roman"/>
          <w:sz w:val="14"/>
          <w:szCs w:val="16"/>
        </w:rPr>
      </w:pPr>
    </w:p>
    <w:p w14:paraId="6FE55E0E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14:paraId="0EF802B6">
      <w:pPr>
        <w:pStyle w:val="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14:paraId="48832A0B">
      <w:pPr>
        <w:pStyle w:val="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 Российской Федерации  № 2300-1 от 07.02.1992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«О защите прав потребителей»; </w:t>
      </w:r>
    </w:p>
    <w:p w14:paraId="3F4B67FC">
      <w:pPr>
        <w:pStyle w:val="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3A7A5CE">
      <w:pPr>
        <w:pStyle w:val="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Правительства РФ от 15 мая 2013 г. № 416 «О порядке осуществления деятельности по управлению многоквартирными домами»;</w:t>
      </w:r>
    </w:p>
    <w:p w14:paraId="4836E408">
      <w:pPr>
        <w:pStyle w:val="8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kern w:val="36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4B0D9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 № 74 и Министерства строительства и жилищно-коммунального хозяйства РФ  № 114/пр от 29 февраля 2016 г.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</w:p>
    <w:p w14:paraId="745CC23D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14:paraId="77F84A38">
      <w:pPr>
        <w:pStyle w:val="8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70C4BBF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14:paraId="297975E7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14:paraId="759AA728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поступившего запроса в журнале регистрации входящих обращений;</w:t>
      </w:r>
    </w:p>
    <w:p w14:paraId="7B310838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14:paraId="21A8B7B5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14:paraId="4E49E33C">
      <w:pPr>
        <w:pStyle w:val="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запросов и копий ответов на них в течение трёх лет со дня регистрации (п. 38 ПП РФ № 416 от 15.05.2013).</w:t>
      </w:r>
    </w:p>
    <w:p w14:paraId="07375A3F">
      <w:pPr>
        <w:pStyle w:val="8"/>
        <w:jc w:val="both"/>
        <w:rPr>
          <w:rFonts w:ascii="Times New Roman" w:hAnsi="Times New Roman"/>
          <w:b/>
          <w:sz w:val="20"/>
          <w:szCs w:val="20"/>
        </w:rPr>
      </w:pPr>
      <w:r>
        <w:rPr>
          <w:rStyle w:val="6"/>
          <w:rFonts w:ascii="Times New Roman" w:hAnsi="Times New Roman"/>
          <w:sz w:val="28"/>
          <w:szCs w:val="28"/>
        </w:rPr>
        <w:tab/>
      </w:r>
    </w:p>
    <w:sectPr>
      <w:pgSz w:w="11906" w:h="16838"/>
      <w:pgMar w:top="851" w:right="567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A6961"/>
    <w:multiLevelType w:val="multilevel"/>
    <w:tmpl w:val="1F0A6961"/>
    <w:lvl w:ilvl="0" w:tentative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4"/>
    <w:rsid w:val="000478DC"/>
    <w:rsid w:val="00076A50"/>
    <w:rsid w:val="00076D5E"/>
    <w:rsid w:val="000C5A66"/>
    <w:rsid w:val="00190E54"/>
    <w:rsid w:val="00214014"/>
    <w:rsid w:val="002933EB"/>
    <w:rsid w:val="0036521B"/>
    <w:rsid w:val="003C73FB"/>
    <w:rsid w:val="00424355"/>
    <w:rsid w:val="005035B9"/>
    <w:rsid w:val="005809BD"/>
    <w:rsid w:val="006667F6"/>
    <w:rsid w:val="00694E2F"/>
    <w:rsid w:val="006A3E86"/>
    <w:rsid w:val="006A5F9E"/>
    <w:rsid w:val="00712B94"/>
    <w:rsid w:val="00716612"/>
    <w:rsid w:val="00737D2E"/>
    <w:rsid w:val="008738BD"/>
    <w:rsid w:val="008F6EF1"/>
    <w:rsid w:val="009C6EEF"/>
    <w:rsid w:val="00B0166D"/>
    <w:rsid w:val="00BE1A4E"/>
    <w:rsid w:val="00C0214F"/>
    <w:rsid w:val="00C56BDA"/>
    <w:rsid w:val="00D216DD"/>
    <w:rsid w:val="00D6266D"/>
    <w:rsid w:val="00E0148E"/>
    <w:rsid w:val="00E03E93"/>
    <w:rsid w:val="00EE30EB"/>
    <w:rsid w:val="00F2686D"/>
    <w:rsid w:val="00F420F0"/>
    <w:rsid w:val="00F5157D"/>
    <w:rsid w:val="169923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ind w:firstLine="709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/>
      <w:ind w:firstLine="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hl"/>
    <w:basedOn w:val="3"/>
    <w:qFormat/>
    <w:uiPriority w:val="0"/>
  </w:style>
  <w:style w:type="paragraph" w:styleId="8">
    <w:name w:val="No Spacing"/>
    <w:qFormat/>
    <w:uiPriority w:val="1"/>
    <w:pPr>
      <w:ind w:firstLine="0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Заголовок статьи"/>
    <w:basedOn w:val="1"/>
    <w:next w:val="1"/>
    <w:uiPriority w:val="99"/>
    <w:pPr>
      <w:autoSpaceDE w:val="0"/>
      <w:autoSpaceDN w:val="0"/>
      <w:adjustRightInd w:val="0"/>
      <w:ind w:left="1612" w:hanging="892"/>
      <w:jc w:val="both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2546</Words>
  <Characters>14513</Characters>
  <Lines>120</Lines>
  <Paragraphs>34</Paragraphs>
  <TotalTime>33</TotalTime>
  <ScaleCrop>false</ScaleCrop>
  <LinksUpToDate>false</LinksUpToDate>
  <CharactersWithSpaces>17025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2022-08-09T09:15:00Z</dcterms:created>
  <dc:creator>Блюмский Сергей Михайлович</dc:creator>
  <cp:lastModifiedBy>MehovskiyVV</cp:lastModifiedBy>
  <cp:lastPrinted>2022-03-17T02:27:00Z</cp:lastPrinted>
  <dcterms:modified xsi:type="dcterms:W3CDTF">2024-07-05T00:40:25Z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165C4E4A530A4288B05078A55C684A9F_13</vt:lpwstr>
  </property>
</Properties>
</file>