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6D0F7" w14:textId="2A7825ED" w:rsidR="00D61394" w:rsidRDefault="00D61394" w:rsidP="00D61394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192DF26F" wp14:editId="12BA4400">
            <wp:extent cx="641985" cy="908685"/>
            <wp:effectExtent l="0" t="0" r="0" b="0"/>
            <wp:docPr id="7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3" t="-16" r="-23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B4F48E" wp14:editId="622B1958">
                <wp:simplePos x="0" y="0"/>
                <wp:positionH relativeFrom="page">
                  <wp:posOffset>4860290</wp:posOffset>
                </wp:positionH>
                <wp:positionV relativeFrom="paragraph">
                  <wp:posOffset>-171450</wp:posOffset>
                </wp:positionV>
                <wp:extent cx="1375410" cy="36957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541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BEA5E" id="Прямоугольник 6" o:spid="_x0000_s1026" style="position:absolute;margin-left:382.7pt;margin-top:-13.5pt;width:108.3pt;height:29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" stroked="f">
                <w10:wrap anchorx="page"/>
              </v:rect>
            </w:pict>
          </mc:Fallback>
        </mc:AlternateContent>
      </w:r>
    </w:p>
    <w:p w14:paraId="0E5B645B" w14:textId="77777777" w:rsidR="00D61394" w:rsidRDefault="00D61394" w:rsidP="00D61394">
      <w:pPr>
        <w:shd w:val="clear" w:color="auto" w:fill="FFFFFF"/>
        <w:jc w:val="center"/>
        <w:rPr>
          <w:color w:val="000000"/>
          <w:sz w:val="10"/>
          <w:vertAlign w:val="subscript"/>
        </w:rPr>
      </w:pPr>
    </w:p>
    <w:p w14:paraId="6325BB9E" w14:textId="77777777" w:rsidR="00D61394" w:rsidRDefault="00D61394" w:rsidP="00D61394">
      <w:pPr>
        <w:pStyle w:val="2"/>
        <w:jc w:val="center"/>
      </w:pPr>
      <w:r>
        <w:rPr>
          <w:sz w:val="32"/>
        </w:rPr>
        <w:t>АДМИНИСТРАЦИЯ</w:t>
      </w:r>
    </w:p>
    <w:p w14:paraId="44D21F5A" w14:textId="77777777" w:rsidR="00D61394" w:rsidRDefault="00D61394" w:rsidP="00D61394">
      <w:pPr>
        <w:pStyle w:val="2"/>
        <w:jc w:val="center"/>
        <w:rPr>
          <w:sz w:val="32"/>
        </w:rPr>
      </w:pPr>
      <w:r>
        <w:rPr>
          <w:sz w:val="32"/>
        </w:rPr>
        <w:t>АНУЧИНСКОГО МУНИЦИПАЛЬНОГО ОКРУГА</w:t>
      </w:r>
    </w:p>
    <w:p w14:paraId="399B7DF5" w14:textId="1E2D27B7" w:rsidR="00D61394" w:rsidRDefault="00D61394" w:rsidP="00D61394">
      <w:pPr>
        <w:pStyle w:val="2"/>
        <w:jc w:val="center"/>
      </w:pPr>
      <w:r>
        <w:rPr>
          <w:sz w:val="32"/>
        </w:rPr>
        <w:t>ПРИМОРСКОГО КРАЯ</w:t>
      </w:r>
      <w:r>
        <w:rPr>
          <w:sz w:val="32"/>
        </w:rPr>
        <w:br/>
      </w:r>
    </w:p>
    <w:p w14:paraId="1E070682" w14:textId="77777777" w:rsidR="00D61394" w:rsidRDefault="00D61394" w:rsidP="00D61394">
      <w:pPr>
        <w:pStyle w:val="1"/>
        <w:numPr>
          <w:ilvl w:val="0"/>
          <w:numId w:val="2"/>
        </w:numPr>
        <w:jc w:val="center"/>
      </w:pPr>
      <w:r>
        <w:rPr>
          <w:sz w:val="28"/>
        </w:rPr>
        <w:t>П О С Т А Н О В Л Е Н И Е</w:t>
      </w:r>
    </w:p>
    <w:p w14:paraId="0E9177AE" w14:textId="77777777" w:rsidR="00D61394" w:rsidRDefault="00D61394" w:rsidP="00D61394">
      <w:pPr>
        <w:shd w:val="clear" w:color="auto" w:fill="FFFFFF"/>
        <w:jc w:val="right"/>
        <w:rPr>
          <w:rFonts w:ascii="Courier New" w:hAnsi="Courier New" w:cs="Courier New"/>
          <w:color w:val="000000"/>
          <w:sz w:val="10"/>
        </w:rPr>
      </w:pPr>
    </w:p>
    <w:p w14:paraId="2B1D7430" w14:textId="77777777" w:rsidR="00D61394" w:rsidRDefault="00D61394" w:rsidP="00D61394">
      <w:pPr>
        <w:shd w:val="clear" w:color="auto" w:fill="FFFFFF"/>
        <w:tabs>
          <w:tab w:val="left" w:pos="5151"/>
        </w:tabs>
        <w:rPr>
          <w:rFonts w:ascii="Arial" w:hAnsi="Arial" w:cs="Arial"/>
          <w:color w:val="000000"/>
          <w:sz w:val="16"/>
        </w:rPr>
      </w:pPr>
    </w:p>
    <w:p w14:paraId="23FF265D" w14:textId="48188BC2" w:rsidR="00D61394" w:rsidRDefault="0048532F" w:rsidP="00D61394">
      <w:pPr>
        <w:shd w:val="clear" w:color="auto" w:fill="FFFFFF"/>
      </w:pPr>
      <w:r>
        <w:rPr>
          <w:color w:val="000000"/>
          <w:sz w:val="28"/>
          <w:szCs w:val="28"/>
        </w:rPr>
        <w:t>25</w:t>
      </w:r>
      <w:r w:rsidR="00D61394">
        <w:rPr>
          <w:color w:val="000000"/>
          <w:sz w:val="28"/>
          <w:szCs w:val="28"/>
        </w:rPr>
        <w:t xml:space="preserve"> января 2021 года</w:t>
      </w:r>
      <w:r w:rsidR="00D61394">
        <w:rPr>
          <w:rFonts w:ascii="Arial" w:hAnsi="Arial" w:cs="Arial"/>
          <w:color w:val="000000"/>
          <w:sz w:val="28"/>
          <w:szCs w:val="28"/>
        </w:rPr>
        <w:t xml:space="preserve">                    </w:t>
      </w:r>
      <w:r w:rsidR="00D61394">
        <w:rPr>
          <w:rFonts w:cs="Arial"/>
          <w:color w:val="000000"/>
          <w:sz w:val="28"/>
          <w:szCs w:val="28"/>
        </w:rPr>
        <w:t xml:space="preserve">с. Анучино   </w:t>
      </w:r>
      <w:r w:rsidR="00D61394">
        <w:rPr>
          <w:rFonts w:ascii="Arial" w:hAnsi="Arial" w:cs="Arial"/>
          <w:color w:val="000000"/>
          <w:sz w:val="28"/>
          <w:szCs w:val="28"/>
        </w:rPr>
        <w:t xml:space="preserve">    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D61394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37</w:t>
      </w:r>
    </w:p>
    <w:p w14:paraId="0E6F77DC" w14:textId="77777777" w:rsidR="00D61394" w:rsidRDefault="00D61394" w:rsidP="00D61394">
      <w:pPr>
        <w:jc w:val="center"/>
        <w:rPr>
          <w:color w:val="000000"/>
          <w:sz w:val="16"/>
          <w:szCs w:val="16"/>
          <w:u w:val="single"/>
        </w:rPr>
      </w:pPr>
    </w:p>
    <w:p w14:paraId="709774EE" w14:textId="77777777" w:rsidR="00D61394" w:rsidRDefault="00D61394" w:rsidP="00D61394">
      <w:pPr>
        <w:spacing w:line="247" w:lineRule="auto"/>
        <w:jc w:val="center"/>
        <w:rPr>
          <w:b/>
          <w:sz w:val="28"/>
          <w:szCs w:val="28"/>
        </w:rPr>
      </w:pPr>
      <w:bookmarkStart w:id="0" w:name="_Hlk62475937"/>
      <w:r>
        <w:rPr>
          <w:b/>
          <w:sz w:val="28"/>
          <w:szCs w:val="28"/>
        </w:rPr>
        <w:t xml:space="preserve">Об утверждении ключевых показателей и </w:t>
      </w:r>
    </w:p>
    <w:p w14:paraId="405971AF" w14:textId="77A6ECA0" w:rsidR="00D61394" w:rsidRDefault="00D61394" w:rsidP="00D61394">
      <w:pPr>
        <w:spacing w:line="247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методики расчета ключевых показателей эффективности </w:t>
      </w:r>
    </w:p>
    <w:p w14:paraId="269A3615" w14:textId="2168A3F6" w:rsidR="00D61394" w:rsidRDefault="00D61394" w:rsidP="00D61394">
      <w:pPr>
        <w:spacing w:line="247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функционирования </w:t>
      </w:r>
      <w:r>
        <w:rPr>
          <w:b/>
          <w:bCs/>
          <w:sz w:val="28"/>
          <w:szCs w:val="28"/>
        </w:rPr>
        <w:t>антимонопольного комплаенса в</w:t>
      </w:r>
      <w:bookmarkStart w:id="1" w:name="__DdeLink__1595_1641790580"/>
      <w:r>
        <w:rPr>
          <w:b/>
          <w:bCs/>
          <w:sz w:val="28"/>
          <w:szCs w:val="28"/>
        </w:rPr>
        <w:t xml:space="preserve"> </w:t>
      </w:r>
    </w:p>
    <w:p w14:paraId="6CA8EA9D" w14:textId="7A5EEC3F" w:rsidR="00D61394" w:rsidRDefault="00D61394" w:rsidP="00D61394">
      <w:pPr>
        <w:spacing w:line="247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Анучинского муниципального округа</w:t>
      </w:r>
      <w:bookmarkEnd w:id="1"/>
      <w:r>
        <w:rPr>
          <w:b/>
          <w:bCs/>
          <w:sz w:val="28"/>
          <w:szCs w:val="28"/>
        </w:rPr>
        <w:t xml:space="preserve"> </w:t>
      </w:r>
    </w:p>
    <w:p w14:paraId="190BC3DF" w14:textId="513EAE13" w:rsidR="00D61394" w:rsidRDefault="00D61394" w:rsidP="00D61394">
      <w:pPr>
        <w:spacing w:line="247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Приморского края</w:t>
      </w:r>
    </w:p>
    <w:bookmarkEnd w:id="0"/>
    <w:p w14:paraId="736603CC" w14:textId="77777777" w:rsidR="00D61394" w:rsidRDefault="00D61394" w:rsidP="00D61394">
      <w:pPr>
        <w:jc w:val="center"/>
        <w:rPr>
          <w:b/>
          <w:bCs/>
          <w:color w:val="000000"/>
          <w:sz w:val="28"/>
          <w:szCs w:val="28"/>
        </w:rPr>
      </w:pPr>
    </w:p>
    <w:p w14:paraId="2BAC9562" w14:textId="149F9D18" w:rsidR="00D61394" w:rsidRDefault="00D61394" w:rsidP="00D61394">
      <w:pPr>
        <w:spacing w:line="360" w:lineRule="auto"/>
        <w:jc w:val="both"/>
      </w:pPr>
      <w:r>
        <w:rPr>
          <w:color w:val="000000"/>
          <w:sz w:val="28"/>
          <w:szCs w:val="28"/>
        </w:rPr>
        <w:tab/>
        <w:t xml:space="preserve">В целях реализации Указа Президента Российской Федерации от 21 декабря 2017 года № 618 «Об общих направлениях государственной политики по развитию конкуренции», распоряжения Правительства </w:t>
      </w:r>
      <w:r>
        <w:rPr>
          <w:sz w:val="28"/>
          <w:szCs w:val="28"/>
        </w:rPr>
        <w:t xml:space="preserve">Российской Федерации от 18 октября 2018 года N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>
        <w:rPr>
          <w:color w:val="000000"/>
          <w:sz w:val="28"/>
          <w:szCs w:val="28"/>
        </w:rPr>
        <w:t>распоряжения Губернатора Приморского края от 28 февраля 2019 года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края», в соответствии с постановлением администрации Анучин</w:t>
      </w:r>
      <w:r w:rsidRPr="00915029">
        <w:rPr>
          <w:sz w:val="28"/>
          <w:szCs w:val="28"/>
        </w:rPr>
        <w:t>ского муниципального округа Приморского края от 2</w:t>
      </w:r>
      <w:r w:rsidR="00915029" w:rsidRPr="00915029">
        <w:rPr>
          <w:sz w:val="28"/>
          <w:szCs w:val="28"/>
        </w:rPr>
        <w:t>2</w:t>
      </w:r>
      <w:r w:rsidRPr="00915029">
        <w:rPr>
          <w:sz w:val="28"/>
          <w:szCs w:val="28"/>
        </w:rPr>
        <w:t xml:space="preserve"> января 202</w:t>
      </w:r>
      <w:r w:rsidR="00915029" w:rsidRPr="00915029">
        <w:rPr>
          <w:sz w:val="28"/>
          <w:szCs w:val="28"/>
        </w:rPr>
        <w:t>1</w:t>
      </w:r>
      <w:r w:rsidRPr="00915029">
        <w:rPr>
          <w:sz w:val="28"/>
          <w:szCs w:val="28"/>
        </w:rPr>
        <w:t xml:space="preserve"> года № </w:t>
      </w:r>
      <w:r w:rsidR="00915029" w:rsidRPr="00915029">
        <w:rPr>
          <w:sz w:val="28"/>
          <w:szCs w:val="28"/>
        </w:rPr>
        <w:t>34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D61394">
        <w:rPr>
          <w:color w:val="000000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администрации Анучинского муниципального округа Приморского края</w:t>
      </w:r>
      <w:r>
        <w:rPr>
          <w:color w:val="000000"/>
          <w:sz w:val="28"/>
          <w:szCs w:val="28"/>
        </w:rPr>
        <w:t>», Уставом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16EB9636" w14:textId="77777777" w:rsidR="00D61394" w:rsidRDefault="00D61394" w:rsidP="00D61394">
      <w:pPr>
        <w:spacing w:line="360" w:lineRule="auto"/>
        <w:jc w:val="both"/>
        <w:rPr>
          <w:color w:val="000000"/>
          <w:sz w:val="28"/>
          <w:szCs w:val="28"/>
        </w:rPr>
      </w:pPr>
    </w:p>
    <w:p w14:paraId="66EE65A3" w14:textId="77777777" w:rsidR="00D61394" w:rsidRDefault="00D61394" w:rsidP="00D61394">
      <w:pPr>
        <w:spacing w:line="360" w:lineRule="auto"/>
        <w:jc w:val="both"/>
      </w:pPr>
      <w:r>
        <w:rPr>
          <w:color w:val="000000"/>
          <w:sz w:val="28"/>
          <w:szCs w:val="28"/>
        </w:rPr>
        <w:lastRenderedPageBreak/>
        <w:t xml:space="preserve">ПОСТАНОВЛЯЕТ: </w:t>
      </w:r>
    </w:p>
    <w:p w14:paraId="62BE1E1E" w14:textId="77777777" w:rsidR="00D61394" w:rsidRDefault="00D61394" w:rsidP="00D61394">
      <w:pPr>
        <w:spacing w:line="360" w:lineRule="auto"/>
        <w:jc w:val="both"/>
        <w:rPr>
          <w:color w:val="000000"/>
          <w:sz w:val="28"/>
          <w:szCs w:val="28"/>
        </w:rPr>
      </w:pPr>
    </w:p>
    <w:p w14:paraId="32964110" w14:textId="138E0070" w:rsidR="00D61394" w:rsidRDefault="00D61394" w:rsidP="00D61394">
      <w:pPr>
        <w:spacing w:line="360" w:lineRule="auto"/>
        <w:jc w:val="both"/>
      </w:pPr>
      <w:r>
        <w:rPr>
          <w:color w:val="000000"/>
          <w:sz w:val="28"/>
          <w:szCs w:val="28"/>
        </w:rPr>
        <w:t xml:space="preserve">1. Утвердить: </w:t>
      </w:r>
    </w:p>
    <w:p w14:paraId="494AC653" w14:textId="271ABC24" w:rsidR="00D61394" w:rsidRDefault="00D61394" w:rsidP="00D6139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Ключевые показатели эффективности функционирования антимонопольного комплаенса в администрации Анучинского муниципального округа Приморского края, согласно Приложению № 1 к настоящему постановлению.</w:t>
      </w:r>
    </w:p>
    <w:p w14:paraId="54A72AE1" w14:textId="776976A5" w:rsidR="00D61394" w:rsidRDefault="00D61394" w:rsidP="00D6139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Методику расчета ключевых показателей эффективности функционирования антимонопольного комплаенса в администрации Анучинского муниципального округа Приморского края, согласно Приложение № 2 к настоящему постановлению.</w:t>
      </w:r>
    </w:p>
    <w:p w14:paraId="614A90CB" w14:textId="66525A53" w:rsidR="00D61394" w:rsidRDefault="00D61394" w:rsidP="00D61394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 </w:t>
      </w:r>
      <w:r w:rsidRPr="00D61394">
        <w:rPr>
          <w:rFonts w:cs="Times New Roman"/>
          <w:color w:val="000000"/>
          <w:sz w:val="28"/>
          <w:szCs w:val="28"/>
        </w:rPr>
        <w:t>Признать утратившим силу постановление администрации Анучинского муниципального района «Об утверждении ключевых показателей и методики расчета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D61394">
        <w:rPr>
          <w:rFonts w:cs="Times New Roman"/>
          <w:color w:val="000000"/>
          <w:sz w:val="28"/>
          <w:szCs w:val="28"/>
        </w:rPr>
        <w:t>ключевых показателей эффективности функционирования антимонопольного комплаенса в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D61394">
        <w:rPr>
          <w:rFonts w:cs="Times New Roman"/>
          <w:color w:val="000000"/>
          <w:sz w:val="28"/>
          <w:szCs w:val="28"/>
        </w:rPr>
        <w:t>администрации Анучинского муниципального района» от 05.02.2020г. №</w:t>
      </w:r>
      <w:r w:rsidR="00332A3B" w:rsidRPr="00332A3B">
        <w:rPr>
          <w:rFonts w:cs="Times New Roman"/>
          <w:color w:val="000000"/>
          <w:sz w:val="28"/>
          <w:szCs w:val="28"/>
        </w:rPr>
        <w:t xml:space="preserve"> </w:t>
      </w:r>
      <w:r w:rsidRPr="00D61394">
        <w:rPr>
          <w:rFonts w:cs="Times New Roman"/>
          <w:color w:val="000000"/>
          <w:sz w:val="28"/>
          <w:szCs w:val="28"/>
        </w:rPr>
        <w:t>9</w:t>
      </w:r>
      <w:r>
        <w:rPr>
          <w:rFonts w:cs="Times New Roman"/>
          <w:color w:val="000000"/>
          <w:sz w:val="28"/>
          <w:szCs w:val="28"/>
        </w:rPr>
        <w:t>1</w:t>
      </w:r>
      <w:r w:rsidRPr="00D61394">
        <w:rPr>
          <w:rFonts w:cs="Times New Roman"/>
          <w:color w:val="000000"/>
          <w:sz w:val="28"/>
          <w:szCs w:val="28"/>
        </w:rPr>
        <w:t>.</w:t>
      </w:r>
    </w:p>
    <w:p w14:paraId="2C24D394" w14:textId="3788FC7B" w:rsidR="00D61394" w:rsidRDefault="00D61394" w:rsidP="00D61394">
      <w:pPr>
        <w:spacing w:line="360" w:lineRule="auto"/>
        <w:jc w:val="both"/>
      </w:pPr>
      <w:r>
        <w:rPr>
          <w:rFonts w:cs="Times New Roman"/>
          <w:color w:val="000000"/>
          <w:sz w:val="28"/>
          <w:szCs w:val="28"/>
        </w:rPr>
        <w:t>3. Общему отделу (Бурдейной С.В.) администрации Анучинского муниципального округа разместить настоящее постановление на официальном сайте администрации Анучинского муниципального округа, в сети Интернет.</w:t>
      </w:r>
    </w:p>
    <w:p w14:paraId="1BD5A671" w14:textId="343CF954" w:rsidR="00D61394" w:rsidRDefault="00D61394" w:rsidP="00D61394">
      <w:pPr>
        <w:spacing w:line="360" w:lineRule="auto"/>
        <w:jc w:val="both"/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14:paraId="6E5EF013" w14:textId="77777777" w:rsidR="00D61394" w:rsidRDefault="00D61394" w:rsidP="00D61394">
      <w:pPr>
        <w:spacing w:line="360" w:lineRule="auto"/>
        <w:jc w:val="both"/>
        <w:rPr>
          <w:color w:val="000000"/>
          <w:sz w:val="16"/>
          <w:szCs w:val="16"/>
          <w:u w:val="single"/>
        </w:rPr>
      </w:pPr>
    </w:p>
    <w:p w14:paraId="4B2CFD7E" w14:textId="77777777" w:rsidR="00D61394" w:rsidRDefault="00D61394" w:rsidP="00D365F7">
      <w:pPr>
        <w:jc w:val="both"/>
      </w:pPr>
      <w:r>
        <w:rPr>
          <w:bCs/>
          <w:color w:val="000000"/>
          <w:sz w:val="28"/>
          <w:szCs w:val="28"/>
        </w:rPr>
        <w:t xml:space="preserve">Глава Анучинского </w:t>
      </w:r>
    </w:p>
    <w:p w14:paraId="18059687" w14:textId="4F4592E8" w:rsidR="00D61394" w:rsidRDefault="00D61394" w:rsidP="00D61394">
      <w:pPr>
        <w:spacing w:line="360" w:lineRule="auto"/>
        <w:jc w:val="both"/>
      </w:pPr>
      <w:r>
        <w:rPr>
          <w:bCs/>
          <w:color w:val="000000"/>
          <w:sz w:val="28"/>
          <w:szCs w:val="28"/>
        </w:rPr>
        <w:t xml:space="preserve">муниципального </w:t>
      </w:r>
      <w:r w:rsidR="00332A3B">
        <w:rPr>
          <w:bCs/>
          <w:color w:val="000000"/>
          <w:sz w:val="28"/>
          <w:szCs w:val="28"/>
        </w:rPr>
        <w:t>округ</w:t>
      </w:r>
      <w:r>
        <w:rPr>
          <w:bCs/>
          <w:color w:val="000000"/>
          <w:sz w:val="28"/>
          <w:szCs w:val="28"/>
        </w:rPr>
        <w:t>а                                                      С.А. Понуровский</w:t>
      </w:r>
      <w:r>
        <w:rPr>
          <w:color w:val="000000"/>
          <w:sz w:val="28"/>
          <w:szCs w:val="28"/>
        </w:rPr>
        <w:br/>
      </w:r>
    </w:p>
    <w:p w14:paraId="296C8506" w14:textId="77777777" w:rsidR="00D61394" w:rsidRDefault="00D61394" w:rsidP="00D61394">
      <w:pPr>
        <w:spacing w:line="360" w:lineRule="auto"/>
        <w:jc w:val="both"/>
      </w:pPr>
      <w:r>
        <w:rPr>
          <w:color w:val="000000"/>
          <w:sz w:val="28"/>
          <w:szCs w:val="28"/>
        </w:rPr>
        <w:t xml:space="preserve"> </w:t>
      </w:r>
    </w:p>
    <w:p w14:paraId="4337F1B3" w14:textId="77777777" w:rsidR="00D61394" w:rsidRDefault="00D61394" w:rsidP="00D61394">
      <w:pPr>
        <w:spacing w:line="360" w:lineRule="auto"/>
        <w:jc w:val="both"/>
        <w:rPr>
          <w:color w:val="000000"/>
          <w:sz w:val="28"/>
          <w:szCs w:val="28"/>
        </w:rPr>
      </w:pPr>
    </w:p>
    <w:p w14:paraId="5440348C" w14:textId="77777777" w:rsidR="00D61394" w:rsidRDefault="00D61394" w:rsidP="00D61394">
      <w:pPr>
        <w:spacing w:line="360" w:lineRule="auto"/>
        <w:jc w:val="both"/>
        <w:rPr>
          <w:color w:val="000000"/>
          <w:sz w:val="28"/>
          <w:szCs w:val="28"/>
        </w:rPr>
      </w:pPr>
    </w:p>
    <w:p w14:paraId="3E2CB481" w14:textId="77777777" w:rsidR="00D61394" w:rsidRDefault="00D61394" w:rsidP="00D61394">
      <w:pPr>
        <w:spacing w:line="360" w:lineRule="auto"/>
        <w:jc w:val="both"/>
        <w:rPr>
          <w:color w:val="000000"/>
          <w:sz w:val="28"/>
          <w:szCs w:val="28"/>
        </w:rPr>
      </w:pPr>
    </w:p>
    <w:p w14:paraId="541583F1" w14:textId="77777777" w:rsidR="00D61394" w:rsidRDefault="00D61394" w:rsidP="00D61394">
      <w:pPr>
        <w:spacing w:line="360" w:lineRule="auto"/>
        <w:jc w:val="both"/>
        <w:rPr>
          <w:color w:val="000000"/>
          <w:sz w:val="28"/>
          <w:szCs w:val="28"/>
        </w:rPr>
      </w:pPr>
    </w:p>
    <w:p w14:paraId="58738E8A" w14:textId="77777777" w:rsidR="00D61394" w:rsidRDefault="00D61394" w:rsidP="00D61394">
      <w:pPr>
        <w:spacing w:line="360" w:lineRule="auto"/>
        <w:jc w:val="both"/>
        <w:rPr>
          <w:color w:val="000000"/>
          <w:sz w:val="28"/>
          <w:szCs w:val="28"/>
        </w:rPr>
      </w:pPr>
    </w:p>
    <w:p w14:paraId="643023BD" w14:textId="77777777" w:rsidR="00D61394" w:rsidRDefault="00D61394" w:rsidP="00D61394">
      <w:pPr>
        <w:spacing w:line="360" w:lineRule="auto"/>
        <w:jc w:val="both"/>
        <w:rPr>
          <w:color w:val="000000"/>
          <w:sz w:val="28"/>
          <w:szCs w:val="28"/>
        </w:rPr>
      </w:pPr>
    </w:p>
    <w:p w14:paraId="59ACBD65" w14:textId="77777777" w:rsidR="00D61394" w:rsidRDefault="00D61394" w:rsidP="00D61394">
      <w:pPr>
        <w:jc w:val="right"/>
      </w:pPr>
      <w:r>
        <w:rPr>
          <w:color w:val="000000"/>
          <w:sz w:val="28"/>
          <w:szCs w:val="28"/>
        </w:rPr>
        <w:lastRenderedPageBreak/>
        <w:t xml:space="preserve">      </w:t>
      </w:r>
      <w:r>
        <w:rPr>
          <w:sz w:val="28"/>
        </w:rPr>
        <w:t xml:space="preserve">  Приложение № 1</w:t>
      </w:r>
    </w:p>
    <w:p w14:paraId="52EAB052" w14:textId="107B5613" w:rsidR="00D61394" w:rsidRDefault="00D61394" w:rsidP="00D61394">
      <w:pPr>
        <w:jc w:val="right"/>
      </w:pPr>
      <w:r>
        <w:rPr>
          <w:sz w:val="28"/>
        </w:rPr>
        <w:t xml:space="preserve"> к постановлению </w:t>
      </w:r>
      <w:r w:rsidR="00D365F7">
        <w:rPr>
          <w:sz w:val="28"/>
        </w:rPr>
        <w:t>администрации</w:t>
      </w:r>
    </w:p>
    <w:p w14:paraId="107B1175" w14:textId="058AE3A3" w:rsidR="00D61394" w:rsidRDefault="00D61394" w:rsidP="00D61394">
      <w:pPr>
        <w:jc w:val="right"/>
      </w:pPr>
      <w:r>
        <w:rPr>
          <w:sz w:val="28"/>
        </w:rPr>
        <w:t xml:space="preserve">Анучинского муниципального </w:t>
      </w:r>
      <w:r w:rsidR="00332A3B">
        <w:rPr>
          <w:sz w:val="28"/>
        </w:rPr>
        <w:t>округ</w:t>
      </w:r>
      <w:r>
        <w:rPr>
          <w:sz w:val="28"/>
        </w:rPr>
        <w:t>а</w:t>
      </w:r>
    </w:p>
    <w:p w14:paraId="5C597CE9" w14:textId="46542902" w:rsidR="00D61394" w:rsidRDefault="00D61394" w:rsidP="00D61394">
      <w:pPr>
        <w:spacing w:line="259" w:lineRule="auto"/>
        <w:ind w:left="10" w:right="335" w:hanging="10"/>
        <w:jc w:val="right"/>
      </w:pPr>
      <w:r>
        <w:t xml:space="preserve">                      </w:t>
      </w:r>
      <w:r>
        <w:rPr>
          <w:sz w:val="28"/>
          <w:szCs w:val="28"/>
        </w:rPr>
        <w:t xml:space="preserve">от </w:t>
      </w:r>
      <w:r w:rsidR="00DB0B8C">
        <w:rPr>
          <w:sz w:val="28"/>
          <w:szCs w:val="28"/>
        </w:rPr>
        <w:t>25</w:t>
      </w:r>
      <w:r w:rsidR="00D365F7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</w:t>
      </w:r>
      <w:r w:rsidR="00D365F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DB0B8C">
        <w:rPr>
          <w:sz w:val="28"/>
          <w:szCs w:val="28"/>
        </w:rPr>
        <w:t>37</w:t>
      </w:r>
    </w:p>
    <w:p w14:paraId="7019D474" w14:textId="77777777" w:rsidR="00D61394" w:rsidRDefault="00D61394" w:rsidP="00D61394">
      <w:pPr>
        <w:spacing w:line="259" w:lineRule="auto"/>
        <w:ind w:right="278"/>
        <w:jc w:val="right"/>
      </w:pPr>
      <w:r>
        <w:t xml:space="preserve"> </w:t>
      </w:r>
    </w:p>
    <w:p w14:paraId="0692A8A5" w14:textId="0B54F8CA" w:rsidR="00D61394" w:rsidRDefault="00D61394" w:rsidP="00D61394">
      <w:pPr>
        <w:spacing w:line="247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Ключевые показатели эффективности функционирования антимонопольного комплаенса в администрации Анучинского муниципального </w:t>
      </w:r>
      <w:r w:rsidR="00D365F7">
        <w:rPr>
          <w:b/>
          <w:sz w:val="28"/>
          <w:szCs w:val="28"/>
        </w:rPr>
        <w:t>округа Приморского края</w:t>
      </w:r>
    </w:p>
    <w:p w14:paraId="435C6861" w14:textId="77777777" w:rsidR="00D61394" w:rsidRDefault="00D61394" w:rsidP="00D61394">
      <w:pPr>
        <w:spacing w:line="259" w:lineRule="auto"/>
        <w:ind w:right="278"/>
        <w:jc w:val="center"/>
      </w:pPr>
      <w:r>
        <w:rPr>
          <w:b/>
        </w:rPr>
        <w:t xml:space="preserve"> </w:t>
      </w:r>
    </w:p>
    <w:p w14:paraId="4B1D320C" w14:textId="77284DCB" w:rsidR="00D61394" w:rsidRDefault="00D61394" w:rsidP="00D61394">
      <w:pPr>
        <w:ind w:left="283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снижения количества нарушений антимонопольного законодательства со стороны администрации Анучинского муниципального </w:t>
      </w:r>
      <w:r w:rsidR="00D365F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 сравнению с предыдущим годом.  </w:t>
      </w:r>
    </w:p>
    <w:p w14:paraId="3A15C3E9" w14:textId="1F901C8B" w:rsidR="00D61394" w:rsidRDefault="00D61394" w:rsidP="00D61394">
      <w:pPr>
        <w:ind w:left="283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проектов нормативно-правовых актов администрации Анучинского муниципального </w:t>
      </w:r>
      <w:r w:rsidR="00D365F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в которых выявлены риски нарушения антимонопольного законодательства.  </w:t>
      </w:r>
    </w:p>
    <w:p w14:paraId="70099B68" w14:textId="1FCCFE1B" w:rsidR="00D61394" w:rsidRDefault="00D61394" w:rsidP="00D61394">
      <w:pPr>
        <w:ind w:left="283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нормативно-правовых актов администрации Анучинского муниципального </w:t>
      </w:r>
      <w:r w:rsidR="00D365F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в которых выявлены риски нарушения антимонопольного законодательства. </w:t>
      </w:r>
    </w:p>
    <w:p w14:paraId="3B9BD5D9" w14:textId="58771788" w:rsidR="00D61394" w:rsidRDefault="00D61394" w:rsidP="00D61394">
      <w:pPr>
        <w:ind w:left="283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муниципальных служащих администрации Анучинского муниципального </w:t>
      </w:r>
      <w:r w:rsidR="00D365F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в отношении которых были проведены обучающие мероприятия по антимонопольному законодательству и антимонопольному комплаенсу.  </w:t>
      </w:r>
    </w:p>
    <w:p w14:paraId="6467C36A" w14:textId="77777777" w:rsidR="00D61394" w:rsidRDefault="00D61394" w:rsidP="00D61394">
      <w:pPr>
        <w:spacing w:line="259" w:lineRule="auto"/>
        <w:ind w:left="708"/>
      </w:pPr>
      <w:r>
        <w:t xml:space="preserve"> </w:t>
      </w:r>
    </w:p>
    <w:p w14:paraId="7BC0B4B0" w14:textId="77777777" w:rsidR="00D61394" w:rsidRDefault="00D61394" w:rsidP="00D61394">
      <w:pPr>
        <w:jc w:val="right"/>
        <w:rPr>
          <w:sz w:val="28"/>
        </w:rPr>
      </w:pPr>
    </w:p>
    <w:p w14:paraId="2AE0B575" w14:textId="77777777" w:rsidR="00D61394" w:rsidRDefault="00D61394" w:rsidP="00D61394">
      <w:pPr>
        <w:jc w:val="right"/>
        <w:rPr>
          <w:sz w:val="28"/>
        </w:rPr>
      </w:pPr>
    </w:p>
    <w:p w14:paraId="099E042D" w14:textId="77777777" w:rsidR="00D61394" w:rsidRDefault="00D61394" w:rsidP="00D61394">
      <w:pPr>
        <w:jc w:val="right"/>
        <w:rPr>
          <w:sz w:val="28"/>
        </w:rPr>
      </w:pPr>
    </w:p>
    <w:p w14:paraId="0E12EE72" w14:textId="77777777" w:rsidR="00D61394" w:rsidRDefault="00D61394" w:rsidP="00D61394">
      <w:pPr>
        <w:jc w:val="right"/>
        <w:rPr>
          <w:sz w:val="28"/>
        </w:rPr>
      </w:pPr>
    </w:p>
    <w:p w14:paraId="07523275" w14:textId="77777777" w:rsidR="00D61394" w:rsidRDefault="00D61394" w:rsidP="00D61394">
      <w:pPr>
        <w:jc w:val="right"/>
        <w:rPr>
          <w:sz w:val="28"/>
        </w:rPr>
      </w:pPr>
    </w:p>
    <w:p w14:paraId="776657F7" w14:textId="77777777" w:rsidR="00D61394" w:rsidRDefault="00D61394" w:rsidP="00D61394">
      <w:pPr>
        <w:jc w:val="right"/>
        <w:rPr>
          <w:sz w:val="28"/>
        </w:rPr>
      </w:pPr>
    </w:p>
    <w:p w14:paraId="2C49980A" w14:textId="77777777" w:rsidR="00D61394" w:rsidRDefault="00D61394" w:rsidP="00D61394">
      <w:pPr>
        <w:jc w:val="right"/>
        <w:rPr>
          <w:sz w:val="28"/>
        </w:rPr>
      </w:pPr>
    </w:p>
    <w:p w14:paraId="1E5A9479" w14:textId="6BCEA2AE" w:rsidR="00D61394" w:rsidRDefault="00D61394" w:rsidP="00D61394">
      <w:pPr>
        <w:jc w:val="right"/>
        <w:rPr>
          <w:sz w:val="28"/>
        </w:rPr>
      </w:pPr>
    </w:p>
    <w:p w14:paraId="7143EB16" w14:textId="559EB130" w:rsidR="00D365F7" w:rsidRDefault="00D365F7" w:rsidP="00D61394">
      <w:pPr>
        <w:jc w:val="right"/>
        <w:rPr>
          <w:sz w:val="28"/>
        </w:rPr>
      </w:pPr>
    </w:p>
    <w:p w14:paraId="44006491" w14:textId="5E1ED841" w:rsidR="00D365F7" w:rsidRDefault="00D365F7" w:rsidP="00D61394">
      <w:pPr>
        <w:jc w:val="right"/>
        <w:rPr>
          <w:sz w:val="28"/>
        </w:rPr>
      </w:pPr>
    </w:p>
    <w:p w14:paraId="605B1DB0" w14:textId="77777777" w:rsidR="00D365F7" w:rsidRDefault="00D365F7" w:rsidP="00D61394">
      <w:pPr>
        <w:jc w:val="right"/>
        <w:rPr>
          <w:sz w:val="28"/>
        </w:rPr>
      </w:pPr>
    </w:p>
    <w:p w14:paraId="13FE9B75" w14:textId="77777777" w:rsidR="00D61394" w:rsidRDefault="00D61394" w:rsidP="00D61394">
      <w:pPr>
        <w:jc w:val="right"/>
        <w:rPr>
          <w:sz w:val="28"/>
        </w:rPr>
      </w:pPr>
    </w:p>
    <w:p w14:paraId="299EA582" w14:textId="77777777" w:rsidR="00D61394" w:rsidRDefault="00D61394" w:rsidP="00D61394">
      <w:pPr>
        <w:jc w:val="right"/>
        <w:rPr>
          <w:sz w:val="28"/>
        </w:rPr>
      </w:pPr>
    </w:p>
    <w:p w14:paraId="46402313" w14:textId="77777777" w:rsidR="00D61394" w:rsidRDefault="00D61394" w:rsidP="00D61394">
      <w:pPr>
        <w:jc w:val="right"/>
        <w:rPr>
          <w:sz w:val="28"/>
        </w:rPr>
      </w:pPr>
    </w:p>
    <w:p w14:paraId="258E683F" w14:textId="77777777" w:rsidR="00D61394" w:rsidRDefault="00D61394" w:rsidP="00D61394">
      <w:pPr>
        <w:jc w:val="right"/>
        <w:rPr>
          <w:sz w:val="28"/>
        </w:rPr>
      </w:pPr>
    </w:p>
    <w:p w14:paraId="6341F248" w14:textId="77777777" w:rsidR="00D61394" w:rsidRDefault="00D61394" w:rsidP="00D61394">
      <w:pPr>
        <w:jc w:val="right"/>
        <w:rPr>
          <w:sz w:val="28"/>
        </w:rPr>
      </w:pPr>
    </w:p>
    <w:p w14:paraId="73F8933D" w14:textId="77777777" w:rsidR="00D61394" w:rsidRDefault="00D61394" w:rsidP="00D61394">
      <w:pPr>
        <w:jc w:val="right"/>
        <w:rPr>
          <w:sz w:val="28"/>
        </w:rPr>
      </w:pPr>
    </w:p>
    <w:p w14:paraId="22357842" w14:textId="77777777" w:rsidR="00D61394" w:rsidRDefault="00D61394" w:rsidP="00D61394">
      <w:pPr>
        <w:jc w:val="right"/>
        <w:rPr>
          <w:sz w:val="28"/>
        </w:rPr>
      </w:pPr>
    </w:p>
    <w:p w14:paraId="7853416F" w14:textId="77777777" w:rsidR="00D61394" w:rsidRDefault="00D61394" w:rsidP="00D61394">
      <w:pPr>
        <w:jc w:val="right"/>
        <w:rPr>
          <w:sz w:val="28"/>
        </w:rPr>
      </w:pPr>
    </w:p>
    <w:p w14:paraId="2D0227C7" w14:textId="77777777" w:rsidR="00D61394" w:rsidRDefault="00D61394" w:rsidP="00D61394">
      <w:pPr>
        <w:jc w:val="right"/>
        <w:rPr>
          <w:sz w:val="28"/>
        </w:rPr>
      </w:pPr>
    </w:p>
    <w:p w14:paraId="46BCB8DC" w14:textId="77777777" w:rsidR="00D61394" w:rsidRDefault="00D61394" w:rsidP="00D61394">
      <w:pPr>
        <w:jc w:val="right"/>
        <w:rPr>
          <w:sz w:val="28"/>
        </w:rPr>
      </w:pPr>
    </w:p>
    <w:p w14:paraId="510CB945" w14:textId="77777777" w:rsidR="00D61394" w:rsidRDefault="00D61394" w:rsidP="00D61394">
      <w:pPr>
        <w:jc w:val="right"/>
        <w:rPr>
          <w:sz w:val="28"/>
        </w:rPr>
      </w:pPr>
    </w:p>
    <w:p w14:paraId="702C74BD" w14:textId="77777777" w:rsidR="00D61394" w:rsidRDefault="00D61394" w:rsidP="00D61394">
      <w:pPr>
        <w:jc w:val="right"/>
      </w:pPr>
      <w:r>
        <w:rPr>
          <w:sz w:val="28"/>
        </w:rPr>
        <w:lastRenderedPageBreak/>
        <w:t>Приложение № 2</w:t>
      </w:r>
    </w:p>
    <w:p w14:paraId="74876D58" w14:textId="095D4981" w:rsidR="00D61394" w:rsidRDefault="00D61394" w:rsidP="00D61394">
      <w:pPr>
        <w:jc w:val="right"/>
      </w:pPr>
      <w:r>
        <w:rPr>
          <w:sz w:val="28"/>
        </w:rPr>
        <w:t xml:space="preserve"> к постановлению </w:t>
      </w:r>
      <w:r w:rsidR="00D365F7">
        <w:rPr>
          <w:sz w:val="28"/>
        </w:rPr>
        <w:t>администрации</w:t>
      </w:r>
    </w:p>
    <w:p w14:paraId="0A7ABE63" w14:textId="03181C00" w:rsidR="00D61394" w:rsidRDefault="00D61394" w:rsidP="00D61394">
      <w:pPr>
        <w:jc w:val="right"/>
      </w:pPr>
      <w:r>
        <w:rPr>
          <w:sz w:val="28"/>
        </w:rPr>
        <w:t xml:space="preserve">Анучинского муниципального </w:t>
      </w:r>
      <w:r w:rsidR="00D365F7">
        <w:rPr>
          <w:sz w:val="28"/>
        </w:rPr>
        <w:t>округ</w:t>
      </w:r>
      <w:r>
        <w:rPr>
          <w:sz w:val="28"/>
        </w:rPr>
        <w:t>а</w:t>
      </w:r>
    </w:p>
    <w:p w14:paraId="21E6815B" w14:textId="6E545088" w:rsidR="00D61394" w:rsidRDefault="00D61394" w:rsidP="00D61394">
      <w:pPr>
        <w:spacing w:line="235" w:lineRule="auto"/>
        <w:ind w:right="3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DB0B8C">
        <w:rPr>
          <w:sz w:val="28"/>
          <w:szCs w:val="28"/>
        </w:rPr>
        <w:t>25</w:t>
      </w:r>
      <w:r w:rsidR="00D365F7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</w:t>
      </w:r>
      <w:r w:rsidR="00D365F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DB0B8C">
        <w:rPr>
          <w:sz w:val="28"/>
          <w:szCs w:val="28"/>
        </w:rPr>
        <w:t>37</w:t>
      </w:r>
    </w:p>
    <w:p w14:paraId="22FD4C0A" w14:textId="77777777" w:rsidR="00D61394" w:rsidRDefault="00D61394" w:rsidP="00D61394">
      <w:pPr>
        <w:spacing w:line="259" w:lineRule="auto"/>
        <w:ind w:right="278"/>
        <w:jc w:val="center"/>
      </w:pPr>
      <w:r>
        <w:rPr>
          <w:b/>
        </w:rPr>
        <w:t xml:space="preserve"> </w:t>
      </w:r>
    </w:p>
    <w:p w14:paraId="6A5AD626" w14:textId="77777777" w:rsidR="00D61394" w:rsidRDefault="00D61394" w:rsidP="00D61394">
      <w:pPr>
        <w:spacing w:line="259" w:lineRule="auto"/>
        <w:ind w:right="278"/>
        <w:jc w:val="center"/>
      </w:pPr>
      <w:r>
        <w:rPr>
          <w:b/>
        </w:rPr>
        <w:t xml:space="preserve"> </w:t>
      </w:r>
    </w:p>
    <w:p w14:paraId="39D66AB0" w14:textId="3FA92D0C" w:rsidR="00D61394" w:rsidRDefault="00D61394" w:rsidP="00D61394">
      <w:pPr>
        <w:spacing w:line="247" w:lineRule="auto"/>
        <w:jc w:val="center"/>
      </w:pPr>
      <w:r>
        <w:rPr>
          <w:b/>
          <w:sz w:val="28"/>
          <w:szCs w:val="28"/>
        </w:rPr>
        <w:t xml:space="preserve">Методика расчета ключевых показателей эффективности функционирования антимонопольного комплаенса в администрации Анучинского муниципального </w:t>
      </w:r>
      <w:r w:rsidR="00D365F7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>а</w:t>
      </w:r>
      <w:r w:rsidR="00D365F7">
        <w:rPr>
          <w:b/>
          <w:sz w:val="28"/>
          <w:szCs w:val="28"/>
        </w:rPr>
        <w:t xml:space="preserve"> Приморского края</w:t>
      </w:r>
    </w:p>
    <w:p w14:paraId="71C7B794" w14:textId="77777777" w:rsidR="00D61394" w:rsidRDefault="00D61394" w:rsidP="00D61394">
      <w:pPr>
        <w:spacing w:line="259" w:lineRule="auto"/>
        <w:ind w:right="278"/>
        <w:jc w:val="center"/>
      </w:pPr>
      <w:r>
        <w:rPr>
          <w:b/>
        </w:rPr>
        <w:t xml:space="preserve"> </w:t>
      </w:r>
    </w:p>
    <w:p w14:paraId="15DA9A36" w14:textId="77777777" w:rsidR="00D61394" w:rsidRDefault="00D61394" w:rsidP="00D61394">
      <w:pPr>
        <w:spacing w:line="247" w:lineRule="auto"/>
        <w:jc w:val="center"/>
      </w:pPr>
      <w:r>
        <w:rPr>
          <w:sz w:val="28"/>
          <w:szCs w:val="28"/>
        </w:rPr>
        <w:t>Общие положения</w:t>
      </w:r>
    </w:p>
    <w:p w14:paraId="7E5ABD64" w14:textId="77777777" w:rsidR="00D61394" w:rsidRDefault="00D61394" w:rsidP="00D61394">
      <w:pPr>
        <w:spacing w:line="247" w:lineRule="auto"/>
        <w:ind w:left="347" w:firstLine="698"/>
        <w:jc w:val="center"/>
      </w:pPr>
    </w:p>
    <w:p w14:paraId="7A2092DF" w14:textId="3DB8A8E5" w:rsidR="00D61394" w:rsidRDefault="00D61394" w:rsidP="00D613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Методика расчета ключевых показателей эффективности функционирования антимонопольного комплаенса в администрации Анучинского муниципального </w:t>
      </w:r>
      <w:r w:rsidR="00D365F7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(далее – Методика) разработана в целях оценки эффективности антимонопольного комплаенса в администрации Анучинского муниципального </w:t>
      </w:r>
      <w:r w:rsidR="00D365F7">
        <w:rPr>
          <w:sz w:val="28"/>
          <w:szCs w:val="28"/>
        </w:rPr>
        <w:t>округ</w:t>
      </w:r>
      <w:r>
        <w:rPr>
          <w:sz w:val="28"/>
          <w:szCs w:val="28"/>
        </w:rPr>
        <w:t>а (далее – Администрация).</w:t>
      </w:r>
    </w:p>
    <w:p w14:paraId="4EAF646E" w14:textId="77777777" w:rsidR="00D61394" w:rsidRDefault="00D61394" w:rsidP="00D613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целях оценки эффективности функционирования антимонопольного комплаенса в соответствии с Методикой рассчитываются ключевые показатели эффективности (далее - КПЭ) функционирования антимонопольного комплаенса для Администрации.</w:t>
      </w:r>
    </w:p>
    <w:p w14:paraId="39ACADB2" w14:textId="77777777" w:rsidR="00D61394" w:rsidRDefault="00D61394" w:rsidP="00D61394">
      <w:pPr>
        <w:ind w:firstLine="680"/>
        <w:jc w:val="both"/>
      </w:pPr>
    </w:p>
    <w:p w14:paraId="3090686C" w14:textId="77777777" w:rsidR="00D61394" w:rsidRDefault="00D61394" w:rsidP="00D61394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расчета ключевых показателей эффективности для Администрации. </w:t>
      </w:r>
    </w:p>
    <w:p w14:paraId="2F02BA26" w14:textId="77777777" w:rsidR="00D61394" w:rsidRDefault="00D61394" w:rsidP="00D61394">
      <w:pPr>
        <w:ind w:firstLine="680"/>
        <w:jc w:val="center"/>
        <w:rPr>
          <w:sz w:val="28"/>
          <w:szCs w:val="28"/>
        </w:rPr>
      </w:pPr>
    </w:p>
    <w:p w14:paraId="16ABFF27" w14:textId="426958C6" w:rsidR="00D61394" w:rsidRDefault="00D61394" w:rsidP="00D61394">
      <w:pPr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>1. Коэффициент снижения количества нарушений антимонопольного законодательства со стороны Администрации по сравнению с предыдущим годом рассчитываются по формуле:</w:t>
      </w:r>
    </w:p>
    <w:p w14:paraId="2B5E354C" w14:textId="64ABDB26" w:rsidR="00D61394" w:rsidRDefault="00915029" w:rsidP="00915029">
      <w:pPr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КСН=КН/Кноп, где</w:t>
      </w:r>
    </w:p>
    <w:p w14:paraId="582F7E39" w14:textId="77777777" w:rsidR="00D61394" w:rsidRDefault="00D61394" w:rsidP="00D613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КСН – коэффициент снижения количества нарушений антимонопольного законодательства со стороны Администрации по сравнению с предыдущим годом;</w:t>
      </w:r>
    </w:p>
    <w:p w14:paraId="310A33D7" w14:textId="77777777" w:rsidR="00D61394" w:rsidRDefault="00D61394" w:rsidP="00D613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КН</w:t>
      </w:r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– количество нарушений антимонопольного законодательства со стороны Администрации в году, предшествующем отчетному году; </w:t>
      </w:r>
    </w:p>
    <w:p w14:paraId="6F737E7E" w14:textId="77777777" w:rsidR="00D61394" w:rsidRDefault="00D61394" w:rsidP="00D613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КНоп – количество нарушений антимонопольного законодательства со стороны Администрации в отчетном году.  </w:t>
      </w:r>
    </w:p>
    <w:p w14:paraId="3CC89B3D" w14:textId="77777777" w:rsidR="00D61394" w:rsidRDefault="00D61394" w:rsidP="00D613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коэффициента снижения количества нарушений антимонопольного законодательства со стороны Администрации под нарушением антимонопольного законодательства со стороны Администрации понимаются:</w:t>
      </w:r>
    </w:p>
    <w:p w14:paraId="76F8498D" w14:textId="77777777" w:rsidR="00D61394" w:rsidRDefault="00D61394" w:rsidP="00D61394">
      <w:pPr>
        <w:numPr>
          <w:ilvl w:val="0"/>
          <w:numId w:val="5"/>
        </w:numPr>
        <w:jc w:val="both"/>
      </w:pPr>
      <w:r>
        <w:rPr>
          <w:sz w:val="28"/>
          <w:szCs w:val="28"/>
        </w:rPr>
        <w:t>возбужденные антимонопольным органом в отношении Администрации антимонопольные дела;</w:t>
      </w:r>
    </w:p>
    <w:p w14:paraId="2E2A909F" w14:textId="77777777" w:rsidR="00D61394" w:rsidRDefault="00D61394" w:rsidP="00D61394">
      <w:pPr>
        <w:numPr>
          <w:ilvl w:val="0"/>
          <w:numId w:val="5"/>
        </w:numPr>
        <w:jc w:val="both"/>
      </w:pPr>
      <w:r>
        <w:rPr>
          <w:sz w:val="28"/>
          <w:szCs w:val="28"/>
        </w:rPr>
        <w:t xml:space="preserve">выданные антимонопольным органом Администрации предупреждения о прекращении действий (бездействия), об отмене или изменении актов, которые содержат признаки нарушений антимонопольного </w:t>
      </w:r>
      <w:r>
        <w:rPr>
          <w:sz w:val="28"/>
          <w:szCs w:val="28"/>
        </w:rPr>
        <w:lastRenderedPageBreak/>
        <w:t>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14:paraId="31FAFAE8" w14:textId="77777777" w:rsidR="00D61394" w:rsidRDefault="00D61394" w:rsidP="00D61394">
      <w:pPr>
        <w:numPr>
          <w:ilvl w:val="0"/>
          <w:numId w:val="5"/>
        </w:numPr>
        <w:jc w:val="both"/>
      </w:pPr>
      <w:r>
        <w:rPr>
          <w:sz w:val="28"/>
          <w:szCs w:val="28"/>
        </w:rPr>
        <w:t xml:space="preserve">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законодательства. </w:t>
      </w:r>
    </w:p>
    <w:p w14:paraId="04785347" w14:textId="77777777" w:rsidR="00D61394" w:rsidRDefault="00D61394" w:rsidP="00D61394">
      <w:pPr>
        <w:ind w:firstLine="680"/>
        <w:jc w:val="both"/>
        <w:rPr>
          <w:sz w:val="28"/>
          <w:szCs w:val="28"/>
        </w:rPr>
      </w:pPr>
    </w:p>
    <w:p w14:paraId="171F78BA" w14:textId="0FECBB77" w:rsidR="00D61394" w:rsidRDefault="00D61394" w:rsidP="00D61394">
      <w:pPr>
        <w:jc w:val="both"/>
        <w:rPr>
          <w:sz w:val="28"/>
          <w:szCs w:val="28"/>
        </w:rPr>
      </w:pPr>
      <w:r>
        <w:rPr>
          <w:sz w:val="28"/>
          <w:szCs w:val="28"/>
        </w:rPr>
        <w:t>2. Доля проектов нормативных правовых актов Администрации, в которых выявлены риски нарушения антимонопольного законодательства, рассчитываются по формуле:</w:t>
      </w:r>
    </w:p>
    <w:p w14:paraId="3F406BF2" w14:textId="6EE541FA" w:rsidR="00D61394" w:rsidRDefault="00915029" w:rsidP="00915029">
      <w:pPr>
        <w:jc w:val="both"/>
        <w:rPr>
          <w:rFonts w:ascii="Cambria Math" w:eastAsia="Cambria Math" w:hAnsi="Cambria Math" w:cs="Cambria Math"/>
        </w:rPr>
      </w:pPr>
      <w:r>
        <w:rPr>
          <w:sz w:val="28"/>
          <w:szCs w:val="28"/>
        </w:rPr>
        <w:t>Дпнпа=Кпнпа/Кноп, где</w:t>
      </w:r>
    </w:p>
    <w:p w14:paraId="2579E6E0" w14:textId="77777777" w:rsidR="00D61394" w:rsidRDefault="00D61394" w:rsidP="00D613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Дпнпа – доля проектов нормативных правовых актов Администрации, в которых выявлены риски нарушения антимонопольного законодательства в отчетном году; </w:t>
      </w:r>
    </w:p>
    <w:p w14:paraId="509AEF8C" w14:textId="77777777" w:rsidR="00D61394" w:rsidRDefault="00D61394" w:rsidP="00D613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Кпнпа – количество проектов нормативных правовых актов Администрации, в которых Администрацией выявлены риски нарушения антимонопольного законодательства в отчетном году; </w:t>
      </w:r>
    </w:p>
    <w:p w14:paraId="62E4B555" w14:textId="77777777" w:rsidR="00D61394" w:rsidRDefault="00D61394" w:rsidP="00D613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Кноп – количество нормативных правовых актов Администрации, в которых антимонопольным органом выявлены нарушения антимонопольного законодательства в отчетном году.</w:t>
      </w:r>
    </w:p>
    <w:p w14:paraId="7B0D7829" w14:textId="77777777" w:rsidR="00D61394" w:rsidRDefault="00D61394" w:rsidP="00D61394">
      <w:pPr>
        <w:tabs>
          <w:tab w:val="left" w:pos="9650"/>
        </w:tabs>
        <w:jc w:val="both"/>
        <w:rPr>
          <w:sz w:val="28"/>
          <w:szCs w:val="28"/>
        </w:rPr>
      </w:pPr>
    </w:p>
    <w:p w14:paraId="4EC7A784" w14:textId="77777777" w:rsidR="00D61394" w:rsidRDefault="00D61394" w:rsidP="00D61394">
      <w:pPr>
        <w:tabs>
          <w:tab w:val="left" w:pos="9650"/>
        </w:tabs>
        <w:jc w:val="both"/>
      </w:pPr>
      <w:r>
        <w:rPr>
          <w:sz w:val="28"/>
          <w:szCs w:val="28"/>
        </w:rPr>
        <w:t>3. Доля нормативных правовых актов Администрации, в которых выявлены риски нарушения антимонопольного законодательства, рассчитываются по формуле:</w:t>
      </w:r>
    </w:p>
    <w:p w14:paraId="2BD6A495" w14:textId="3E5FF6BB" w:rsidR="00D61394" w:rsidRDefault="00915029" w:rsidP="00915029">
      <w:pPr>
        <w:tabs>
          <w:tab w:val="left" w:pos="9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Днпа=Кнпа/Кноп, где</w:t>
      </w:r>
    </w:p>
    <w:p w14:paraId="6474C50A" w14:textId="77777777" w:rsidR="00D61394" w:rsidRDefault="00D61394" w:rsidP="00D613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Днпа – доля нормативных правовых актов Администрации, в которых выявлены риски нарушения антимонопольного законодательства в отчетном году; </w:t>
      </w:r>
    </w:p>
    <w:p w14:paraId="6EB7F376" w14:textId="77777777" w:rsidR="00D61394" w:rsidRDefault="00D61394" w:rsidP="00D613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Кнпа – количество нормативных правовых актов Администрации, в которых Администрацией выявлены риски нарушения антимонопольного законодательства в отчетном году; </w:t>
      </w:r>
    </w:p>
    <w:p w14:paraId="2203E61D" w14:textId="77777777" w:rsidR="00D61394" w:rsidRDefault="00D61394" w:rsidP="00D61394">
      <w:pPr>
        <w:ind w:firstLine="680"/>
        <w:jc w:val="both"/>
      </w:pPr>
      <w:r>
        <w:rPr>
          <w:sz w:val="28"/>
          <w:szCs w:val="28"/>
        </w:rPr>
        <w:t>Кноп – количество нормативных правовых актов Администрации, в которых антимонопольным органом выявлены нарушения антимонопольного законодательства в отчетном году.</w:t>
      </w:r>
    </w:p>
    <w:p w14:paraId="0A9F9DE9" w14:textId="77777777" w:rsidR="00D61394" w:rsidRDefault="00D61394" w:rsidP="00D61394">
      <w:pPr>
        <w:ind w:firstLine="680"/>
        <w:jc w:val="both"/>
        <w:rPr>
          <w:sz w:val="28"/>
          <w:szCs w:val="28"/>
        </w:rPr>
      </w:pPr>
    </w:p>
    <w:p w14:paraId="2879B00A" w14:textId="77777777" w:rsidR="00D61394" w:rsidRDefault="00D61394" w:rsidP="00D61394">
      <w:pPr>
        <w:jc w:val="both"/>
        <w:rPr>
          <w:sz w:val="28"/>
          <w:szCs w:val="28"/>
        </w:rPr>
      </w:pPr>
      <w:r>
        <w:rPr>
          <w:sz w:val="28"/>
          <w:szCs w:val="28"/>
        </w:rPr>
        <w:t>4. Доля муниципальных служащих Администрации, с которыми были проведены обучающие мероприятия по антимонопольному законодательству и антимонопольному комплаенсу.</w:t>
      </w:r>
    </w:p>
    <w:p w14:paraId="6623FF55" w14:textId="4731FFF4" w:rsidR="00D61394" w:rsidRDefault="00915029" w:rsidP="00915029">
      <w:pPr>
        <w:jc w:val="both"/>
        <w:rPr>
          <w:rFonts w:ascii="Cambria Math" w:eastAsia="Cambria Math" w:hAnsi="Cambria Math" w:cs="Cambria Math"/>
        </w:rPr>
      </w:pPr>
      <w:r>
        <w:rPr>
          <w:sz w:val="28"/>
          <w:szCs w:val="28"/>
        </w:rPr>
        <w:t>ДСо=КСо/КСобщ, где</w:t>
      </w:r>
    </w:p>
    <w:p w14:paraId="0E0754FF" w14:textId="77777777" w:rsidR="00D61394" w:rsidRDefault="00D61394" w:rsidP="00D613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ДСо – доля муниципальных служащих Администрации, с которыми были проведены обучающие мероприятия по антимонопольному законодательству и антимонопольному комплаенсу;</w:t>
      </w:r>
    </w:p>
    <w:p w14:paraId="4A546A71" w14:textId="77777777" w:rsidR="00D61394" w:rsidRDefault="00D61394" w:rsidP="00D613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КСо – количество муниципальных служащих Администрации, с которыми были проведены обучающие мероприятия по антимонопольному законодательству и антимонопольному комплаенсу;</w:t>
      </w:r>
    </w:p>
    <w:p w14:paraId="2384468C" w14:textId="77777777" w:rsidR="00D61394" w:rsidRDefault="00D61394" w:rsidP="00D61394">
      <w:pPr>
        <w:spacing w:after="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КСобщ – общее количество муниципальных служащих Администрации, чьи трудовые обязанности предусматривают выполнение функций, связанных с рисками нарушения антимонопольного законодательства.</w:t>
      </w:r>
    </w:p>
    <w:p w14:paraId="24932601" w14:textId="77777777" w:rsidR="00D61394" w:rsidRDefault="00D61394" w:rsidP="00D61394">
      <w:pPr>
        <w:spacing w:after="3"/>
        <w:ind w:firstLine="708"/>
        <w:jc w:val="both"/>
        <w:rPr>
          <w:b/>
          <w:sz w:val="28"/>
          <w:szCs w:val="28"/>
        </w:rPr>
      </w:pPr>
    </w:p>
    <w:p w14:paraId="3C25B03B" w14:textId="77777777" w:rsidR="00D61394" w:rsidRDefault="00D61394" w:rsidP="00D61394">
      <w:pPr>
        <w:spacing w:line="348" w:lineRule="auto"/>
        <w:ind w:left="286" w:firstLine="69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Оценка значений ключевых показателей эффективности для Администрации.</w:t>
      </w:r>
    </w:p>
    <w:p w14:paraId="0CE6A64C" w14:textId="77777777" w:rsidR="00D61394" w:rsidRDefault="00D61394" w:rsidP="00D61394">
      <w:pPr>
        <w:ind w:firstLine="680"/>
        <w:jc w:val="both"/>
      </w:pPr>
      <w:r>
        <w:rPr>
          <w:sz w:val="28"/>
          <w:szCs w:val="28"/>
        </w:rPr>
        <w:t>Ежегодная оценка значения ключевого показателя «коэффициент снижения количества нарушений антимонопольного законодательства со стороны Администрации по сравнению с предыдущим годом» призвана обеспечить понимание об эффективности функционирования антимонопольного комплаенса в Администрации и о соответствии мероприятий антимонопольного комплаенса Администрации направлениям совершенствования государственной политики по развитию конкуренции, установленных Национальным планом развития конкуренции в Российской Федерации на 2018 – 2020 годы, утвержденным указом Президента Российской Федерации от 21.12.2017г. №618 «Об основных направлениях государственной политики по развитию конкуренции» (далее – Национальный план).</w:t>
      </w:r>
    </w:p>
    <w:p w14:paraId="07866371" w14:textId="77777777" w:rsidR="00D61394" w:rsidRDefault="00D61394" w:rsidP="00D613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Ключевой показатель эффективности «коэффициент снижения количества нарушений антимонопольного законодательства со стороны Администрации по сравнению с предыдущим годом» коррелирует с ключевым показателем мероприятий, предусмотренных </w:t>
      </w:r>
      <w:bookmarkStart w:id="2" w:name="__DdeLink__3960_1641790580"/>
      <w:r>
        <w:rPr>
          <w:sz w:val="28"/>
          <w:szCs w:val="28"/>
        </w:rPr>
        <w:t>подпунктом «б» пункта 1 Национального плана развития конкуренции в Российской Федерации на 2018 – 2020 годы</w:t>
      </w:r>
      <w:bookmarkEnd w:id="2"/>
      <w:r>
        <w:rPr>
          <w:sz w:val="28"/>
          <w:szCs w:val="28"/>
        </w:rPr>
        <w:t>, а именно: «снижение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годом».</w:t>
      </w:r>
    </w:p>
    <w:p w14:paraId="49A19182" w14:textId="77777777" w:rsidR="00D61394" w:rsidRDefault="00D61394" w:rsidP="00D613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Оценка значений ключевых показателей «доля проектов нормативных правовых актов Администрации, в которых выявлены риски нарушения антимонопольного законодательства» и «доля нормативных правовых актов Администрации, в которых выявлены риски нарушения антимонопольного законодательства направлена на понимание эффективности мероприятий антимонопольного комплаенса, предусмотренных подпунктами «б» и «в» пункта 15 Методических рекомендаций, утвержденных распоряжением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законодательства».</w:t>
      </w:r>
    </w:p>
    <w:p w14:paraId="56580F8D" w14:textId="77777777" w:rsidR="00D61394" w:rsidRDefault="00D61394" w:rsidP="00D613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эффективном проведении мероприятий по анализу нормативных правовых актов Администрации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актов, в отношении которых антимонопольным органом выявлены нарушения антимонопольного законодательства (то есть, низкое значение знаменателя). Таким образом, значение КПЭ будет тем выше, </w:t>
      </w:r>
      <w:r>
        <w:rPr>
          <w:sz w:val="28"/>
          <w:szCs w:val="28"/>
        </w:rPr>
        <w:lastRenderedPageBreak/>
        <w:t xml:space="preserve">чем эффективнее данные мероприятия антимонопольного комплаенса будут осуществляться уполномоченным подразделением Администрации. И наоборот, при невысоком значении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  </w:t>
      </w:r>
    </w:p>
    <w:p w14:paraId="0B598093" w14:textId="77777777" w:rsidR="00D61394" w:rsidRDefault="00D61394" w:rsidP="00D613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и обучение муниципальных служащих Администрации по вопросам, связанным с соблюдением антимонопольного законодательства и антимонопольным комплаенсом, отнесено к компетенции уполномоченного подразделения, и направлено на профилактику нарушений требований антимонопольного законодательства в деятельности Администрации. В том числе от эффективности работы уполномоченного подразделения по данному направлению напрямую зависит возможность достижения целей Национального плана, предусмотренных подпунктом «б» пункта 1 Национального плана.  </w:t>
      </w:r>
    </w:p>
    <w:p w14:paraId="0819562B" w14:textId="053B6CDC" w:rsidR="00774E5F" w:rsidRPr="00774E5F" w:rsidRDefault="00774E5F" w:rsidP="00774E5F">
      <w:pPr>
        <w:ind w:firstLine="680"/>
        <w:jc w:val="both"/>
      </w:pPr>
      <w:r w:rsidRPr="00774E5F">
        <w:rPr>
          <w:sz w:val="28"/>
          <w:szCs w:val="28"/>
        </w:rPr>
        <w:t>Расчёт данного показателя предусматривает определение муниципальных служащих Администрации, чьи трудовые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служащих, с которыми были проведены обучающие мероприятия по антимонопольному законодательству и антимонопольному комплаенсу (числитель), обеспечивает высокое значение ключевого показателя эффективности.</w:t>
      </w:r>
    </w:p>
    <w:sectPr w:rsidR="00774E5F" w:rsidRPr="0077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03439"/>
    <w:multiLevelType w:val="multilevel"/>
    <w:tmpl w:val="5608D85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54694C"/>
    <w:multiLevelType w:val="multilevel"/>
    <w:tmpl w:val="CD8E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C0F7B8A"/>
    <w:multiLevelType w:val="multilevel"/>
    <w:tmpl w:val="627EE4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D361B40"/>
    <w:multiLevelType w:val="multilevel"/>
    <w:tmpl w:val="2A6E3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1C13B35"/>
    <w:multiLevelType w:val="multilevel"/>
    <w:tmpl w:val="2210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94"/>
    <w:rsid w:val="00267448"/>
    <w:rsid w:val="00332A3B"/>
    <w:rsid w:val="0048532F"/>
    <w:rsid w:val="004E0FD2"/>
    <w:rsid w:val="00774E5F"/>
    <w:rsid w:val="00915029"/>
    <w:rsid w:val="00AB4165"/>
    <w:rsid w:val="00D365F7"/>
    <w:rsid w:val="00D61394"/>
    <w:rsid w:val="00DB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E8E9"/>
  <w15:chartTrackingRefBased/>
  <w15:docId w15:val="{502FB91C-21D2-4381-AEE8-8EB15533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394"/>
    <w:pPr>
      <w:spacing w:after="0" w:line="240" w:lineRule="auto"/>
    </w:pPr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61394"/>
    <w:pPr>
      <w:keepNext/>
      <w:numPr>
        <w:numId w:val="1"/>
      </w:numPr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394"/>
    <w:rPr>
      <w:rFonts w:ascii="Times New Roman" w:eastAsia="NSimSun" w:hAnsi="Times New Roman" w:cs="Mangal"/>
      <w:kern w:val="2"/>
      <w:sz w:val="24"/>
      <w:szCs w:val="20"/>
      <w:lang w:eastAsia="zh-CN" w:bidi="hi-IN"/>
    </w:rPr>
  </w:style>
  <w:style w:type="paragraph" w:styleId="2">
    <w:name w:val="Body Text 2"/>
    <w:basedOn w:val="a"/>
    <w:link w:val="20"/>
    <w:qFormat/>
    <w:rsid w:val="00D61394"/>
    <w:rPr>
      <w:b/>
      <w:bCs/>
    </w:rPr>
  </w:style>
  <w:style w:type="character" w:customStyle="1" w:styleId="20">
    <w:name w:val="Основной текст 2 Знак"/>
    <w:basedOn w:val="a0"/>
    <w:link w:val="2"/>
    <w:rsid w:val="00D61394"/>
    <w:rPr>
      <w:rFonts w:ascii="Times New Roman" w:eastAsia="NSimSun" w:hAnsi="Times New Roman" w:cs="Mangal"/>
      <w:b/>
      <w:bCs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Василий В. Меховский</cp:lastModifiedBy>
  <cp:revision>4</cp:revision>
  <cp:lastPrinted>2021-01-25T02:39:00Z</cp:lastPrinted>
  <dcterms:created xsi:type="dcterms:W3CDTF">2021-01-21T06:27:00Z</dcterms:created>
  <dcterms:modified xsi:type="dcterms:W3CDTF">2021-01-26T00:27:00Z</dcterms:modified>
</cp:coreProperties>
</file>