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>
      <w:pPr>
        <w:pStyle w:val="4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муниципальном </w:t>
      </w:r>
    </w:p>
    <w:p>
      <w:pPr>
        <w:pStyle w:val="4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 контроля в границах </w:t>
      </w:r>
    </w:p>
    <w:p>
      <w:pPr>
        <w:pStyle w:val="4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Анучинского муниципального округа </w:t>
      </w:r>
    </w:p>
    <w:p>
      <w:pPr>
        <w:pStyle w:val="4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Приморского края</w:t>
      </w:r>
    </w:p>
    <w:p>
      <w:pPr>
        <w:tabs>
          <w:tab w:val="left" w:pos="200"/>
        </w:tabs>
        <w:ind w:left="4536"/>
        <w:jc w:val="center"/>
        <w:outlineLvl w:val="0"/>
        <w:rPr>
          <w:rFonts w:hint="default"/>
          <w:lang w:val="ru-RU"/>
        </w:rPr>
      </w:pPr>
      <w:r>
        <w:t>У</w:t>
      </w:r>
      <w:r>
        <w:rPr>
          <w:lang w:val="ru-RU"/>
        </w:rPr>
        <w:t>твержденного</w:t>
      </w:r>
    </w:p>
    <w:p>
      <w:pPr>
        <w:ind w:left="4536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</w:t>
      </w:r>
      <w:r>
        <w:rPr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>Думы Анучинского муниципального округа</w:t>
      </w:r>
    </w:p>
    <w:p>
      <w:pPr>
        <w:ind w:left="4536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>29.09.2021</w:t>
      </w:r>
      <w:r>
        <w:rPr>
          <w:bCs/>
          <w:color w:val="000000"/>
          <w:sz w:val="28"/>
          <w:szCs w:val="28"/>
          <w:lang w:val="ru-RU"/>
        </w:rPr>
        <w:t>г</w:t>
      </w:r>
      <w:r>
        <w:rPr>
          <w:rFonts w:hint="default"/>
          <w:bCs/>
          <w:color w:val="000000"/>
          <w:sz w:val="28"/>
          <w:szCs w:val="28"/>
          <w:lang w:val="ru-RU"/>
        </w:rPr>
        <w:t>.</w:t>
      </w:r>
      <w:r>
        <w:rPr>
          <w:bCs/>
          <w:color w:val="000000"/>
          <w:sz w:val="28"/>
          <w:szCs w:val="28"/>
        </w:rPr>
        <w:t xml:space="preserve"> №235-НПА</w:t>
      </w:r>
    </w:p>
    <w:p>
      <w:pPr>
        <w:pStyle w:val="4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4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pStyle w:val="5"/>
        <w:jc w:val="center"/>
        <w:rPr>
          <w:rFonts w:ascii="Times New Roman" w:hAnsi="Times New Roman" w:cs="Times New Roman"/>
        </w:rPr>
      </w:pPr>
      <w:bookmarkStart w:id="0" w:name="Par38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</w:p>
    <w:p>
      <w:pPr>
        <w:pStyle w:val="5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 администрацией Анучинского муниципального округа Приморского края</w:t>
      </w:r>
    </w:p>
    <w:p>
      <w:pPr>
        <w:pStyle w:val="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>
      <w:pPr>
        <w:pStyle w:val="5"/>
        <w:jc w:val="center"/>
        <w:rPr>
          <w:rFonts w:ascii="Times New Roman" w:hAnsi="Times New Roman" w:cs="Times New Roman"/>
        </w:rPr>
      </w:pPr>
    </w:p>
    <w:p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 категории среднего риска относятся:</w:t>
      </w:r>
    </w:p>
    <w:p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 категории умеренного риска относятся земельные участки:</w:t>
      </w:r>
    </w:p>
    <w:p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относящиеся к категории земель населенных пунктов;</w:t>
      </w:r>
    </w:p>
    <w:p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</w:p>
    <w:p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>
      <w:pPr>
        <w:pStyle w:val="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/>
    <w:sectPr>
      <w:pgSz w:w="11906" w:h="16838"/>
      <w:pgMar w:top="1440" w:right="98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36420"/>
    <w:rsid w:val="2793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5">
    <w:name w:val="ConsPlusTitle"/>
    <w:qFormat/>
    <w:uiPriority w:val="0"/>
    <w:pPr>
      <w:widowControl w:val="0"/>
      <w:suppressAutoHyphens/>
      <w:autoSpaceDE w:val="0"/>
      <w:spacing w:after="0" w:line="240" w:lineRule="auto"/>
    </w:pPr>
    <w:rPr>
      <w:rFonts w:ascii="Calibri" w:hAnsi="Calibri" w:eastAsia="Calibri" w:cs="Calibri"/>
      <w:b/>
      <w:bCs/>
      <w:sz w:val="22"/>
      <w:szCs w:val="2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2022-07-08T02:08:00Z</dcterms:created>
  <dc:creator>MehovskiyVV</dc:creator>
  <cp:lastModifiedBy>MehovskiyVV</cp:lastModifiedBy>
  <dcterms:modified xsi:type="dcterms:W3CDTF">2022-07-08T02:11:10Z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94D465BF28454DB7A4FC2D4ED81D7C16</vt:lpwstr>
  </property>
</Properties>
</file>