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02F9" w14:textId="77777777" w:rsidR="0096742E" w:rsidRDefault="0096742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5508AAFC" w14:textId="77777777" w:rsidR="00E345E8" w:rsidRDefault="00785BE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Анучинского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E345E8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0D1EEAE5" w14:textId="2F43BF25" w:rsidR="0096742E" w:rsidRDefault="00E345E8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 Приморского края</w:t>
      </w:r>
    </w:p>
    <w:p w14:paraId="7625FDE6" w14:textId="77777777" w:rsidR="0096742E" w:rsidRDefault="0096742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A8A4EED" w14:textId="77777777" w:rsidR="0096742E" w:rsidRDefault="00785BEA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1702A301" w14:textId="77777777" w:rsidR="0096742E" w:rsidRDefault="00785BEA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аукциона в электронной форме по продаже муниципального имущества под разборку</w:t>
      </w:r>
    </w:p>
    <w:p w14:paraId="740E8BBB" w14:textId="77777777" w:rsidR="00F30004" w:rsidRDefault="00F30004">
      <w:pPr>
        <w:tabs>
          <w:tab w:val="left" w:pos="851"/>
        </w:tabs>
        <w:jc w:val="center"/>
        <w:rPr>
          <w:rFonts w:eastAsia="SimSun;宋体" w:cs="Arial"/>
          <w:b/>
          <w:bCs/>
          <w:sz w:val="28"/>
          <w:szCs w:val="28"/>
          <w:lang w:val="ru-RU" w:eastAsia="zh-CN"/>
        </w:rPr>
      </w:pPr>
      <w:r w:rsidRPr="00F30004">
        <w:rPr>
          <w:b/>
          <w:bCs/>
          <w:sz w:val="28"/>
          <w:szCs w:val="28"/>
          <w:lang w:val="ru-RU"/>
        </w:rPr>
        <w:t>н</w:t>
      </w:r>
      <w:r w:rsidRPr="00F30004">
        <w:rPr>
          <w:rFonts w:eastAsia="SimSun;宋体" w:cs="Arial"/>
          <w:b/>
          <w:bCs/>
          <w:sz w:val="28"/>
          <w:szCs w:val="28"/>
          <w:lang w:val="ru-RU" w:eastAsia="zh-CN"/>
        </w:rPr>
        <w:t xml:space="preserve">ежилого здания детского сада, расположенного в с. Виноградовка, </w:t>
      </w:r>
    </w:p>
    <w:p w14:paraId="7BB28905" w14:textId="5ED387D3" w:rsidR="0096742E" w:rsidRPr="00F30004" w:rsidRDefault="00F30004">
      <w:pPr>
        <w:tabs>
          <w:tab w:val="left" w:pos="851"/>
        </w:tabs>
        <w:jc w:val="center"/>
        <w:rPr>
          <w:b/>
          <w:bCs/>
          <w:i/>
          <w:sz w:val="28"/>
          <w:szCs w:val="28"/>
          <w:lang w:val="ru-RU"/>
        </w:rPr>
      </w:pPr>
      <w:r w:rsidRPr="00F30004">
        <w:rPr>
          <w:rFonts w:eastAsia="SimSun;宋体" w:cs="Arial"/>
          <w:b/>
          <w:bCs/>
          <w:sz w:val="28"/>
          <w:szCs w:val="28"/>
          <w:lang w:val="ru-RU" w:eastAsia="zh-CN"/>
        </w:rPr>
        <w:t xml:space="preserve">ул. Молодёжная, д. 7А, общей площадью 1142,9 </w:t>
      </w:r>
      <w:proofErr w:type="spellStart"/>
      <w:proofErr w:type="gramStart"/>
      <w:r w:rsidRPr="00F30004">
        <w:rPr>
          <w:rFonts w:eastAsia="SimSun;宋体" w:cs="Arial"/>
          <w:b/>
          <w:bCs/>
          <w:sz w:val="28"/>
          <w:szCs w:val="28"/>
          <w:lang w:val="ru-RU" w:eastAsia="zh-CN"/>
        </w:rPr>
        <w:t>кв.м</w:t>
      </w:r>
      <w:proofErr w:type="spellEnd"/>
      <w:proofErr w:type="gramEnd"/>
    </w:p>
    <w:p w14:paraId="0B3F7177" w14:textId="77777777" w:rsidR="0096742E" w:rsidRDefault="0096742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1BF0A465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9DF7913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0D34CB8F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D71F7F4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96742E" w14:paraId="65229647" w14:textId="77777777">
        <w:tc>
          <w:tcPr>
            <w:tcW w:w="4001" w:type="dxa"/>
            <w:shd w:val="clear" w:color="auto" w:fill="auto"/>
          </w:tcPr>
          <w:p w14:paraId="58421EA9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B9F1D1F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22D2566" w14:textId="7179E17A" w:rsidR="0096742E" w:rsidRDefault="00C44B03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12</w:t>
            </w:r>
            <w:r w:rsidR="00276F1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мая 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2021</w:t>
            </w:r>
            <w:r w:rsidR="00276F1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14:paraId="39008CB4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96742E" w14:paraId="5F3C7AC8" w14:textId="77777777">
        <w:tc>
          <w:tcPr>
            <w:tcW w:w="4001" w:type="dxa"/>
            <w:shd w:val="clear" w:color="auto" w:fill="auto"/>
          </w:tcPr>
          <w:p w14:paraId="7AEC072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4BDBF39B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501D6C3B" w14:textId="327E30BB" w:rsidR="0096742E" w:rsidRDefault="00C44B03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12</w:t>
            </w:r>
            <w:r w:rsidR="00276F1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июня 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738" w:type="dxa"/>
            <w:shd w:val="clear" w:color="auto" w:fill="auto"/>
          </w:tcPr>
          <w:p w14:paraId="13CDF4FE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7E6F63FD" w14:textId="77777777">
        <w:tc>
          <w:tcPr>
            <w:tcW w:w="4001" w:type="dxa"/>
            <w:shd w:val="clear" w:color="auto" w:fill="auto"/>
          </w:tcPr>
          <w:p w14:paraId="2E3F2193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46F7D2DA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C60D5DB" w14:textId="6A87D9FC" w:rsidR="0096742E" w:rsidRDefault="00C44B03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15</w:t>
            </w:r>
            <w:r w:rsidR="00276F1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июня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</w:t>
            </w:r>
          </w:p>
        </w:tc>
        <w:tc>
          <w:tcPr>
            <w:tcW w:w="738" w:type="dxa"/>
            <w:shd w:val="clear" w:color="auto" w:fill="auto"/>
          </w:tcPr>
          <w:p w14:paraId="19F8F22D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0523B85A" w14:textId="77777777">
        <w:tc>
          <w:tcPr>
            <w:tcW w:w="4001" w:type="dxa"/>
            <w:shd w:val="clear" w:color="auto" w:fill="auto"/>
          </w:tcPr>
          <w:p w14:paraId="125BD13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677682B2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880E4B1" w14:textId="5B681B0F" w:rsidR="0096742E" w:rsidRDefault="00276F11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C44B03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8</w:t>
            </w:r>
            <w:r w:rsidR="00C8124F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июня</w:t>
            </w:r>
            <w:r w:rsidR="00E345E8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2021</w:t>
            </w:r>
          </w:p>
        </w:tc>
        <w:tc>
          <w:tcPr>
            <w:tcW w:w="738" w:type="dxa"/>
            <w:shd w:val="clear" w:color="auto" w:fill="auto"/>
          </w:tcPr>
          <w:p w14:paraId="13D24813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4664180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08FBB63E" w14:textId="77777777" w:rsidR="0096742E" w:rsidRDefault="00785BEA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3B8B243E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63FA2F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0FFB08D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2C8F3DE8" w14:textId="77777777" w:rsidR="0096742E" w:rsidRDefault="00785BEA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0E46B54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49A5A0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7213553C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6AB9C6F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4121E55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76229C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28E2D9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21BCB079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5ECAE56D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28D06DC7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5F102356" w14:textId="77777777" w:rsidR="0096742E" w:rsidRDefault="00785BEA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0928955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74F661E1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B15D9D1" w14:textId="77777777" w:rsidR="0096742E" w:rsidRDefault="0096742E">
      <w:pPr>
        <w:rPr>
          <w:rFonts w:ascii="TimesNewRoman" w:eastAsia="Times New Roman" w:hAnsi="TimesNewRoman" w:cs="TimesNewRoman"/>
          <w:lang w:val="ru-RU" w:eastAsia="ru-RU"/>
        </w:rPr>
      </w:pPr>
    </w:p>
    <w:p w14:paraId="0052021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6527EE8C" w14:textId="77777777" w:rsidR="0096742E" w:rsidRDefault="00785BEA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7F74CCC" w14:textId="049D03A0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E345E8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754A117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58CD68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0EB9D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0AFCE4F9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22E8D2D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58ED464A" w14:textId="705DAD5D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E345E8">
        <w:rPr>
          <w:lang w:val="ru-RU"/>
        </w:rPr>
        <w:t>округа</w:t>
      </w:r>
      <w:r w:rsidR="00C44B03">
        <w:rPr>
          <w:lang w:val="ru-RU"/>
        </w:rPr>
        <w:t xml:space="preserve"> Приморского края</w:t>
      </w:r>
      <w:r>
        <w:rPr>
          <w:lang w:val="ru-RU"/>
        </w:rPr>
        <w:t xml:space="preserve">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</w:t>
      </w:r>
      <w:r w:rsidR="00D33539" w:rsidRPr="00D33539">
        <w:rPr>
          <w:lang w:val="ru-RU"/>
        </w:rPr>
        <w:t>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E345E8">
        <w:rPr>
          <w:rFonts w:eastAsia="Times New Roman"/>
          <w:lang w:val="ru-RU" w:eastAsia="ru-RU"/>
        </w:rPr>
        <w:t>, офис 20</w:t>
      </w:r>
    </w:p>
    <w:p w14:paraId="21AE69F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B23DD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69F48CB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65C79BA0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5AA4415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002B63D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63162F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5285C0C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58601472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>
        <w:rPr>
          <w:rFonts w:eastAsia="Times New Roman"/>
          <w:lang w:val="ru-RU" w:eastAsia="ru-RU"/>
        </w:rPr>
        <w:lastRenderedPageBreak/>
        <w:t>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8FD3C5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5FFE6A3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53FD4C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5CD1CC4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96834D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438141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66683A7" w14:textId="77777777" w:rsidR="0096742E" w:rsidRDefault="0096742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5D56F57" w14:textId="77777777" w:rsidR="0096742E" w:rsidRDefault="00785BEA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581D35F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73AD45D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595DFB09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5747AB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6093736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13BFED00" w14:textId="77777777" w:rsidR="0096742E" w:rsidRDefault="00785BEA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44F3C8A8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57659C96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7035123D" w14:textId="77777777" w:rsidR="0096742E" w:rsidRDefault="00785BEA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3F098FA4" w14:textId="297C9725" w:rsidR="0096742E" w:rsidRPr="00E345E8" w:rsidRDefault="00785BEA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 xml:space="preserve">распоряжение администрации </w:t>
      </w:r>
      <w:proofErr w:type="spellStart"/>
      <w:r>
        <w:rPr>
          <w:kern w:val="2"/>
          <w:lang w:val="ru-RU"/>
        </w:rPr>
        <w:t>Анучинского</w:t>
      </w:r>
      <w:proofErr w:type="spellEnd"/>
      <w:r>
        <w:rPr>
          <w:kern w:val="2"/>
          <w:lang w:val="ru-RU"/>
        </w:rPr>
        <w:t xml:space="preserve"> муниципального</w:t>
      </w:r>
      <w:r w:rsidR="00D33539">
        <w:rPr>
          <w:kern w:val="2"/>
          <w:lang w:val="ru-RU"/>
        </w:rPr>
        <w:t xml:space="preserve"> округа Приморского </w:t>
      </w:r>
      <w:proofErr w:type="gramStart"/>
      <w:r w:rsidR="00D33539">
        <w:rPr>
          <w:kern w:val="2"/>
          <w:lang w:val="ru-RU"/>
        </w:rPr>
        <w:t xml:space="preserve">края </w:t>
      </w:r>
      <w:r>
        <w:rPr>
          <w:kern w:val="2"/>
          <w:lang w:val="ru-RU"/>
        </w:rPr>
        <w:t xml:space="preserve"> от</w:t>
      </w:r>
      <w:proofErr w:type="gramEnd"/>
      <w:r>
        <w:rPr>
          <w:kern w:val="2"/>
          <w:lang w:val="ru-RU"/>
        </w:rPr>
        <w:t xml:space="preserve"> </w:t>
      </w:r>
      <w:r w:rsidR="003166E7">
        <w:rPr>
          <w:kern w:val="2"/>
          <w:lang w:val="ru-RU"/>
        </w:rPr>
        <w:t xml:space="preserve">21 </w:t>
      </w:r>
      <w:r w:rsidR="00710F4B">
        <w:rPr>
          <w:kern w:val="2"/>
          <w:lang w:val="ru-RU"/>
        </w:rPr>
        <w:t xml:space="preserve"> апреля</w:t>
      </w:r>
      <w:r>
        <w:rPr>
          <w:kern w:val="2"/>
          <w:lang w:val="ru-RU"/>
        </w:rPr>
        <w:t xml:space="preserve"> 202</w:t>
      </w:r>
      <w:r w:rsidR="00D33539">
        <w:rPr>
          <w:kern w:val="2"/>
          <w:lang w:val="ru-RU"/>
        </w:rPr>
        <w:t>1</w:t>
      </w:r>
      <w:r>
        <w:rPr>
          <w:kern w:val="2"/>
          <w:lang w:val="ru-RU"/>
        </w:rPr>
        <w:t xml:space="preserve"> г. №</w:t>
      </w:r>
      <w:r w:rsidR="003166E7">
        <w:rPr>
          <w:kern w:val="2"/>
          <w:lang w:val="ru-RU"/>
        </w:rPr>
        <w:t xml:space="preserve"> 270</w:t>
      </w:r>
      <w:r>
        <w:rPr>
          <w:kern w:val="2"/>
          <w:lang w:val="ru-RU"/>
        </w:rPr>
        <w:t>-р</w:t>
      </w:r>
    </w:p>
    <w:p w14:paraId="6CD86C8E" w14:textId="32856690" w:rsidR="0096742E" w:rsidRDefault="00785BEA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C8124F">
        <w:rPr>
          <w:rFonts w:eastAsia="Times New Roman"/>
          <w:lang w:val="ru-RU" w:eastAsia="ru-RU"/>
        </w:rPr>
        <w:t>округ</w:t>
      </w:r>
    </w:p>
    <w:p w14:paraId="45C96598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5A4B422C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1436768B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086E5CD6" w14:textId="77777777" w:rsidR="0096742E" w:rsidRPr="00E345E8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CEC22E9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5A03FBB7" w14:textId="65986AC6" w:rsidR="0096742E" w:rsidRDefault="00785BEA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Анучинского</w:t>
      </w:r>
      <w:proofErr w:type="spellEnd"/>
      <w:r>
        <w:rPr>
          <w:lang w:val="ru-RU"/>
        </w:rPr>
        <w:t xml:space="preserve"> муниципального </w:t>
      </w:r>
      <w:r w:rsidR="00D33539">
        <w:rPr>
          <w:lang w:val="ru-RU"/>
        </w:rPr>
        <w:t>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65DC88B9" w14:textId="382AED9E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D33539">
        <w:rPr>
          <w:rFonts w:eastAsia="Times New Roman"/>
          <w:lang w:val="ru-RU" w:eastAsia="ru-RU"/>
        </w:rPr>
        <w:t>, офис 20.</w:t>
      </w:r>
    </w:p>
    <w:p w14:paraId="58761AF7" w14:textId="4D9317EB" w:rsidR="0096742E" w:rsidRPr="00C8124F" w:rsidRDefault="00785BEA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="00C8124F"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45F555F0" w14:textId="77777777" w:rsidR="0096742E" w:rsidRPr="00E345E8" w:rsidRDefault="00785BEA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6FEEBAB7" w14:textId="77777777" w:rsidR="0096742E" w:rsidRDefault="00785BEA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47DF937" w14:textId="77777777" w:rsidR="0096742E" w:rsidRDefault="00785BEA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5FCE7AD6" w14:textId="77777777" w:rsidR="0096742E" w:rsidRDefault="00785BEA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0F4B4501" w14:textId="0AEBE66C" w:rsidR="0096742E" w:rsidRPr="00E345E8" w:rsidRDefault="00785BEA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</w:t>
      </w:r>
      <w:r w:rsidR="00C44B03">
        <w:rPr>
          <w:rFonts w:eastAsia="SimSun;宋体" w:cs="Arial"/>
          <w:bCs/>
          <w:lang w:val="ru-RU" w:eastAsia="zh-CN"/>
        </w:rPr>
        <w:t>детского сада</w:t>
      </w:r>
      <w:r>
        <w:rPr>
          <w:rFonts w:eastAsia="SimSun;宋体" w:cs="Arial"/>
          <w:bCs/>
          <w:lang w:val="ru-RU" w:eastAsia="zh-CN"/>
        </w:rPr>
        <w:t xml:space="preserve">, расположенное в с. </w:t>
      </w:r>
      <w:r w:rsidR="00C44B03">
        <w:rPr>
          <w:rFonts w:eastAsia="SimSun;宋体" w:cs="Arial"/>
          <w:bCs/>
          <w:lang w:val="ru-RU" w:eastAsia="zh-CN"/>
        </w:rPr>
        <w:t>Виноградовка</w:t>
      </w:r>
      <w:r>
        <w:rPr>
          <w:rFonts w:eastAsia="SimSun;宋体" w:cs="Arial"/>
          <w:bCs/>
          <w:lang w:val="ru-RU" w:eastAsia="zh-CN"/>
        </w:rPr>
        <w:t xml:space="preserve">, ул. </w:t>
      </w:r>
      <w:r w:rsidR="00C44B03">
        <w:rPr>
          <w:rFonts w:eastAsia="SimSun;宋体" w:cs="Arial"/>
          <w:bCs/>
          <w:lang w:val="ru-RU" w:eastAsia="zh-CN"/>
        </w:rPr>
        <w:t>Молодёжная</w:t>
      </w:r>
      <w:r>
        <w:rPr>
          <w:rFonts w:eastAsia="SimSun;宋体" w:cs="Arial"/>
          <w:bCs/>
          <w:lang w:val="ru-RU" w:eastAsia="zh-CN"/>
        </w:rPr>
        <w:t xml:space="preserve">, д. </w:t>
      </w:r>
      <w:r w:rsidR="00C44B03">
        <w:rPr>
          <w:rFonts w:eastAsia="SimSun;宋体" w:cs="Arial"/>
          <w:bCs/>
          <w:lang w:val="ru-RU" w:eastAsia="zh-CN"/>
        </w:rPr>
        <w:t>7А</w:t>
      </w:r>
      <w:r>
        <w:rPr>
          <w:rFonts w:eastAsia="SimSun;宋体" w:cs="Arial"/>
          <w:bCs/>
          <w:lang w:val="ru-RU" w:eastAsia="zh-CN"/>
        </w:rPr>
        <w:t xml:space="preserve">, общей площадью </w:t>
      </w:r>
      <w:r w:rsidR="00C44B03">
        <w:rPr>
          <w:rFonts w:eastAsia="SimSun;宋体" w:cs="Arial"/>
          <w:bCs/>
          <w:lang w:val="ru-RU" w:eastAsia="zh-CN"/>
        </w:rPr>
        <w:t>1142,9</w:t>
      </w:r>
      <w:r>
        <w:rPr>
          <w:rFonts w:eastAsia="SimSun;宋体" w:cs="Arial"/>
          <w:bCs/>
          <w:lang w:val="ru-RU" w:eastAsia="zh-CN"/>
        </w:rPr>
        <w:t xml:space="preserve"> </w:t>
      </w:r>
      <w:proofErr w:type="spellStart"/>
      <w:proofErr w:type="gramStart"/>
      <w:r>
        <w:rPr>
          <w:rFonts w:eastAsia="SimSun;宋体" w:cs="Arial"/>
          <w:bCs/>
          <w:lang w:val="ru-RU" w:eastAsia="zh-CN"/>
        </w:rPr>
        <w:t>кв.м</w:t>
      </w:r>
      <w:proofErr w:type="spellEnd"/>
      <w:proofErr w:type="gramEnd"/>
      <w:r>
        <w:rPr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 w14:paraId="55A2E1FF" w14:textId="77777777" w:rsidR="0096742E" w:rsidRDefault="0096742E">
      <w:pPr>
        <w:spacing w:line="259" w:lineRule="auto"/>
        <w:rPr>
          <w:rFonts w:eastAsia="Times New Roman"/>
          <w:lang w:val="ru-RU" w:eastAsia="ru-RU"/>
        </w:rPr>
      </w:pPr>
    </w:p>
    <w:p w14:paraId="64C4DB09" w14:textId="77777777" w:rsidR="0096742E" w:rsidRDefault="00785BEA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6"/>
        <w:gridCol w:w="6250"/>
      </w:tblGrid>
      <w:tr w:rsidR="0096742E" w14:paraId="770F43D5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6F13DB95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49" w:type="dxa"/>
            <w:shd w:val="clear" w:color="auto" w:fill="auto"/>
          </w:tcPr>
          <w:p w14:paraId="67DBD1DF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96742E" w:rsidRPr="00C44B03" w14:paraId="6EAA7543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1FAA2AD5" w14:textId="77777777" w:rsidR="0096742E" w:rsidRDefault="00785BEA">
            <w:pPr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</w:tcPr>
          <w:p w14:paraId="5E39E8F2" w14:textId="216C2F61" w:rsidR="0096742E" w:rsidRPr="009D2F0C" w:rsidRDefault="00785BEA">
            <w:pPr>
              <w:tabs>
                <w:tab w:val="left" w:pos="851"/>
              </w:tabs>
              <w:jc w:val="both"/>
              <w:rPr>
                <w:rFonts w:eastAsia="Times New Roman"/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</w:t>
            </w:r>
            <w:r>
              <w:rPr>
                <w:rFonts w:eastAsia="SimSun;宋体" w:cs="Arial"/>
                <w:bCs/>
                <w:lang w:val="ru-RU" w:eastAsia="zh-CN"/>
              </w:rPr>
              <w:t xml:space="preserve">с. </w:t>
            </w:r>
            <w:r w:rsidR="00C44B03">
              <w:rPr>
                <w:rFonts w:eastAsia="SimSun;宋体" w:cs="Arial"/>
                <w:bCs/>
                <w:lang w:val="ru-RU" w:eastAsia="zh-CN"/>
              </w:rPr>
              <w:t>Виноградовка</w:t>
            </w:r>
            <w:r>
              <w:rPr>
                <w:rFonts w:eastAsia="SimSun;宋体" w:cs="Arial"/>
                <w:bCs/>
                <w:lang w:val="ru-RU" w:eastAsia="zh-CN"/>
              </w:rPr>
              <w:t xml:space="preserve">, ул. </w:t>
            </w:r>
            <w:r w:rsidR="00C44B03">
              <w:rPr>
                <w:rFonts w:eastAsia="SimSun;宋体" w:cs="Arial"/>
                <w:bCs/>
                <w:lang w:val="ru-RU" w:eastAsia="zh-CN"/>
              </w:rPr>
              <w:t xml:space="preserve"> Молодёжная, д. 7А</w:t>
            </w:r>
          </w:p>
        </w:tc>
      </w:tr>
      <w:tr w:rsidR="0096742E" w:rsidRPr="00476DA0" w14:paraId="33CABA37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1C617404" w14:textId="77777777" w:rsidR="0096742E" w:rsidRDefault="00785BEA">
            <w:pPr>
              <w:ind w:left="454" w:hanging="454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</w:tcPr>
          <w:p w14:paraId="61AC8DD9" w14:textId="77777777" w:rsidR="0096742E" w:rsidRPr="00E345E8" w:rsidRDefault="00785BEA">
            <w:pPr>
              <w:rPr>
                <w:rFonts w:ascii="Tinos" w:eastAsia="Times New Roman" w:hAnsi="Tinos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96742E" w14:paraId="22D0FF70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0356978B" w14:textId="77777777" w:rsidR="0096742E" w:rsidRDefault="00785BEA">
            <w:pPr>
              <w:ind w:left="454" w:hanging="454"/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49" w:type="dxa"/>
            <w:shd w:val="clear" w:color="auto" w:fill="auto"/>
          </w:tcPr>
          <w:p w14:paraId="2C004E85" w14:textId="0F44263A" w:rsidR="0096742E" w:rsidRPr="00A62753" w:rsidRDefault="00A62753">
            <w:pPr>
              <w:rPr>
                <w:lang w:val="ru-RU"/>
              </w:rPr>
            </w:pPr>
            <w:r w:rsidRPr="00A62753">
              <w:rPr>
                <w:rFonts w:eastAsia="SimSun" w:cs="Arial"/>
                <w:bCs/>
              </w:rPr>
              <w:t>25:01:280001:291</w:t>
            </w:r>
          </w:p>
        </w:tc>
      </w:tr>
      <w:tr w:rsidR="0096742E" w14:paraId="56919F3F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46E42B3A" w14:textId="77777777" w:rsidR="0096742E" w:rsidRDefault="00785BE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49" w:type="dxa"/>
            <w:shd w:val="clear" w:color="auto" w:fill="auto"/>
          </w:tcPr>
          <w:p w14:paraId="3A5B2B1C" w14:textId="33332C79" w:rsidR="0096742E" w:rsidRDefault="00D40E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A4217">
              <w:rPr>
                <w:lang w:val="ru-RU"/>
              </w:rPr>
              <w:t> </w:t>
            </w:r>
            <w:r>
              <w:rPr>
                <w:lang w:val="ru-RU"/>
              </w:rPr>
              <w:t>080</w:t>
            </w:r>
            <w:r w:rsidR="00DA4217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="00DA4217">
              <w:rPr>
                <w:lang w:val="ru-RU"/>
              </w:rPr>
              <w:t>8</w:t>
            </w:r>
            <w:r>
              <w:rPr>
                <w:lang w:val="ru-RU"/>
              </w:rPr>
              <w:t>1,46</w:t>
            </w:r>
          </w:p>
        </w:tc>
      </w:tr>
      <w:tr w:rsidR="0096742E" w14:paraId="664BBAD3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2B971811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49" w:type="dxa"/>
            <w:shd w:val="clear" w:color="auto" w:fill="auto"/>
          </w:tcPr>
          <w:p w14:paraId="5E831865" w14:textId="759A234F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Нежилое здание </w:t>
            </w:r>
            <w:r w:rsidR="00C44B03">
              <w:rPr>
                <w:rFonts w:eastAsia="Times New Roman"/>
                <w:szCs w:val="20"/>
                <w:lang w:val="ru-RU"/>
              </w:rPr>
              <w:t>детского сада</w:t>
            </w:r>
          </w:p>
        </w:tc>
      </w:tr>
      <w:tr w:rsidR="0096742E" w14:paraId="3BD4534B" w14:textId="77777777">
        <w:trPr>
          <w:trHeight w:val="300"/>
          <w:jc w:val="center"/>
        </w:trPr>
        <w:tc>
          <w:tcPr>
            <w:tcW w:w="3536" w:type="dxa"/>
            <w:shd w:val="clear" w:color="auto" w:fill="auto"/>
          </w:tcPr>
          <w:p w14:paraId="024B0C38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49" w:type="dxa"/>
            <w:shd w:val="clear" w:color="auto" w:fill="auto"/>
          </w:tcPr>
          <w:p w14:paraId="14207279" w14:textId="79D75094" w:rsidR="0096742E" w:rsidRDefault="00C44B03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1142,9</w:t>
            </w:r>
            <w:r w:rsidR="00785BEA">
              <w:rPr>
                <w:rFonts w:eastAsia="Times New Roman"/>
                <w:szCs w:val="20"/>
                <w:lang w:val="ru-RU"/>
              </w:rPr>
              <w:t>,0</w:t>
            </w:r>
          </w:p>
        </w:tc>
      </w:tr>
      <w:tr w:rsidR="0096742E" w14:paraId="77CE32EF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5B8C2BBA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49" w:type="dxa"/>
            <w:shd w:val="clear" w:color="auto" w:fill="auto"/>
          </w:tcPr>
          <w:p w14:paraId="2B76635A" w14:textId="7F43CABB" w:rsidR="0096742E" w:rsidRDefault="00C44B03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2</w:t>
            </w:r>
            <w:r w:rsidR="00785BEA">
              <w:rPr>
                <w:rFonts w:eastAsia="Times New Roman"/>
                <w:bCs/>
                <w:szCs w:val="20"/>
              </w:rPr>
              <w:t xml:space="preserve">, в </w:t>
            </w:r>
            <w:proofErr w:type="spellStart"/>
            <w:r w:rsidR="00785BEA">
              <w:rPr>
                <w:rFonts w:eastAsia="Times New Roman"/>
                <w:bCs/>
                <w:szCs w:val="20"/>
              </w:rPr>
              <w:t>том</w:t>
            </w:r>
            <w:proofErr w:type="spellEnd"/>
            <w:r w:rsidR="00785BE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="00785BEA"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 w:rsidR="00785BE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="00785BEA"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 w:rsidR="00785BEA"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96742E" w14:paraId="1AE26F2B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</w:tcPr>
          <w:p w14:paraId="3C84E05A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49" w:type="dxa"/>
            <w:shd w:val="clear" w:color="auto" w:fill="auto"/>
          </w:tcPr>
          <w:p w14:paraId="509FBB54" w14:textId="201B3355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</w:t>
            </w:r>
            <w:r w:rsidR="00C44B03">
              <w:rPr>
                <w:rFonts w:eastAsia="Times New Roman"/>
                <w:bCs/>
                <w:szCs w:val="20"/>
                <w:lang w:val="ru-RU"/>
              </w:rPr>
              <w:t>88</w:t>
            </w:r>
          </w:p>
        </w:tc>
      </w:tr>
      <w:tr w:rsidR="0096742E" w14:paraId="4AFF4B29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CF7C70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49" w:type="dxa"/>
            <w:shd w:val="clear" w:color="auto" w:fill="auto"/>
          </w:tcPr>
          <w:p w14:paraId="61E5E140" w14:textId="77777777" w:rsidR="0096742E" w:rsidRDefault="00785BEA">
            <w:pPr>
              <w:rPr>
                <w:lang w:val="ru-RU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96742E" w:rsidRPr="00476DA0" w14:paraId="39C9A8B9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EF347D9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6183583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96742E" w:rsidRPr="00476DA0" w14:paraId="2597746C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85A9BA6" w14:textId="77777777" w:rsidR="0096742E" w:rsidRDefault="00785BE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711EC00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96742E" w14:paraId="5474665D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E5A2475" w14:textId="77777777" w:rsidR="0096742E" w:rsidRDefault="00785BEA">
            <w:pPr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3357273" w14:textId="77777777" w:rsidR="0096742E" w:rsidRDefault="00785BEA">
            <w:pPr>
              <w:rPr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96742E" w14:paraId="4BCD8D57" w14:textId="77777777">
        <w:trPr>
          <w:trHeight w:val="4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087EDA8" w14:textId="77777777" w:rsidR="0096742E" w:rsidRDefault="00785BE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49" w:type="dxa"/>
            <w:shd w:val="clear" w:color="auto" w:fill="auto"/>
          </w:tcPr>
          <w:p w14:paraId="3FEB955B" w14:textId="30BF3148" w:rsidR="0096742E" w:rsidRDefault="00C44B03">
            <w:pPr>
              <w:rPr>
                <w:rFonts w:eastAsia="Times New Roman"/>
                <w:szCs w:val="20"/>
              </w:rPr>
            </w:pPr>
            <w:r w:rsidRPr="00C44B03">
              <w:rPr>
                <w:rFonts w:ascii="Tinos" w:eastAsia="Times New Roman" w:hAnsi="Tinos"/>
              </w:rPr>
              <w:t>04/012/015</w:t>
            </w:r>
          </w:p>
        </w:tc>
      </w:tr>
    </w:tbl>
    <w:p w14:paraId="27B40ECF" w14:textId="77777777" w:rsidR="0096742E" w:rsidRDefault="0096742E">
      <w:pPr>
        <w:rPr>
          <w:rFonts w:eastAsia="Times New Roman"/>
          <w:lang w:eastAsia="ru-RU"/>
        </w:rPr>
      </w:pPr>
    </w:p>
    <w:p w14:paraId="15467676" w14:textId="4B3CFE6A" w:rsidR="00014930" w:rsidRDefault="00785BEA" w:rsidP="00014930">
      <w:pPr>
        <w:spacing w:line="259" w:lineRule="auto"/>
        <w:ind w:firstLine="708"/>
        <w:rPr>
          <w:rFonts w:eastAsia="SimSun" w:cs="Arial"/>
          <w:bCs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 xml:space="preserve">- </w:t>
      </w:r>
      <w:bookmarkStart w:id="0" w:name="_GoBack"/>
      <w:r w:rsidR="00014930" w:rsidRPr="00014930">
        <w:rPr>
          <w:lang w:val="ru-RU"/>
        </w:rPr>
        <w:t>1</w:t>
      </w:r>
      <w:r w:rsidR="00014930" w:rsidRPr="00014930">
        <w:t> </w:t>
      </w:r>
      <w:r w:rsidR="00014930" w:rsidRPr="00014930">
        <w:rPr>
          <w:lang w:val="ru-RU"/>
        </w:rPr>
        <w:t>053</w:t>
      </w:r>
      <w:r w:rsidR="00014930" w:rsidRPr="00014930">
        <w:t> </w:t>
      </w:r>
      <w:r w:rsidR="00014930" w:rsidRPr="00014930">
        <w:rPr>
          <w:lang w:val="ru-RU"/>
        </w:rPr>
        <w:t xml:space="preserve">600 </w:t>
      </w:r>
      <w:bookmarkEnd w:id="0"/>
      <w:r w:rsidR="00014930" w:rsidRPr="00014930">
        <w:rPr>
          <w:lang w:val="ru-RU"/>
        </w:rPr>
        <w:t>(Один миллион пятьдесят три т</w:t>
      </w:r>
      <w:r w:rsidR="00014930" w:rsidRPr="00014930">
        <w:rPr>
          <w:rFonts w:eastAsia="SimSun" w:cs="Arial"/>
          <w:bCs/>
          <w:lang w:val="ru-RU"/>
        </w:rPr>
        <w:t>ысячи шестьсот) рублей 00 копеек, с учетом НДС</w:t>
      </w:r>
    </w:p>
    <w:p w14:paraId="083DC449" w14:textId="2D8E7B6B" w:rsidR="0096742E" w:rsidRPr="00E345E8" w:rsidRDefault="00785BEA" w:rsidP="00014930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014930" w:rsidRPr="00014930">
        <w:rPr>
          <w:rFonts w:eastAsia="Times New Roman"/>
          <w:lang w:val="ru-RU" w:eastAsia="ru-RU"/>
        </w:rPr>
        <w:t>52 680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="00034E25">
        <w:rPr>
          <w:szCs w:val="28"/>
          <w:lang w:val="ru-RU"/>
        </w:rPr>
        <w:t>пятьдесят две</w:t>
      </w:r>
      <w:r>
        <w:rPr>
          <w:bCs/>
          <w:szCs w:val="28"/>
          <w:lang w:val="ru-RU"/>
        </w:rPr>
        <w:t xml:space="preserve"> тысяч</w:t>
      </w:r>
      <w:r w:rsidR="00034E25">
        <w:rPr>
          <w:bCs/>
          <w:szCs w:val="28"/>
          <w:lang w:val="ru-RU"/>
        </w:rPr>
        <w:t>и</w:t>
      </w:r>
      <w:r w:rsidR="00C8124F">
        <w:rPr>
          <w:bCs/>
          <w:szCs w:val="28"/>
          <w:lang w:val="ru-RU"/>
        </w:rPr>
        <w:t xml:space="preserve"> </w:t>
      </w:r>
      <w:r w:rsidR="00034E25">
        <w:rPr>
          <w:bCs/>
          <w:szCs w:val="28"/>
          <w:lang w:val="ru-RU"/>
        </w:rPr>
        <w:t>шестьсот восемьдесят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>
        <w:rPr>
          <w:rFonts w:eastAsia="Times New Roman"/>
          <w:bCs/>
          <w:lang w:val="ru-RU" w:eastAsia="ru-RU"/>
        </w:rPr>
        <w:t>.</w:t>
      </w:r>
    </w:p>
    <w:p w14:paraId="449FD4EC" w14:textId="6B93649B" w:rsidR="0096742E" w:rsidRPr="00E345E8" w:rsidRDefault="00785BEA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Размер задатка – </w:t>
      </w:r>
      <w:r w:rsidR="00034E25" w:rsidRPr="00034E25">
        <w:rPr>
          <w:rFonts w:eastAsia="Times New Roman"/>
          <w:lang w:val="ru-RU" w:eastAsia="ru-RU"/>
        </w:rPr>
        <w:t>210 720</w:t>
      </w:r>
      <w:r>
        <w:rPr>
          <w:bCs/>
          <w:szCs w:val="28"/>
          <w:lang w:val="ru-RU"/>
        </w:rPr>
        <w:t xml:space="preserve"> </w:t>
      </w:r>
      <w:r w:rsidR="00C8124F">
        <w:rPr>
          <w:bCs/>
          <w:szCs w:val="28"/>
          <w:lang w:val="ru-RU"/>
        </w:rPr>
        <w:t>(</w:t>
      </w:r>
      <w:r w:rsidR="00034E25">
        <w:rPr>
          <w:bCs/>
          <w:szCs w:val="28"/>
          <w:lang w:val="ru-RU"/>
        </w:rPr>
        <w:t>двести десять</w:t>
      </w:r>
      <w:r w:rsidR="00C8124F">
        <w:rPr>
          <w:bCs/>
          <w:szCs w:val="28"/>
          <w:lang w:val="ru-RU"/>
        </w:rPr>
        <w:t xml:space="preserve"> тысяч </w:t>
      </w:r>
      <w:r w:rsidR="00034E25">
        <w:rPr>
          <w:bCs/>
          <w:szCs w:val="28"/>
          <w:lang w:val="ru-RU"/>
        </w:rPr>
        <w:t>семьсот двадцать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 w:rsidR="00C8124F">
        <w:rPr>
          <w:rFonts w:eastAsia="Times New Roman"/>
          <w:bCs/>
          <w:lang w:val="ru-RU" w:eastAsia="ru-RU"/>
        </w:rPr>
        <w:t>.</w:t>
      </w:r>
    </w:p>
    <w:p w14:paraId="42B8489C" w14:textId="57EEDD8A" w:rsidR="0096742E" w:rsidRPr="00E345E8" w:rsidRDefault="00785BEA">
      <w:pPr>
        <w:ind w:firstLine="709"/>
        <w:jc w:val="both"/>
        <w:outlineLvl w:val="1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 xml:space="preserve">с </w:t>
      </w:r>
      <w:r w:rsidR="00034E25">
        <w:rPr>
          <w:rFonts w:eastAsia="Times New Roman"/>
          <w:bCs/>
          <w:lang w:val="ru-RU" w:eastAsia="ru-RU"/>
        </w:rPr>
        <w:t>12 мая</w:t>
      </w:r>
      <w:r w:rsidR="00C8124F">
        <w:rPr>
          <w:rFonts w:eastAsia="Times New Roman"/>
          <w:bCs/>
          <w:lang w:val="ru-RU" w:eastAsia="ru-RU"/>
        </w:rPr>
        <w:t xml:space="preserve"> </w:t>
      </w:r>
      <w:r>
        <w:rPr>
          <w:lang w:val="ru-RU"/>
        </w:rPr>
        <w:t>202</w:t>
      </w:r>
      <w:r w:rsidR="00C8124F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eastAsia="Times New Roman"/>
          <w:bCs/>
          <w:lang w:val="ru-RU" w:eastAsia="ru-RU"/>
        </w:rPr>
        <w:t xml:space="preserve">по </w:t>
      </w:r>
      <w:r w:rsidR="00034E25">
        <w:rPr>
          <w:rFonts w:eastAsia="Times New Roman"/>
          <w:bCs/>
          <w:lang w:val="ru-RU" w:eastAsia="ru-RU"/>
        </w:rPr>
        <w:t>12 июня</w:t>
      </w:r>
      <w:r>
        <w:rPr>
          <w:bCs/>
          <w:szCs w:val="28"/>
          <w:lang w:val="ru-RU"/>
        </w:rPr>
        <w:t xml:space="preserve"> 202</w:t>
      </w:r>
      <w:r w:rsidR="00FE6CC7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</w:r>
      <w:r>
        <w:rPr>
          <w:rFonts w:eastAsia="Times New Roman"/>
          <w:bCs/>
          <w:lang w:val="ru-RU" w:eastAsia="ru-RU"/>
        </w:rPr>
        <w:br/>
      </w:r>
      <w:r w:rsidR="00034E25">
        <w:rPr>
          <w:rFonts w:eastAsia="Times New Roman"/>
          <w:bCs/>
          <w:lang w:val="ru-RU" w:eastAsia="ru-RU"/>
        </w:rPr>
        <w:t>15 июня</w:t>
      </w:r>
      <w:r>
        <w:rPr>
          <w:bCs/>
          <w:szCs w:val="28"/>
          <w:lang w:val="ru-RU"/>
        </w:rPr>
        <w:t xml:space="preserve"> 202</w:t>
      </w:r>
      <w:r w:rsidR="00FE6CC7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 xml:space="preserve"> г.</w:t>
      </w:r>
    </w:p>
    <w:p w14:paraId="32C67193" w14:textId="149474A4" w:rsidR="0096742E" w:rsidRPr="00FE6CC7" w:rsidRDefault="00785BEA">
      <w:pPr>
        <w:tabs>
          <w:tab w:val="left" w:pos="284"/>
        </w:tabs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FE6CC7" w:rsidRPr="00FE6CC7">
        <w:rPr>
          <w:rFonts w:eastAsia="Times New Roman"/>
          <w:lang w:val="ru-RU" w:eastAsia="ru-RU"/>
        </w:rPr>
        <w:t>имущество</w:t>
      </w:r>
      <w:r w:rsidR="00D92A54">
        <w:rPr>
          <w:rFonts w:eastAsia="Times New Roman"/>
          <w:lang w:val="ru-RU" w:eastAsia="ru-RU"/>
        </w:rPr>
        <w:t xml:space="preserve"> на продажу ранее не выставлялось</w:t>
      </w:r>
      <w:r w:rsidR="00FE6CC7">
        <w:rPr>
          <w:rFonts w:eastAsia="Times New Roman"/>
          <w:lang w:val="ru-RU" w:eastAsia="ru-RU"/>
        </w:rPr>
        <w:t>.</w:t>
      </w:r>
    </w:p>
    <w:p w14:paraId="01FFD345" w14:textId="77777777" w:rsidR="0096742E" w:rsidRDefault="0096742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4E58C0C1" w14:textId="77777777" w:rsidR="0096742E" w:rsidRDefault="00785BEA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3DE778EB" w14:textId="77777777" w:rsidR="0096742E" w:rsidRDefault="00785BEA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7416A0D1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3245CC7" w14:textId="17B3A922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034E25">
        <w:rPr>
          <w:rFonts w:ascii="TimesNewRoman,Bold" w:eastAsia="Times New Roman" w:hAnsi="TimesNewRoman,Bold" w:cs="TimesNewRoman,Bold"/>
          <w:bCs/>
          <w:lang w:val="ru-RU" w:eastAsia="ru-RU"/>
        </w:rPr>
        <w:t>12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proofErr w:type="gramStart"/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>мая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476DA0">
        <w:rPr>
          <w:rFonts w:asciiTheme="minorHAnsi" w:eastAsia="Times New Roman" w:hAnsiTheme="minorHAnsi" w:cs="TimesNewRoman"/>
          <w:lang w:val="ru-RU" w:eastAsia="ru-RU"/>
        </w:rPr>
        <w:t>4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507F2AB" w14:textId="77777777" w:rsidR="0096742E" w:rsidRDefault="00785BEA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CF562AF" w14:textId="6765AACD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034E25">
        <w:rPr>
          <w:rFonts w:ascii="TimesNewRoman,Bold" w:eastAsia="Times New Roman" w:hAnsi="TimesNewRoman,Bold" w:cs="TimesNewRoman,Bold"/>
          <w:bCs/>
          <w:lang w:val="ru-RU" w:eastAsia="ru-RU"/>
        </w:rPr>
        <w:t>12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CD7C83D" w14:textId="0B7223AC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034E25">
        <w:rPr>
          <w:rFonts w:ascii="TimesNewRoman,Bold" w:eastAsia="Times New Roman" w:hAnsi="TimesNewRoman,Bold" w:cs="TimesNewRoman,Bold"/>
          <w:bCs/>
          <w:lang w:val="ru-RU" w:eastAsia="ru-RU"/>
        </w:rPr>
        <w:t>15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0D299EE2" w14:textId="0E987C62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034E25">
        <w:rPr>
          <w:rFonts w:ascii="TimesNewRoman,Bold" w:eastAsia="Times New Roman" w:hAnsi="TimesNewRoman,Bold" w:cs="TimesNewRoman,Bold"/>
          <w:bCs/>
          <w:lang w:val="ru-RU" w:eastAsia="ru-RU"/>
        </w:rPr>
        <w:t>8</w:t>
      </w:r>
      <w:r w:rsidR="00FE6CC7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>
        <w:rPr>
          <w:lang w:val="ru-RU"/>
        </w:rPr>
        <w:t xml:space="preserve"> 202</w:t>
      </w:r>
      <w:r w:rsidR="00FE6CC7">
        <w:rPr>
          <w:lang w:val="ru-RU"/>
        </w:rPr>
        <w:t>1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10C10BF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8F49742" w14:textId="77777777" w:rsidR="0096742E" w:rsidRDefault="0096742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3A5BB657" w14:textId="77777777" w:rsidR="0096742E" w:rsidRDefault="00785BEA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B6EE8A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18DFCEE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D10EFA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6DC67F9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3194D8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CBFD1CB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5E01091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FE870E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633F3849" w14:textId="0DD0A5F8" w:rsidR="0096742E" w:rsidRPr="00034E25" w:rsidRDefault="00785BEA" w:rsidP="00034E25">
      <w:pPr>
        <w:ind w:firstLine="708"/>
        <w:jc w:val="both"/>
        <w:rPr>
          <w:bCs/>
          <w:lang w:val="ru-RU"/>
        </w:rPr>
      </w:pPr>
      <w:r w:rsidRPr="00034E25">
        <w:rPr>
          <w:bCs/>
          <w:lang w:val="ru-RU"/>
        </w:rPr>
        <w:t xml:space="preserve">6.2. Для участия в продаже имущества на аукционе претенденты перечисляют задаток в размере </w:t>
      </w:r>
      <w:r w:rsidR="00034E25" w:rsidRPr="00034E25">
        <w:rPr>
          <w:rFonts w:eastAsia="Times New Roman"/>
          <w:lang w:val="ru-RU" w:eastAsia="ru-RU"/>
        </w:rPr>
        <w:t>210 720</w:t>
      </w:r>
      <w:r w:rsidR="00034E25">
        <w:rPr>
          <w:bCs/>
          <w:szCs w:val="28"/>
          <w:lang w:val="ru-RU"/>
        </w:rPr>
        <w:t xml:space="preserve"> (двести десять тысяч семьсот двадцать) рублей 00 копеек </w:t>
      </w:r>
      <w:r w:rsidRPr="00034E25">
        <w:rPr>
          <w:bCs/>
          <w:lang w:val="ru-RU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B5F2C7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3A03A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15AA4A5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6.5. При приеме заявок от претендентов Оператор продаж обеспечивает:</w:t>
      </w:r>
    </w:p>
    <w:p w14:paraId="40F312C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4823F29F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61F9C8C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C5781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9C9393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8D62EFE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BD58FC7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2AF9A667" w14:textId="77777777" w:rsidR="0096742E" w:rsidRDefault="0096742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4671807B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0B5AB7F8" w14:textId="77777777" w:rsidR="0096742E" w:rsidRDefault="0096742E">
      <w:pPr>
        <w:ind w:left="1571"/>
        <w:rPr>
          <w:rFonts w:eastAsia="Times New Roman"/>
          <w:b/>
          <w:bCs/>
          <w:lang w:val="ru-RU" w:eastAsia="ru-RU"/>
        </w:rPr>
      </w:pPr>
    </w:p>
    <w:p w14:paraId="32504AE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D57823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312C9968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706018D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5C763EBC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3F519B3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38BBB26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3B78F61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0404490B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3372E571" w14:textId="77777777" w:rsidR="0096742E" w:rsidRDefault="00785BEA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lastRenderedPageBreak/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59D8ED9A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22006B5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AE3ED2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24ACDBE0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167BF532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C7A4A5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81E661" w14:textId="77777777" w:rsidR="0096742E" w:rsidRDefault="0096742E">
      <w:pPr>
        <w:ind w:left="851"/>
        <w:rPr>
          <w:rFonts w:eastAsia="Times New Roman"/>
          <w:b/>
          <w:bCs/>
          <w:lang w:val="ru-RU" w:eastAsia="ru-RU"/>
        </w:rPr>
      </w:pPr>
    </w:p>
    <w:p w14:paraId="14701918" w14:textId="77777777" w:rsidR="0096742E" w:rsidRDefault="00785BEA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2B7F58E1" w14:textId="77777777" w:rsidR="0096742E" w:rsidRDefault="00785BEA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F817B31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355FDD45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39B86B12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2F0648F" w14:textId="77777777" w:rsidR="0096742E" w:rsidRPr="00E345E8" w:rsidRDefault="00785BEA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B4EA5AF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6336D50F" w14:textId="77777777" w:rsidR="0096742E" w:rsidRDefault="00785BEA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499879EA" w14:textId="77777777" w:rsidR="0096742E" w:rsidRDefault="00785BEA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7989DB3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8AB218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1831DE09" w14:textId="77777777" w:rsidR="0096742E" w:rsidRPr="00E345E8" w:rsidRDefault="00785BEA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1FB644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недвижимого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r>
        <w:rPr>
          <w:rFonts w:ascii="TimesNewRoman,Bold" w:eastAsia="Times New Roman" w:hAnsi="TimesNewRoman,Bold" w:cs="TimesNewRoman,Bold"/>
          <w:lang w:val="ru-RU" w:eastAsia="ru-RU"/>
        </w:rPr>
        <w:t xml:space="preserve"> здание школы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  <w:bookmarkEnd w:id="1"/>
    </w:p>
    <w:p w14:paraId="77A034FA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581D58B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E0AADC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E079FF9" w14:textId="77777777" w:rsidR="0096742E" w:rsidRDefault="00785BEA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590FC94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636B3E7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7BA05B3D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1D92773" w14:textId="284DFB13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</w:t>
      </w:r>
      <w:proofErr w:type="spellStart"/>
      <w:r>
        <w:rPr>
          <w:rFonts w:ascii="TimesNewRoman,Bold" w:hAnsi="TimesNewRoman,Bold" w:cs="TimesNewRoman,Bold"/>
          <w:bCs/>
          <w:lang w:val="ru-RU"/>
        </w:rPr>
        <w:t>Анучинского</w:t>
      </w:r>
      <w:proofErr w:type="spellEnd"/>
      <w:r>
        <w:rPr>
          <w:rFonts w:ascii="TimesNewRoman,Bold" w:hAnsi="TimesNewRoman,Bold" w:cs="TimesNewRoman,Bold"/>
          <w:bCs/>
          <w:lang w:val="ru-RU"/>
        </w:rPr>
        <w:t xml:space="preserve"> муниципального </w:t>
      </w:r>
      <w:r w:rsidR="00FE6CC7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12CB3D06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F0C548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4CD142D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0A8BE4F5" w14:textId="52A5D6A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3F289AD6" w14:textId="13C8D93D" w:rsidR="00FE6CC7" w:rsidRDefault="00FE6CC7">
      <w:pPr>
        <w:ind w:firstLine="709"/>
        <w:jc w:val="both"/>
        <w:rPr>
          <w:rFonts w:eastAsia="Times New Roman"/>
          <w:lang w:val="ru-RU" w:eastAsia="ru-RU"/>
        </w:rPr>
      </w:pPr>
    </w:p>
    <w:p w14:paraId="1B42B64E" w14:textId="77777777" w:rsidR="00FE6CC7" w:rsidRDefault="00FE6CC7">
      <w:pPr>
        <w:ind w:firstLine="709"/>
        <w:jc w:val="both"/>
        <w:rPr>
          <w:rFonts w:eastAsia="Times New Roman"/>
          <w:lang w:val="ru-RU" w:eastAsia="ru-RU"/>
        </w:rPr>
      </w:pPr>
    </w:p>
    <w:p w14:paraId="33DB3FFB" w14:textId="77777777" w:rsidR="0096742E" w:rsidRDefault="0096742E">
      <w:pPr>
        <w:ind w:firstLine="851"/>
        <w:jc w:val="both"/>
        <w:rPr>
          <w:rFonts w:eastAsia="Times New Roman"/>
          <w:lang w:val="ru-RU" w:eastAsia="ru-RU"/>
        </w:rPr>
      </w:pPr>
    </w:p>
    <w:p w14:paraId="7D3243C4" w14:textId="77777777" w:rsidR="0096742E" w:rsidRDefault="00785BEA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0C5EB044" w14:textId="7B04AF62" w:rsidR="0096742E" w:rsidRPr="00FE6CC7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279CD022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45E9815E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2A14C4E6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79D2658C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178E9C54" w14:textId="2F55A9A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r w:rsidR="00FE6CC7"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55100EB7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6411784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D3FB73A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064DC79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186AF4D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>
        <w:t>anuchinsky</w:t>
      </w:r>
      <w:proofErr w:type="spellEnd"/>
      <w:r>
        <w:rPr>
          <w:lang w:val="ru-RU"/>
        </w:rPr>
        <w:t>_</w:t>
      </w:r>
      <w:proofErr w:type="spellStart"/>
      <w:r>
        <w:t>oizo</w:t>
      </w:r>
      <w:proofErr w:type="spellEnd"/>
      <w:r>
        <w:rPr>
          <w:lang w:val="ru-RU"/>
        </w:rPr>
        <w:t>@</w:t>
      </w:r>
      <w:proofErr w:type="spellStart"/>
      <w:r>
        <w:t>mo</w:t>
      </w:r>
      <w:proofErr w:type="spellEnd"/>
      <w:r>
        <w:rPr>
          <w:lang w:val="ru-RU"/>
        </w:rPr>
        <w:t>.</w:t>
      </w:r>
      <w:proofErr w:type="spellStart"/>
      <w:r>
        <w:t>primorsky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5A3F7847" w14:textId="77777777" w:rsidR="0096742E" w:rsidRDefault="0096742E">
      <w:pPr>
        <w:ind w:left="851"/>
        <w:jc w:val="both"/>
        <w:rPr>
          <w:rFonts w:eastAsia="Times New Roman"/>
          <w:b/>
          <w:lang w:val="ru-RU" w:eastAsia="ru-RU"/>
        </w:rPr>
      </w:pPr>
    </w:p>
    <w:p w14:paraId="4FF62105" w14:textId="77777777" w:rsidR="0096742E" w:rsidRDefault="00785BEA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305DA5D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3B10274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8B7D697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FB0060C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6EE4ADC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lastRenderedPageBreak/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5EADC8B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2E1B9E15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48C607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485CE6E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2F14197F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3122D93B" w14:textId="77777777" w:rsidR="0096742E" w:rsidRDefault="00785BEA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 w14:paraId="20F479D6" w14:textId="77777777" w:rsidR="0096742E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DF2D29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784FDFC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410894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1970709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99C495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BB66B7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044A9EA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5374402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438DDF0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54A7188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964D2CE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BF7E18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12.6. Победителем признается участник, предложивший наиболее высокую цену имущества.</w:t>
      </w:r>
    </w:p>
    <w:p w14:paraId="0F94F1A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0088C0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2F0F75B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314E3FD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 w14:paraId="21F3F685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274516D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8B3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 w14:paraId="1806A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 w14:paraId="527E510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2F6EE1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618571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4ED322A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14E4DA61" w14:textId="77777777" w:rsidR="0096742E" w:rsidRDefault="0096742E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2A9A64D3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01AC53A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1E0CFBFE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32C0268" w14:textId="5C592B6E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>
        <w:rPr>
          <w:rFonts w:eastAsia="Times New Roman"/>
          <w:lang w:val="ru-RU" w:eastAsia="ru-RU"/>
        </w:rPr>
        <w:t>в  бюджет</w:t>
      </w:r>
      <w:proofErr w:type="gramEnd"/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Анучинского</w:t>
      </w:r>
      <w:proofErr w:type="spellEnd"/>
      <w:r>
        <w:rPr>
          <w:rFonts w:eastAsia="Times New Roman"/>
          <w:lang w:val="ru-RU" w:eastAsia="ru-RU"/>
        </w:rPr>
        <w:t xml:space="preserve"> муниципального </w:t>
      </w:r>
      <w:r w:rsidR="00FE6CC7">
        <w:rPr>
          <w:rFonts w:eastAsia="Times New Roman"/>
          <w:lang w:val="ru-RU" w:eastAsia="ru-RU"/>
        </w:rPr>
        <w:t xml:space="preserve">округа </w:t>
      </w:r>
      <w:r>
        <w:rPr>
          <w:rFonts w:eastAsia="Times New Roman"/>
          <w:lang w:val="ru-RU" w:eastAsia="ru-RU"/>
        </w:rPr>
        <w:t>на счет по следующим реквизитам:</w:t>
      </w:r>
    </w:p>
    <w:p w14:paraId="7A6554C7" w14:textId="582E9A50" w:rsidR="0096742E" w:rsidRPr="00E345E8" w:rsidRDefault="00785BEA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</w:t>
      </w:r>
      <w:r w:rsidR="00985815">
        <w:rPr>
          <w:rFonts w:eastAsia="Times New Roman"/>
          <w:lang w:val="ru-RU" w:eastAsia="ru-RU"/>
        </w:rPr>
        <w:t>:</w:t>
      </w:r>
    </w:p>
    <w:p w14:paraId="1B7DCED4" w14:textId="77777777" w:rsidR="00FE6CC7" w:rsidRPr="00985815" w:rsidRDefault="00FE6CC7" w:rsidP="00FE6CC7">
      <w:pPr>
        <w:jc w:val="both"/>
        <w:rPr>
          <w:lang w:val="ru-RU"/>
        </w:rPr>
      </w:pPr>
      <w:r w:rsidRPr="00985815">
        <w:rPr>
          <w:lang w:val="ru-RU"/>
        </w:rPr>
        <w:t>ИНН 2501020308, КПП 250101001</w:t>
      </w:r>
    </w:p>
    <w:p w14:paraId="4474602D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t>ФЭУ АДМИНИСТРАЦИИ АНУЧИНСКОГО МО (АДМИНИСТРАЦИЯ АМО)</w:t>
      </w:r>
    </w:p>
    <w:p w14:paraId="3F9A6AED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t>л/</w:t>
      </w:r>
      <w:r w:rsidRPr="00985815">
        <w:t>c</w:t>
      </w:r>
      <w:r w:rsidRPr="00985815">
        <w:rPr>
          <w:lang w:val="ru-RU"/>
        </w:rPr>
        <w:t xml:space="preserve"> 03203</w:t>
      </w:r>
      <w:r w:rsidRPr="00985815">
        <w:t>D</w:t>
      </w:r>
      <w:r w:rsidRPr="00985815">
        <w:rPr>
          <w:lang w:val="ru-RU"/>
        </w:rPr>
        <w:t>03500</w:t>
      </w:r>
    </w:p>
    <w:p w14:paraId="2204D201" w14:textId="77777777" w:rsidR="00FE6CC7" w:rsidRPr="00985815" w:rsidRDefault="00FE6CC7" w:rsidP="00FE6CC7">
      <w:pPr>
        <w:keepNext/>
        <w:rPr>
          <w:bCs/>
          <w:lang w:val="ru-RU"/>
        </w:rPr>
      </w:pPr>
      <w:r w:rsidRPr="00985815">
        <w:rPr>
          <w:bCs/>
          <w:lang w:val="ru-RU"/>
        </w:rPr>
        <w:t>БИК 010507002</w:t>
      </w:r>
    </w:p>
    <w:p w14:paraId="2DF923EA" w14:textId="77777777" w:rsidR="00FE6CC7" w:rsidRPr="00985815" w:rsidRDefault="00FE6CC7" w:rsidP="00FE6CC7">
      <w:pPr>
        <w:rPr>
          <w:bCs/>
          <w:lang w:val="ru-RU"/>
        </w:rPr>
      </w:pPr>
      <w:r w:rsidRPr="00985815">
        <w:rPr>
          <w:bCs/>
          <w:lang w:val="ru-RU"/>
        </w:rPr>
        <w:t xml:space="preserve">ДАЛЬНЕВОСТОЧНОЕ ГУ БАНКА РОССИИ//УФК по Приморскому краю </w:t>
      </w:r>
    </w:p>
    <w:p w14:paraId="49E3A0A6" w14:textId="77777777" w:rsidR="00FE6CC7" w:rsidRPr="00985815" w:rsidRDefault="00FE6CC7" w:rsidP="00FE6CC7">
      <w:pPr>
        <w:rPr>
          <w:bCs/>
          <w:lang w:val="ru-RU"/>
        </w:rPr>
      </w:pPr>
      <w:r w:rsidRPr="00985815">
        <w:rPr>
          <w:bCs/>
          <w:lang w:val="ru-RU"/>
        </w:rPr>
        <w:t>г. Владивосток</w:t>
      </w:r>
    </w:p>
    <w:p w14:paraId="3C96D593" w14:textId="77777777" w:rsidR="00FE6CC7" w:rsidRPr="00985815" w:rsidRDefault="00FE6CC7" w:rsidP="00FE6CC7">
      <w:pPr>
        <w:rPr>
          <w:lang w:val="ru-RU"/>
        </w:rPr>
      </w:pPr>
      <w:r w:rsidRPr="00985815">
        <w:rPr>
          <w:lang w:val="ru-RU"/>
        </w:rPr>
        <w:lastRenderedPageBreak/>
        <w:t>р/</w:t>
      </w:r>
      <w:proofErr w:type="spellStart"/>
      <w:r w:rsidRPr="00985815">
        <w:rPr>
          <w:lang w:val="ru-RU"/>
        </w:rPr>
        <w:t>сч</w:t>
      </w:r>
      <w:proofErr w:type="spellEnd"/>
      <w:r w:rsidRPr="00985815">
        <w:rPr>
          <w:lang w:val="ru-RU"/>
        </w:rPr>
        <w:t xml:space="preserve">: </w:t>
      </w:r>
      <w:r w:rsidRPr="00985815">
        <w:rPr>
          <w:color w:val="000000"/>
          <w:lang w:val="ru-RU"/>
        </w:rPr>
        <w:t>03231643055020002001</w:t>
      </w:r>
    </w:p>
    <w:p w14:paraId="018C3702" w14:textId="77777777" w:rsidR="00FE6CC7" w:rsidRPr="00985815" w:rsidRDefault="00FE6CC7" w:rsidP="00FE6CC7">
      <w:pPr>
        <w:rPr>
          <w:lang w:val="ru-RU"/>
        </w:rPr>
      </w:pPr>
      <w:proofErr w:type="spellStart"/>
      <w:r w:rsidRPr="00985815">
        <w:rPr>
          <w:color w:val="000000"/>
          <w:lang w:val="ru-RU"/>
        </w:rPr>
        <w:t>кор</w:t>
      </w:r>
      <w:proofErr w:type="spellEnd"/>
      <w:r w:rsidRPr="00985815">
        <w:rPr>
          <w:color w:val="000000"/>
          <w:lang w:val="ru-RU"/>
        </w:rPr>
        <w:t>/</w:t>
      </w:r>
      <w:proofErr w:type="spellStart"/>
      <w:r w:rsidRPr="00985815">
        <w:rPr>
          <w:color w:val="000000"/>
          <w:lang w:val="ru-RU"/>
        </w:rPr>
        <w:t>сч</w:t>
      </w:r>
      <w:proofErr w:type="spellEnd"/>
      <w:r w:rsidRPr="00985815">
        <w:rPr>
          <w:color w:val="000000"/>
          <w:lang w:val="ru-RU"/>
        </w:rPr>
        <w:t>: 40102810545370000012</w:t>
      </w:r>
    </w:p>
    <w:p w14:paraId="0954BF39" w14:textId="611D7E62" w:rsidR="0096742E" w:rsidRPr="00E345E8" w:rsidRDefault="00785BEA" w:rsidP="00985815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1338920D" w14:textId="7D668587" w:rsidR="0096742E" w:rsidRPr="00E345E8" w:rsidRDefault="00785BEA" w:rsidP="00985815">
      <w:pPr>
        <w:outlineLvl w:val="1"/>
        <w:rPr>
          <w:lang w:val="ru-RU"/>
        </w:rPr>
      </w:pPr>
      <w:r>
        <w:rPr>
          <w:bCs/>
          <w:lang w:val="ru-RU"/>
        </w:rPr>
        <w:t>Код налога 920 114 02043 04 0000 410</w:t>
      </w:r>
    </w:p>
    <w:p w14:paraId="7C47B3DE" w14:textId="77777777" w:rsidR="0096742E" w:rsidRDefault="00785BEA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65CC3FDC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7BAD0A2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04E2BE68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09AF504F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5A8A6D7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52154C2A" w14:textId="77777777" w:rsidR="0096742E" w:rsidRDefault="0096742E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1617BABB" w14:textId="77777777" w:rsidR="0096742E" w:rsidRDefault="00785BEA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276358C0" w14:textId="77777777" w:rsidR="0096742E" w:rsidRDefault="00785BEA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95075C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EC3E7DB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CA280B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131DE1A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226690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FC550F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FC10055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A369CF9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30E7D3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3A9504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173B4F7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F21A9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9674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48E"/>
    <w:multiLevelType w:val="multilevel"/>
    <w:tmpl w:val="7C4AC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D33F8"/>
    <w:multiLevelType w:val="multilevel"/>
    <w:tmpl w:val="F0BE46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4EED18B1"/>
    <w:multiLevelType w:val="multilevel"/>
    <w:tmpl w:val="D4FC7B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771456A"/>
    <w:multiLevelType w:val="multilevel"/>
    <w:tmpl w:val="778E1A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438"/>
    <w:multiLevelType w:val="multilevel"/>
    <w:tmpl w:val="2BEC4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696438"/>
    <w:multiLevelType w:val="multilevel"/>
    <w:tmpl w:val="EFC4CA0C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2E"/>
    <w:rsid w:val="00014930"/>
    <w:rsid w:val="00034E25"/>
    <w:rsid w:val="00276F11"/>
    <w:rsid w:val="003166E7"/>
    <w:rsid w:val="003E176D"/>
    <w:rsid w:val="00476DA0"/>
    <w:rsid w:val="005832E9"/>
    <w:rsid w:val="00695214"/>
    <w:rsid w:val="00710F4B"/>
    <w:rsid w:val="00785BEA"/>
    <w:rsid w:val="007860B3"/>
    <w:rsid w:val="0096742E"/>
    <w:rsid w:val="00985815"/>
    <w:rsid w:val="009D2F0C"/>
    <w:rsid w:val="00A62753"/>
    <w:rsid w:val="00C44B03"/>
    <w:rsid w:val="00C8124F"/>
    <w:rsid w:val="00D33539"/>
    <w:rsid w:val="00D40EF4"/>
    <w:rsid w:val="00D92A54"/>
    <w:rsid w:val="00DA4217"/>
    <w:rsid w:val="00E345E8"/>
    <w:rsid w:val="00F3000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C71"/>
  <w15:docId w15:val="{83AB9A46-1F29-468A-AFEC-410D7E1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63">
    <w:name w:val="ListLabel 63"/>
    <w:qFormat/>
    <w:rPr>
      <w:color w:val="auto"/>
    </w:rPr>
  </w:style>
  <w:style w:type="character" w:customStyle="1" w:styleId="ListLabel64">
    <w:name w:val="ListLabel 64"/>
    <w:qFormat/>
    <w:rPr>
      <w:rFonts w:eastAsia="Times New Roman"/>
      <w:lang w:val="ru-RU" w:eastAsia="ru-RU"/>
    </w:rPr>
  </w:style>
  <w:style w:type="character" w:customStyle="1" w:styleId="ListLabel65">
    <w:name w:val="ListLabel 65"/>
    <w:qFormat/>
    <w:rPr>
      <w:rFonts w:eastAsia="Times New Roman"/>
      <w:lang w:eastAsia="ru-RU"/>
    </w:rPr>
  </w:style>
  <w:style w:type="character" w:customStyle="1" w:styleId="ListLabel66">
    <w:name w:val="ListLabel 66"/>
    <w:qFormat/>
    <w:rPr>
      <w:rFonts w:eastAsia="Times New Roman"/>
      <w:szCs w:val="20"/>
      <w:lang w:val="ru-RU" w:eastAsia="ru-RU"/>
    </w:rPr>
  </w:style>
  <w:style w:type="character" w:customStyle="1" w:styleId="ListLabel67">
    <w:name w:val="ListLabel 6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68">
    <w:name w:val="ListLabel 68"/>
    <w:qFormat/>
    <w:rPr>
      <w:lang w:val="ru-RU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  <w:lang w:val="ru-RU"/>
    </w:rPr>
  </w:style>
  <w:style w:type="character" w:customStyle="1" w:styleId="ListLabel71">
    <w:name w:val="ListLabel 71"/>
    <w:qFormat/>
    <w:rPr>
      <w:rFonts w:ascii="TimesNewRoman,Bold" w:hAnsi="TimesNewRoman,Bold" w:cs="TimesNewRoman,Bold"/>
      <w:bCs/>
      <w:lang w:val="ru-RU"/>
    </w:rPr>
  </w:style>
  <w:style w:type="character" w:customStyle="1" w:styleId="ListLabel72">
    <w:name w:val="ListLabel 72"/>
    <w:qFormat/>
    <w:rPr>
      <w:rFonts w:eastAsia="Times New Roman"/>
      <w:u w:val="single"/>
      <w:lang w:val="ru-RU" w:eastAsia="ru-RU"/>
    </w:rPr>
  </w:style>
  <w:style w:type="character" w:customStyle="1" w:styleId="ListLabel73">
    <w:name w:val="ListLabel 73"/>
    <w:qFormat/>
    <w:rPr>
      <w:rFonts w:eastAsia="Times New Roman"/>
      <w:color w:val="auto"/>
      <w:lang w:eastAsia="ru-RU"/>
    </w:rPr>
  </w:style>
  <w:style w:type="character" w:customStyle="1" w:styleId="ListLabel74">
    <w:name w:val="ListLabel 74"/>
    <w:qFormat/>
    <w:rPr>
      <w:rFonts w:eastAsia="Times New Roman"/>
      <w:color w:val="auto"/>
      <w:lang w:val="ru-RU" w:eastAsia="ru-RU"/>
    </w:rPr>
  </w:style>
  <w:style w:type="character" w:customStyle="1" w:styleId="ListLabel75">
    <w:name w:val="ListLabel 75"/>
    <w:qFormat/>
    <w:rPr>
      <w:rFonts w:eastAsia="Times New Roman"/>
      <w:lang w:val="ru-RU" w:eastAsia="ru-RU"/>
    </w:rPr>
  </w:style>
  <w:style w:type="character" w:customStyle="1" w:styleId="ListLabel76">
    <w:name w:val="ListLabel 76"/>
    <w:qFormat/>
    <w:rPr>
      <w:rFonts w:eastAsia="Times New Roman"/>
      <w:lang w:eastAsia="ru-RU"/>
    </w:rPr>
  </w:style>
  <w:style w:type="character" w:customStyle="1" w:styleId="ListLabel77">
    <w:name w:val="ListLabel 77"/>
    <w:qFormat/>
    <w:rPr>
      <w:rFonts w:eastAsia="Times New Roman"/>
      <w:szCs w:val="20"/>
      <w:lang w:val="ru-RU" w:eastAsia="ru-RU"/>
    </w:rPr>
  </w:style>
  <w:style w:type="character" w:customStyle="1" w:styleId="ListLabel78">
    <w:name w:val="ListLabel 7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9">
    <w:name w:val="ListLabel 79"/>
    <w:qFormat/>
    <w:rPr>
      <w:lang w:val="ru-RU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color w:val="auto"/>
      <w:lang w:val="ru-RU"/>
    </w:rPr>
  </w:style>
  <w:style w:type="character" w:customStyle="1" w:styleId="ListLabel82">
    <w:name w:val="ListLabel 82"/>
    <w:qFormat/>
    <w:rPr>
      <w:rFonts w:ascii="TimesNewRoman,Bold" w:hAnsi="TimesNewRoman,Bold" w:cs="TimesNewRoman,Bold"/>
      <w:bCs/>
      <w:lang w:val="ru-RU"/>
    </w:rPr>
  </w:style>
  <w:style w:type="character" w:customStyle="1" w:styleId="ListLabel83">
    <w:name w:val="ListLabel 83"/>
    <w:qFormat/>
    <w:rPr>
      <w:rFonts w:eastAsia="Times New Roman"/>
      <w:u w:val="single"/>
      <w:lang w:val="ru-RU" w:eastAsia="ru-RU"/>
    </w:rPr>
  </w:style>
  <w:style w:type="character" w:customStyle="1" w:styleId="ListLabel84">
    <w:name w:val="ListLabel 84"/>
    <w:qFormat/>
    <w:rPr>
      <w:rFonts w:eastAsia="Times New Roman"/>
      <w:color w:val="auto"/>
      <w:lang w:eastAsia="ru-RU"/>
    </w:rPr>
  </w:style>
  <w:style w:type="character" w:customStyle="1" w:styleId="ListLabel85">
    <w:name w:val="ListLabel 8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11E75DD-C80D-49CB-A3D2-18D4DBFE200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58</cp:revision>
  <cp:lastPrinted>2021-04-19T04:14:00Z</cp:lastPrinted>
  <dcterms:created xsi:type="dcterms:W3CDTF">2019-07-15T23:13:00Z</dcterms:created>
  <dcterms:modified xsi:type="dcterms:W3CDTF">2021-05-12T00:14:00Z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