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C40" w:rsidRPr="00FD4C40" w:rsidRDefault="00FD4C40" w:rsidP="00FD4C40">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Arial"/>
          <w:vanish/>
          <w:color w:val="333333"/>
          <w:sz w:val="21"/>
          <w:szCs w:val="21"/>
          <w:lang w:eastAsia="ru-RU"/>
        </w:rPr>
      </w:pPr>
      <w:r w:rsidRPr="00FD4C40">
        <w:rPr>
          <w:rFonts w:ascii="Helvetica" w:eastAsia="Times New Roman" w:hAnsi="Helvetica" w:cs="Arial"/>
          <w:vanish/>
          <w:color w:val="333333"/>
          <w:sz w:val="21"/>
          <w:szCs w:val="21"/>
          <w:lang w:eastAsia="ru-RU"/>
        </w:rPr>
        <w:fldChar w:fldCharType="begin"/>
      </w:r>
      <w:r w:rsidRPr="00FD4C40">
        <w:rPr>
          <w:rFonts w:ascii="Helvetica" w:eastAsia="Times New Roman" w:hAnsi="Helvetica" w:cs="Arial"/>
          <w:vanish/>
          <w:color w:val="333333"/>
          <w:sz w:val="21"/>
          <w:szCs w:val="21"/>
          <w:lang w:eastAsia="ru-RU"/>
        </w:rPr>
        <w:instrText xml:space="preserve"> HYPERLINK "http://ars.town/administratsiya/strukturnye-podrazdeleniya-administratsii/gosudarstvennoe-upravlenie-okhranoj-truda/21297-etapy-provedeniya-spetsialnoj-otsenki-uslovij-truda?tmpl=component&amp;print=1&amp;page=" \o "</w:instrText>
      </w:r>
      <w:r w:rsidRPr="00FD4C40">
        <w:rPr>
          <w:rFonts w:ascii="Helvetica" w:eastAsia="Times New Roman" w:hAnsi="Helvetica" w:cs="Arial" w:hint="eastAsia"/>
          <w:vanish/>
          <w:color w:val="333333"/>
          <w:sz w:val="21"/>
          <w:szCs w:val="21"/>
          <w:lang w:eastAsia="ru-RU"/>
        </w:rPr>
        <w:instrText>Печать</w:instrText>
      </w:r>
      <w:r w:rsidRPr="00FD4C40">
        <w:rPr>
          <w:rFonts w:ascii="Helvetica" w:eastAsia="Times New Roman" w:hAnsi="Helvetica" w:cs="Arial"/>
          <w:vanish/>
          <w:color w:val="333333"/>
          <w:sz w:val="21"/>
          <w:szCs w:val="21"/>
          <w:lang w:eastAsia="ru-RU"/>
        </w:rPr>
        <w:instrText xml:space="preserve">" </w:instrText>
      </w:r>
      <w:r w:rsidRPr="00FD4C40">
        <w:rPr>
          <w:rFonts w:ascii="Helvetica" w:eastAsia="Times New Roman" w:hAnsi="Helvetica" w:cs="Arial"/>
          <w:vanish/>
          <w:color w:val="333333"/>
          <w:sz w:val="21"/>
          <w:szCs w:val="21"/>
          <w:lang w:eastAsia="ru-RU"/>
        </w:rPr>
        <w:fldChar w:fldCharType="separate"/>
      </w:r>
      <w:r w:rsidRPr="00FD4C40">
        <w:rPr>
          <w:rFonts w:ascii="Times New Roman" w:eastAsia="Times New Roman" w:hAnsi="Times New Roman" w:cs="Arial"/>
          <w:vanish/>
          <w:color w:val="428BCA"/>
          <w:sz w:val="21"/>
          <w:szCs w:val="21"/>
          <w:lang w:eastAsia="ru-RU"/>
        </w:rPr>
        <w:t> Печать </w:t>
      </w:r>
      <w:r w:rsidRPr="00FD4C40">
        <w:rPr>
          <w:rFonts w:ascii="Helvetica" w:eastAsia="Times New Roman" w:hAnsi="Helvetica" w:cs="Arial"/>
          <w:vanish/>
          <w:color w:val="333333"/>
          <w:sz w:val="21"/>
          <w:szCs w:val="21"/>
          <w:lang w:eastAsia="ru-RU"/>
        </w:rPr>
        <w:fldChar w:fldCharType="end"/>
      </w:r>
    </w:p>
    <w:p w:rsidR="00FD4C40" w:rsidRPr="00FD4C40" w:rsidRDefault="003B7BF3" w:rsidP="00FD4C40">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Arial"/>
          <w:vanish/>
          <w:color w:val="333333"/>
          <w:sz w:val="21"/>
          <w:szCs w:val="21"/>
          <w:lang w:eastAsia="ru-RU"/>
        </w:rPr>
      </w:pPr>
      <w:hyperlink r:id="rId5" w:tooltip="E-mail" w:history="1">
        <w:r w:rsidR="00FD4C40" w:rsidRPr="00FD4C40">
          <w:rPr>
            <w:rFonts w:ascii="Times New Roman" w:eastAsia="Times New Roman" w:hAnsi="Times New Roman" w:cs="Arial"/>
            <w:vanish/>
            <w:color w:val="428BCA"/>
            <w:sz w:val="21"/>
            <w:szCs w:val="21"/>
            <w:lang w:eastAsia="ru-RU"/>
          </w:rPr>
          <w:t>E-mail</w:t>
        </w:r>
      </w:hyperlink>
    </w:p>
    <w:p w:rsidR="00FD4C40" w:rsidRPr="00FD4C40" w:rsidRDefault="00FD4C40" w:rsidP="00FD4C40">
      <w:pPr>
        <w:shd w:val="clear" w:color="auto" w:fill="FFFFFF"/>
        <w:spacing w:after="0" w:line="240" w:lineRule="auto"/>
        <w:ind w:firstLine="540"/>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В соответствии со </w:t>
      </w:r>
      <w:hyperlink r:id="rId6" w:history="1">
        <w:r w:rsidRPr="00FD4C40">
          <w:rPr>
            <w:rFonts w:ascii="Times New Roman" w:eastAsia="Times New Roman" w:hAnsi="Times New Roman" w:cs="Times New Roman"/>
            <w:color w:val="428BCA"/>
            <w:sz w:val="26"/>
            <w:szCs w:val="26"/>
            <w:lang w:eastAsia="ru-RU"/>
          </w:rPr>
          <w:t>статьей 212</w:t>
        </w:r>
      </w:hyperlink>
      <w:r w:rsidRPr="00FD4C40">
        <w:rPr>
          <w:rFonts w:ascii="Times New Roman" w:eastAsia="Times New Roman" w:hAnsi="Times New Roman" w:cs="Times New Roman"/>
          <w:color w:val="333333"/>
          <w:sz w:val="26"/>
          <w:szCs w:val="26"/>
          <w:lang w:eastAsia="ru-RU"/>
        </w:rPr>
        <w:t xml:space="preserve"> ТК РФ работодатель обязан обеспечить проведение специальной оценки условий труда в соответствии с законодательством о специальной оценке условий труда (далее- </w:t>
      </w:r>
      <w:proofErr w:type="spellStart"/>
      <w:r w:rsidRPr="00FD4C40">
        <w:rPr>
          <w:rFonts w:ascii="Times New Roman" w:eastAsia="Times New Roman" w:hAnsi="Times New Roman" w:cs="Times New Roman"/>
          <w:color w:val="333333"/>
          <w:sz w:val="26"/>
          <w:szCs w:val="26"/>
          <w:lang w:eastAsia="ru-RU"/>
        </w:rPr>
        <w:t>спецоценка</w:t>
      </w:r>
      <w:proofErr w:type="spellEnd"/>
      <w:r w:rsidRPr="00FD4C40">
        <w:rPr>
          <w:rFonts w:ascii="Times New Roman" w:eastAsia="Times New Roman" w:hAnsi="Times New Roman" w:cs="Times New Roman"/>
          <w:color w:val="333333"/>
          <w:sz w:val="26"/>
          <w:szCs w:val="26"/>
          <w:lang w:eastAsia="ru-RU"/>
        </w:rPr>
        <w:t xml:space="preserve">). </w:t>
      </w:r>
    </w:p>
    <w:p w:rsidR="00FD4C40" w:rsidRPr="00FD4C40" w:rsidRDefault="00FD4C40" w:rsidP="00FD4C40">
      <w:pPr>
        <w:shd w:val="clear" w:color="auto" w:fill="FFFFFF"/>
        <w:spacing w:after="150" w:line="240" w:lineRule="auto"/>
        <w:ind w:firstLine="540"/>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Согласно Федеральному </w:t>
      </w:r>
      <w:hyperlink r:id="rId7" w:history="1">
        <w:r w:rsidRPr="00FD4C40">
          <w:rPr>
            <w:rFonts w:ascii="Times New Roman" w:eastAsia="Times New Roman" w:hAnsi="Times New Roman" w:cs="Times New Roman"/>
            <w:color w:val="428BCA"/>
            <w:sz w:val="26"/>
            <w:szCs w:val="26"/>
            <w:lang w:eastAsia="ru-RU"/>
          </w:rPr>
          <w:t>закону</w:t>
        </w:r>
      </w:hyperlink>
      <w:r w:rsidRPr="00FD4C40">
        <w:rPr>
          <w:rFonts w:ascii="Times New Roman" w:eastAsia="Times New Roman" w:hAnsi="Times New Roman" w:cs="Times New Roman"/>
          <w:color w:val="333333"/>
          <w:sz w:val="26"/>
          <w:szCs w:val="26"/>
          <w:lang w:eastAsia="ru-RU"/>
        </w:rPr>
        <w:t xml:space="preserve"> от 28 декабря 2013 г. N 426-ФЗ "О специальной оценке условий труда" </w:t>
      </w:r>
      <w:proofErr w:type="spellStart"/>
      <w:r w:rsidRPr="00FD4C40">
        <w:rPr>
          <w:rFonts w:ascii="Times New Roman" w:eastAsia="Times New Roman" w:hAnsi="Times New Roman" w:cs="Times New Roman"/>
          <w:color w:val="333333"/>
          <w:sz w:val="26"/>
          <w:szCs w:val="26"/>
          <w:lang w:eastAsia="ru-RU"/>
        </w:rPr>
        <w:t>спецоценка</w:t>
      </w:r>
      <w:proofErr w:type="spellEnd"/>
      <w:r w:rsidRPr="00FD4C40">
        <w:rPr>
          <w:rFonts w:ascii="Times New Roman" w:eastAsia="Times New Roman" w:hAnsi="Times New Roman" w:cs="Times New Roman"/>
          <w:color w:val="333333"/>
          <w:sz w:val="26"/>
          <w:szCs w:val="26"/>
          <w:lang w:eastAsia="ru-RU"/>
        </w:rPr>
        <w:t xml:space="preserve"> проводится у всех работодателей на всех рабочих местах, имеющихся на предприятии согласно штатному расписанию (исключение: надомные, дистанционные рабочие места). То есть в случае, если у работодателя отсутствуют наемные по трудовому договору работники, то </w:t>
      </w:r>
      <w:proofErr w:type="spellStart"/>
      <w:r w:rsidRPr="00FD4C40">
        <w:rPr>
          <w:rFonts w:ascii="Times New Roman" w:eastAsia="Times New Roman" w:hAnsi="Times New Roman" w:cs="Times New Roman"/>
          <w:color w:val="333333"/>
          <w:sz w:val="26"/>
          <w:szCs w:val="26"/>
          <w:lang w:eastAsia="ru-RU"/>
        </w:rPr>
        <w:t>спецоценка</w:t>
      </w:r>
      <w:proofErr w:type="spellEnd"/>
      <w:r w:rsidRPr="00FD4C40">
        <w:rPr>
          <w:rFonts w:ascii="Times New Roman" w:eastAsia="Times New Roman" w:hAnsi="Times New Roman" w:cs="Times New Roman"/>
          <w:color w:val="333333"/>
          <w:sz w:val="26"/>
          <w:szCs w:val="26"/>
          <w:lang w:eastAsia="ru-RU"/>
        </w:rPr>
        <w:t xml:space="preserve"> у него не проводится. В случае, если индивидуальный предприниматель привлекает специалистов (бухгалтеров, юристов и т.п.) на условиях аутсорсинга (по гражданско-правовому договору), данные специалисты работают на дому (или дистанционно) и у них отсутствуют постоянные рабочие места, то </w:t>
      </w:r>
      <w:proofErr w:type="spellStart"/>
      <w:r w:rsidRPr="00FD4C40">
        <w:rPr>
          <w:rFonts w:ascii="Times New Roman" w:eastAsia="Times New Roman" w:hAnsi="Times New Roman" w:cs="Times New Roman"/>
          <w:color w:val="333333"/>
          <w:sz w:val="26"/>
          <w:szCs w:val="26"/>
          <w:lang w:eastAsia="ru-RU"/>
        </w:rPr>
        <w:t>спецоценка</w:t>
      </w:r>
      <w:proofErr w:type="spellEnd"/>
      <w:r w:rsidRPr="00FD4C40">
        <w:rPr>
          <w:rFonts w:ascii="Times New Roman" w:eastAsia="Times New Roman" w:hAnsi="Times New Roman" w:cs="Times New Roman"/>
          <w:color w:val="333333"/>
          <w:sz w:val="26"/>
          <w:szCs w:val="26"/>
          <w:lang w:eastAsia="ru-RU"/>
        </w:rPr>
        <w:t>                         у таких индивидуальных предпринимателей не проводится.</w:t>
      </w:r>
    </w:p>
    <w:p w:rsidR="00FD4C40" w:rsidRPr="00FD4C40" w:rsidRDefault="00FD4C40" w:rsidP="00FD4C40">
      <w:pPr>
        <w:shd w:val="clear" w:color="auto" w:fill="FFFFFF"/>
        <w:spacing w:after="150" w:line="240" w:lineRule="auto"/>
        <w:ind w:firstLine="53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Согласно разъяснениям Минтруда и соцразвития РФ от 16.01.2019 для вновь образованных в 2018 году работодателем рабочих мест срок проведения специальной оценки условий труда составляет 12 месяцев. Таким образом, если рабочее место образовано, к примеру, в декабре 2018 года, то срок завершения специальной оценки условий труда - декабрь 2019 года.</w:t>
      </w:r>
    </w:p>
    <w:p w:rsidR="00FD4C40" w:rsidRPr="00FD4C40" w:rsidRDefault="00FD4C40" w:rsidP="00FD4C40">
      <w:pPr>
        <w:shd w:val="clear" w:color="auto" w:fill="FFFFFF"/>
        <w:spacing w:after="150" w:line="240" w:lineRule="auto"/>
        <w:ind w:firstLine="540"/>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В случае не проведения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на работодателя налагаются санкции. В соответствии с пунктом 2 статьи 5.27.1 КоАП РФ нарушение работодателем установленного </w:t>
      </w:r>
      <w:hyperlink r:id="rId8" w:history="1">
        <w:r w:rsidRPr="00FD4C40">
          <w:rPr>
            <w:rFonts w:ascii="Times New Roman" w:eastAsia="Times New Roman" w:hAnsi="Times New Roman" w:cs="Times New Roman"/>
            <w:color w:val="428BCA"/>
            <w:sz w:val="26"/>
            <w:szCs w:val="26"/>
            <w:lang w:eastAsia="ru-RU"/>
          </w:rPr>
          <w:t>порядка</w:t>
        </w:r>
      </w:hyperlink>
      <w:r w:rsidRPr="00FD4C40">
        <w:rPr>
          <w:rFonts w:ascii="Times New Roman" w:eastAsia="Times New Roman" w:hAnsi="Times New Roman" w:cs="Times New Roman"/>
          <w:color w:val="333333"/>
          <w:sz w:val="26"/>
          <w:szCs w:val="26"/>
          <w:lang w:eastAsia="ru-RU"/>
        </w:rPr>
        <w:t xml:space="preserve"> проведения специальной оценки условий труда на рабочих местах или ее не проведение штраф составляет на организации от 60 000 рублей до 80 000 рублей, на индивидуальных предпринимателей штраф от 5000 руб. до 10 000 рублей.</w:t>
      </w:r>
    </w:p>
    <w:p w:rsidR="00FD4C40" w:rsidRPr="00FD4C40" w:rsidRDefault="00FD4C40" w:rsidP="00FD4C40">
      <w:pPr>
        <w:shd w:val="clear" w:color="auto" w:fill="FFFFFF"/>
        <w:spacing w:after="0" w:line="240" w:lineRule="auto"/>
        <w:ind w:firstLine="540"/>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На основании вышеизложенного </w:t>
      </w:r>
      <w:r w:rsidRPr="00FD4C40">
        <w:rPr>
          <w:rFonts w:ascii="Times New Roman" w:eastAsia="Times New Roman" w:hAnsi="Times New Roman" w:cs="Times New Roman"/>
          <w:b/>
          <w:bCs/>
          <w:color w:val="333333"/>
          <w:sz w:val="26"/>
          <w:szCs w:val="26"/>
          <w:lang w:eastAsia="ru-RU"/>
        </w:rPr>
        <w:t xml:space="preserve">ответственность за не проведение </w:t>
      </w:r>
      <w:proofErr w:type="spellStart"/>
      <w:proofErr w:type="gramStart"/>
      <w:r w:rsidRPr="00FD4C40">
        <w:rPr>
          <w:rFonts w:ascii="Times New Roman" w:eastAsia="Times New Roman" w:hAnsi="Times New Roman" w:cs="Times New Roman"/>
          <w:b/>
          <w:bCs/>
          <w:color w:val="333333"/>
          <w:sz w:val="26"/>
          <w:szCs w:val="26"/>
          <w:lang w:eastAsia="ru-RU"/>
        </w:rPr>
        <w:t>спецоценки</w:t>
      </w:r>
      <w:proofErr w:type="spellEnd"/>
      <w:proofErr w:type="gramEnd"/>
      <w:r w:rsidRPr="00FD4C40">
        <w:rPr>
          <w:rFonts w:ascii="Times New Roman" w:eastAsia="Times New Roman" w:hAnsi="Times New Roman" w:cs="Times New Roman"/>
          <w:b/>
          <w:bCs/>
          <w:color w:val="333333"/>
          <w:sz w:val="26"/>
          <w:szCs w:val="26"/>
          <w:lang w:eastAsia="ru-RU"/>
        </w:rPr>
        <w:t xml:space="preserve"> а также нарушения порядка ее проведения несет работодатель</w:t>
      </w:r>
      <w:r w:rsidRPr="00FD4C40">
        <w:rPr>
          <w:rFonts w:ascii="Times New Roman" w:eastAsia="Times New Roman" w:hAnsi="Times New Roman" w:cs="Times New Roman"/>
          <w:color w:val="333333"/>
          <w:sz w:val="26"/>
          <w:szCs w:val="26"/>
          <w:lang w:eastAsia="ru-RU"/>
        </w:rPr>
        <w:t xml:space="preserve">, а не экспертная организация как многие считают. </w:t>
      </w:r>
    </w:p>
    <w:p w:rsidR="00FD4C40" w:rsidRPr="00FD4C40" w:rsidRDefault="00FD4C40" w:rsidP="00FD4C40">
      <w:pPr>
        <w:shd w:val="clear" w:color="auto" w:fill="FFFFFF"/>
        <w:spacing w:after="0" w:line="240" w:lineRule="auto"/>
        <w:ind w:firstLine="540"/>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Рассмотрим этапы проведения специальной оценки условий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b/>
          <w:bCs/>
          <w:color w:val="333333"/>
          <w:sz w:val="26"/>
          <w:szCs w:val="26"/>
          <w:lang w:eastAsia="ru-RU"/>
        </w:rPr>
        <w:t xml:space="preserve">Этап 1. Подготовка к проведению </w:t>
      </w:r>
      <w:proofErr w:type="spellStart"/>
      <w:r w:rsidRPr="00FD4C40">
        <w:rPr>
          <w:rFonts w:ascii="Times New Roman" w:eastAsia="Times New Roman" w:hAnsi="Times New Roman" w:cs="Times New Roman"/>
          <w:b/>
          <w:bCs/>
          <w:color w:val="333333"/>
          <w:sz w:val="26"/>
          <w:szCs w:val="26"/>
          <w:lang w:eastAsia="ru-RU"/>
        </w:rPr>
        <w:t>спецоценки</w:t>
      </w:r>
      <w:proofErr w:type="spellEnd"/>
      <w:r w:rsidRPr="00FD4C40">
        <w:rPr>
          <w:rFonts w:ascii="Times New Roman" w:eastAsia="Times New Roman" w:hAnsi="Times New Roman" w:cs="Times New Roman"/>
          <w:b/>
          <w:bCs/>
          <w:color w:val="333333"/>
          <w:sz w:val="26"/>
          <w:szCs w:val="26"/>
          <w:lang w:eastAsia="ru-RU"/>
        </w:rPr>
        <w:t>:</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1)</w:t>
      </w:r>
      <w:r w:rsidRPr="00FD4C40">
        <w:rPr>
          <w:rFonts w:ascii="Times New Roman" w:eastAsia="Times New Roman" w:hAnsi="Times New Roman" w:cs="Times New Roman"/>
          <w:color w:val="333333"/>
          <w:sz w:val="26"/>
          <w:szCs w:val="26"/>
          <w:lang w:eastAsia="ru-RU"/>
        </w:rPr>
        <w:t xml:space="preserve">Формирование комиссии по проведению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2)</w:t>
      </w:r>
      <w:r w:rsidRPr="00FD4C40">
        <w:rPr>
          <w:rFonts w:ascii="Times New Roman" w:eastAsia="Times New Roman" w:hAnsi="Times New Roman" w:cs="Times New Roman"/>
          <w:color w:val="333333"/>
          <w:sz w:val="26"/>
          <w:szCs w:val="26"/>
          <w:lang w:eastAsia="ru-RU"/>
        </w:rPr>
        <w:t>Утверждение графика проведения специальной оценки условий труда.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3)</w:t>
      </w:r>
      <w:r w:rsidRPr="00FD4C40">
        <w:rPr>
          <w:rFonts w:ascii="Times New Roman" w:eastAsia="Times New Roman" w:hAnsi="Times New Roman" w:cs="Times New Roman"/>
          <w:color w:val="333333"/>
          <w:sz w:val="26"/>
          <w:szCs w:val="26"/>
          <w:lang w:eastAsia="ru-RU"/>
        </w:rPr>
        <w:t>Утверждение перечня рабочих мест, на которых будет проведена специальная оценка условий труда.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4)</w:t>
      </w:r>
      <w:r w:rsidRPr="00FD4C40">
        <w:rPr>
          <w:rFonts w:ascii="Times New Roman" w:eastAsia="Times New Roman" w:hAnsi="Times New Roman" w:cs="Times New Roman"/>
          <w:color w:val="333333"/>
          <w:sz w:val="26"/>
          <w:szCs w:val="26"/>
          <w:lang w:eastAsia="ru-RU"/>
        </w:rPr>
        <w:t xml:space="preserve">Заключение гражданско-правового договора с организацией, проводящей </w:t>
      </w:r>
      <w:proofErr w:type="spellStart"/>
      <w:r w:rsidRPr="00FD4C40">
        <w:rPr>
          <w:rFonts w:ascii="Times New Roman" w:eastAsia="Times New Roman" w:hAnsi="Times New Roman" w:cs="Times New Roman"/>
          <w:color w:val="333333"/>
          <w:sz w:val="26"/>
          <w:szCs w:val="26"/>
          <w:lang w:eastAsia="ru-RU"/>
        </w:rPr>
        <w:t>спецоценку</w:t>
      </w:r>
      <w:proofErr w:type="spellEnd"/>
      <w:r w:rsidRPr="00FD4C40">
        <w:rPr>
          <w:rFonts w:ascii="Times New Roman" w:eastAsia="Times New Roman" w:hAnsi="Times New Roman" w:cs="Times New Roman"/>
          <w:color w:val="333333"/>
          <w:sz w:val="26"/>
          <w:szCs w:val="26"/>
          <w:lang w:eastAsia="ru-RU"/>
        </w:rPr>
        <w:t>.</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5)</w:t>
      </w:r>
      <w:r w:rsidRPr="00FD4C40">
        <w:rPr>
          <w:rFonts w:ascii="Times New Roman" w:eastAsia="Times New Roman" w:hAnsi="Times New Roman" w:cs="Times New Roman"/>
          <w:color w:val="333333"/>
          <w:sz w:val="26"/>
          <w:szCs w:val="26"/>
          <w:lang w:eastAsia="ru-RU"/>
        </w:rPr>
        <w:t xml:space="preserve"> Утверждение протокола по результатам идентификации потенциально вредных и (или) опасных производственных факторов.</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6)</w:t>
      </w:r>
      <w:r w:rsidRPr="00FD4C40">
        <w:rPr>
          <w:rFonts w:ascii="Times New Roman" w:eastAsia="Times New Roman" w:hAnsi="Times New Roman" w:cs="Times New Roman"/>
          <w:color w:val="333333"/>
          <w:sz w:val="26"/>
          <w:szCs w:val="26"/>
          <w:lang w:eastAsia="ru-RU"/>
        </w:rPr>
        <w:t xml:space="preserve"> Утверждение протокола по результатам исследования (испытания) и измерения вредных и (или) опасных производственных факторов.</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7)</w:t>
      </w:r>
      <w:r w:rsidRPr="00FD4C40">
        <w:rPr>
          <w:rFonts w:ascii="Times New Roman" w:eastAsia="Times New Roman" w:hAnsi="Times New Roman" w:cs="Times New Roman"/>
          <w:color w:val="333333"/>
          <w:sz w:val="26"/>
          <w:szCs w:val="26"/>
          <w:lang w:eastAsia="ru-RU"/>
        </w:rPr>
        <w:t xml:space="preserve"> Утверждение отчета о проведении специальной оценки условий труда.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8)</w:t>
      </w:r>
      <w:r w:rsidRPr="00FD4C40">
        <w:rPr>
          <w:rFonts w:ascii="Times New Roman" w:eastAsia="Times New Roman" w:hAnsi="Times New Roman" w:cs="Times New Roman"/>
          <w:color w:val="333333"/>
          <w:sz w:val="26"/>
          <w:szCs w:val="26"/>
          <w:lang w:eastAsia="ru-RU"/>
        </w:rPr>
        <w:t xml:space="preserve"> Уведомление организации, проводившей специальную оценку условий труда, об утверждении отчета.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9)</w:t>
      </w:r>
      <w:r w:rsidRPr="00FD4C40">
        <w:rPr>
          <w:rFonts w:ascii="Times New Roman" w:eastAsia="Times New Roman" w:hAnsi="Times New Roman" w:cs="Times New Roman"/>
          <w:color w:val="333333"/>
          <w:sz w:val="26"/>
          <w:szCs w:val="26"/>
          <w:lang w:eastAsia="ru-RU"/>
        </w:rPr>
        <w:t xml:space="preserve"> Ознакомление работников с результатами проведения специальной оценки условий труда.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10)</w:t>
      </w:r>
      <w:r w:rsidRPr="00FD4C40">
        <w:rPr>
          <w:rFonts w:ascii="Times New Roman" w:eastAsia="Times New Roman" w:hAnsi="Times New Roman" w:cs="Times New Roman"/>
          <w:color w:val="333333"/>
          <w:sz w:val="26"/>
          <w:szCs w:val="26"/>
          <w:lang w:eastAsia="ru-RU"/>
        </w:rPr>
        <w:t xml:space="preserve">Внесение изменений в трудовые договора работников. </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lastRenderedPageBreak/>
        <w:t>11)</w:t>
      </w:r>
      <w:r w:rsidRPr="00FD4C40">
        <w:rPr>
          <w:rFonts w:ascii="Times New Roman" w:eastAsia="Times New Roman" w:hAnsi="Times New Roman" w:cs="Times New Roman"/>
          <w:color w:val="333333"/>
          <w:sz w:val="26"/>
          <w:szCs w:val="26"/>
          <w:lang w:eastAsia="ru-RU"/>
        </w:rPr>
        <w:t>Размещение работодателем на официальном интернет-сайте сводных данных о результатах проведения специальной оценки условий труда.</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12)</w:t>
      </w:r>
      <w:r w:rsidRPr="00FD4C40">
        <w:rPr>
          <w:rFonts w:ascii="Times New Roman" w:eastAsia="Times New Roman" w:hAnsi="Times New Roman" w:cs="Times New Roman"/>
          <w:color w:val="333333"/>
          <w:sz w:val="26"/>
          <w:szCs w:val="26"/>
          <w:lang w:eastAsia="ru-RU"/>
        </w:rPr>
        <w:t>Декларирование соответствия условий труда нормативным требованиям охраны труда при проведении специальной оценки.</w:t>
      </w:r>
    </w:p>
    <w:p w:rsidR="00FD4C40" w:rsidRPr="00FD4C40" w:rsidRDefault="00FD4C40" w:rsidP="00FD4C40">
      <w:pPr>
        <w:numPr>
          <w:ilvl w:val="0"/>
          <w:numId w:val="2"/>
        </w:numPr>
        <w:shd w:val="clear" w:color="auto" w:fill="FFFFFF"/>
        <w:spacing w:before="100" w:beforeAutospacing="1" w:after="100" w:afterAutospacing="1" w:line="240" w:lineRule="auto"/>
        <w:ind w:left="495"/>
        <w:rPr>
          <w:rFonts w:ascii="Helvetica" w:eastAsia="Times New Roman" w:hAnsi="Helvetica" w:cs="Arial"/>
          <w:color w:val="333333"/>
          <w:sz w:val="21"/>
          <w:szCs w:val="21"/>
          <w:lang w:eastAsia="ru-RU"/>
        </w:rPr>
      </w:pPr>
      <w:r w:rsidRPr="00FD4C40">
        <w:rPr>
          <w:rFonts w:ascii="Helvetica" w:eastAsia="Times New Roman" w:hAnsi="Helvetica" w:cs="Arial"/>
          <w:b/>
          <w:bCs/>
          <w:color w:val="333333"/>
          <w:sz w:val="21"/>
          <w:szCs w:val="21"/>
          <w:lang w:eastAsia="ru-RU"/>
        </w:rPr>
        <w:t>13)</w:t>
      </w:r>
      <w:r w:rsidRPr="00FD4C40">
        <w:rPr>
          <w:rFonts w:ascii="Times New Roman" w:eastAsia="Times New Roman" w:hAnsi="Times New Roman" w:cs="Times New Roman"/>
          <w:color w:val="333333"/>
          <w:sz w:val="26"/>
          <w:szCs w:val="26"/>
          <w:lang w:eastAsia="ru-RU"/>
        </w:rPr>
        <w:t xml:space="preserve"> Уведомление Фонда социального страхования РФ о результатах специальной оценки условий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Число членов комиссии должно быть нечетным. Возглавить ее должен работодатель или его представитель. При проведении специальной оценки у работодателя, относящегося к субъектам малого предпринимательства, в комиссию должны входить работодатель - индивидуальный предприниматель (лично). При проведении специальной оценки у крупного работодателя с наличием обособленных структурных подразделений целесообразно создание не одной комиссии, а нескольких - в каждом из структурных подразделений под председательством работодателя или его представителя (письмо Минтруда России от 16.06.2015 N 15-1/В-2425). Образование комиссии оформляется приказом в произвольной форме. Если у индивидуального предпринимателя (далее - ИП) трудится 1 работник то в комиссию включаются: ИП, работник и еще 1 лицо, привлекаемое по гражданско-правовому договору. Все члены комиссии </w:t>
      </w:r>
      <w:proofErr w:type="spellStart"/>
      <w:r w:rsidRPr="00FD4C40">
        <w:rPr>
          <w:rFonts w:ascii="Times New Roman" w:eastAsia="Times New Roman" w:hAnsi="Times New Roman" w:cs="Times New Roman"/>
          <w:color w:val="333333"/>
          <w:sz w:val="26"/>
          <w:szCs w:val="26"/>
          <w:lang w:eastAsia="ru-RU"/>
        </w:rPr>
        <w:t>ознакамливаются</w:t>
      </w:r>
      <w:proofErr w:type="spellEnd"/>
      <w:r w:rsidRPr="00FD4C40">
        <w:rPr>
          <w:rFonts w:ascii="Times New Roman" w:eastAsia="Times New Roman" w:hAnsi="Times New Roman" w:cs="Times New Roman"/>
          <w:color w:val="333333"/>
          <w:sz w:val="26"/>
          <w:szCs w:val="26"/>
          <w:lang w:eastAsia="ru-RU"/>
        </w:rPr>
        <w:t xml:space="preserve"> с приказом под роспись.</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График составляется в произвольной форме. С указанием сроков и этапов проведения специальной оценки. Все члены комиссии </w:t>
      </w:r>
      <w:proofErr w:type="spellStart"/>
      <w:r w:rsidRPr="00FD4C40">
        <w:rPr>
          <w:rFonts w:ascii="Times New Roman" w:eastAsia="Times New Roman" w:hAnsi="Times New Roman" w:cs="Times New Roman"/>
          <w:color w:val="333333"/>
          <w:sz w:val="26"/>
          <w:szCs w:val="26"/>
          <w:lang w:eastAsia="ru-RU"/>
        </w:rPr>
        <w:t>ознакамливаются</w:t>
      </w:r>
      <w:proofErr w:type="spellEnd"/>
      <w:r w:rsidRPr="00FD4C40">
        <w:rPr>
          <w:rFonts w:ascii="Times New Roman" w:eastAsia="Times New Roman" w:hAnsi="Times New Roman" w:cs="Times New Roman"/>
          <w:color w:val="333333"/>
          <w:sz w:val="26"/>
          <w:szCs w:val="26"/>
          <w:lang w:eastAsia="ru-RU"/>
        </w:rPr>
        <w:t xml:space="preserve"> с графиком под роспись.</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Составляется в свободной форме. В перечень включаются все рабочие места, которые подлежат оценке, в том числе аналогичные рабочие места. Аналогичными рабочими местами считаются рабочие места, которые располагаются в одном или нескольких идентичных производственных помещениях, оснащенных однотипным оборудованием, инструментами, системами вентиляций, отопления, кондиционирования воздуха, освещения. Обязательным условием является принадлежность работников к одинаковой профессии, специальности, должности и выполнение одних и тех же трудовых обязанностей. На аналогичных рабочих местах специальную оценку достаточно провести в отношении 20 процентов от общего числа таких мест, но не меньше двух мест. Не подлежат </w:t>
      </w:r>
      <w:proofErr w:type="spellStart"/>
      <w:r w:rsidRPr="00FD4C40">
        <w:rPr>
          <w:rFonts w:ascii="Times New Roman" w:eastAsia="Times New Roman" w:hAnsi="Times New Roman" w:cs="Times New Roman"/>
          <w:color w:val="333333"/>
          <w:sz w:val="26"/>
          <w:szCs w:val="26"/>
          <w:lang w:eastAsia="ru-RU"/>
        </w:rPr>
        <w:t>спецоценке</w:t>
      </w:r>
      <w:proofErr w:type="spellEnd"/>
      <w:r w:rsidRPr="00FD4C40">
        <w:rPr>
          <w:rFonts w:ascii="Times New Roman" w:eastAsia="Times New Roman" w:hAnsi="Times New Roman" w:cs="Times New Roman"/>
          <w:color w:val="333333"/>
          <w:sz w:val="26"/>
          <w:szCs w:val="26"/>
          <w:lang w:eastAsia="ru-RU"/>
        </w:rPr>
        <w:t xml:space="preserve"> вакантные рабочие места.</w:t>
      </w:r>
    </w:p>
    <w:p w:rsidR="00FD4C40" w:rsidRPr="00FD4C40" w:rsidRDefault="00FD4C40" w:rsidP="00FD4C40">
      <w:pPr>
        <w:shd w:val="clear" w:color="auto" w:fill="FFFFFF"/>
        <w:spacing w:after="0" w:line="240" w:lineRule="auto"/>
        <w:ind w:firstLine="709"/>
        <w:jc w:val="both"/>
        <w:outlineLvl w:val="1"/>
        <w:rPr>
          <w:rFonts w:ascii="Helvetica" w:eastAsia="Times New Roman" w:hAnsi="Helvetica" w:cs="Arial"/>
          <w:color w:val="333333"/>
          <w:sz w:val="30"/>
          <w:szCs w:val="30"/>
          <w:lang w:eastAsia="ru-RU"/>
        </w:rPr>
      </w:pPr>
      <w:r w:rsidRPr="00FD4C40">
        <w:rPr>
          <w:rFonts w:ascii="Helvetica" w:eastAsia="Times New Roman" w:hAnsi="Helvetica" w:cs="Arial"/>
          <w:color w:val="333333"/>
          <w:sz w:val="26"/>
          <w:szCs w:val="26"/>
          <w:lang w:eastAsia="ru-RU"/>
        </w:rPr>
        <w:t xml:space="preserve">Договор заключается по форме Приложение № 1 к приказу Минтруда                              и соцразвития от 24.12.2018 № 834н с экспертной организацией, внесенной в Реестр организаций, проводящих специальную оценку условий труда (ссылка </w:t>
      </w:r>
      <w:hyperlink r:id="rId9" w:history="1">
        <w:r w:rsidRPr="00FD4C40">
          <w:rPr>
            <w:rFonts w:ascii="Helvetica" w:eastAsia="Times New Roman" w:hAnsi="Helvetica" w:cs="Arial"/>
            <w:color w:val="428BCA"/>
            <w:sz w:val="26"/>
            <w:szCs w:val="26"/>
            <w:lang w:eastAsia="ru-RU"/>
          </w:rPr>
          <w:t>http://akot.rosmintrud.ru/sout/organizations</w:t>
        </w:r>
      </w:hyperlink>
      <w:r w:rsidRPr="00FD4C40">
        <w:rPr>
          <w:rFonts w:ascii="Helvetica" w:eastAsia="Times New Roman" w:hAnsi="Helvetica" w:cs="Arial"/>
          <w:color w:val="333333"/>
          <w:sz w:val="26"/>
          <w:szCs w:val="26"/>
          <w:lang w:eastAsia="ru-RU"/>
        </w:rPr>
        <w:t>).</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b/>
          <w:bCs/>
          <w:color w:val="333333"/>
          <w:sz w:val="26"/>
          <w:szCs w:val="26"/>
          <w:lang w:eastAsia="ru-RU"/>
        </w:rPr>
        <w:t>Этап 2. Проведение непосредственно специальной оценки условий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Идентификация – выявление вредных и (или) опасных производственных факторов на рабочем месте. Осуществляет эту процедуру эксперт специализированной организации, проводящей специальную оценку условий труда. Работодатель обязан предоставлять специализированной организации ряд документов. Если работодатель не предоставит указанные сведения, документы и информацию или не даст необходимых разъяснений, специализированная организация приостановит проведение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или не приступит к ней.</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Конкретный перечень вредных и (или) опасных производственных факторов, подлежащих исследованиям (испытаниям) и измерениям, формирует комиссия. При этом она учитывает нормативные требования охраны труда, характеристики </w:t>
      </w:r>
      <w:r w:rsidRPr="00FD4C40">
        <w:rPr>
          <w:rFonts w:ascii="Times New Roman" w:eastAsia="Times New Roman" w:hAnsi="Times New Roman" w:cs="Times New Roman"/>
          <w:color w:val="333333"/>
          <w:sz w:val="26"/>
          <w:szCs w:val="26"/>
          <w:lang w:eastAsia="ru-RU"/>
        </w:rPr>
        <w:lastRenderedPageBreak/>
        <w:t xml:space="preserve">технологического процесса и производственного оборудования, предложения работников и иные условия, перечисленные в </w:t>
      </w:r>
      <w:hyperlink r:id="rId10" w:history="1">
        <w:r w:rsidRPr="00FD4C40">
          <w:rPr>
            <w:rFonts w:ascii="Times New Roman" w:eastAsia="Times New Roman" w:hAnsi="Times New Roman" w:cs="Times New Roman"/>
            <w:color w:val="0000FF"/>
            <w:sz w:val="26"/>
            <w:szCs w:val="26"/>
            <w:lang w:eastAsia="ru-RU"/>
          </w:rPr>
          <w:t>ч. 2 ст. 12</w:t>
        </w:r>
      </w:hyperlink>
      <w:r w:rsidRPr="00FD4C40">
        <w:rPr>
          <w:rFonts w:ascii="Times New Roman" w:eastAsia="Times New Roman" w:hAnsi="Times New Roman" w:cs="Times New Roman"/>
          <w:color w:val="333333"/>
          <w:sz w:val="26"/>
          <w:szCs w:val="26"/>
          <w:lang w:eastAsia="ru-RU"/>
        </w:rPr>
        <w:t xml:space="preserve"> Закона N 426-ФЗ. К таким факторам могут относиться, например, температура воздуха, освещенность, шум, постоянное магнитное поле, тяжесть трудового процесса, статическая нагрузка. Результаты исследований (испытаний) и измерений каждого из проверенных вредных и (или) опасных производственных факторов заносят в протокол. Решение о возможности использования этих результатов принимает комиссия по представлению эксперта организации, проводящей специальную оценку. По итогам проведенных исследований (испытаний) и измерений эксперт присваивает класс (подкласс) условиям труда на каждом рабочем месте (</w:t>
      </w:r>
      <w:hyperlink r:id="rId11" w:history="1">
        <w:r w:rsidRPr="00FD4C40">
          <w:rPr>
            <w:rFonts w:ascii="Times New Roman" w:eastAsia="Times New Roman" w:hAnsi="Times New Roman" w:cs="Times New Roman"/>
            <w:color w:val="0000FF"/>
            <w:sz w:val="26"/>
            <w:szCs w:val="26"/>
            <w:lang w:eastAsia="ru-RU"/>
          </w:rPr>
          <w:t>ч. 8 ст. 12</w:t>
        </w:r>
      </w:hyperlink>
      <w:r w:rsidRPr="00FD4C40">
        <w:rPr>
          <w:rFonts w:ascii="Times New Roman" w:eastAsia="Times New Roman" w:hAnsi="Times New Roman" w:cs="Times New Roman"/>
          <w:color w:val="333333"/>
          <w:sz w:val="26"/>
          <w:szCs w:val="26"/>
          <w:lang w:eastAsia="ru-RU"/>
        </w:rPr>
        <w:t xml:space="preserve"> Закона N 426-ФЗ).</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b/>
          <w:bCs/>
          <w:color w:val="333333"/>
          <w:sz w:val="26"/>
          <w:szCs w:val="26"/>
          <w:lang w:eastAsia="ru-RU"/>
        </w:rPr>
        <w:t>Этап 3. Подведение итогов проведения специальной оценки условий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Результаты специальной оценки оформляются в виде отчета. Составляет его организация, проводившая специальную оценку (</w:t>
      </w:r>
      <w:hyperlink r:id="rId12" w:history="1">
        <w:r w:rsidRPr="00FD4C40">
          <w:rPr>
            <w:rFonts w:ascii="Times New Roman" w:eastAsia="Times New Roman" w:hAnsi="Times New Roman" w:cs="Times New Roman"/>
            <w:color w:val="0000FF"/>
            <w:sz w:val="26"/>
            <w:szCs w:val="26"/>
            <w:lang w:eastAsia="ru-RU"/>
          </w:rPr>
          <w:t>ч. 1 ст. 15</w:t>
        </w:r>
      </w:hyperlink>
      <w:r w:rsidRPr="00FD4C40">
        <w:rPr>
          <w:rFonts w:ascii="Times New Roman" w:eastAsia="Times New Roman" w:hAnsi="Times New Roman" w:cs="Times New Roman"/>
          <w:color w:val="333333"/>
          <w:sz w:val="26"/>
          <w:szCs w:val="26"/>
          <w:lang w:eastAsia="ru-RU"/>
        </w:rPr>
        <w:t xml:space="preserve"> Закона N 426-ФЗ). Отчет подписывается всеми членами комиссии по проведению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и утверждается председателем комиссии (</w:t>
      </w:r>
      <w:hyperlink r:id="rId13" w:history="1">
        <w:r w:rsidRPr="00FD4C40">
          <w:rPr>
            <w:rFonts w:ascii="Times New Roman" w:eastAsia="Times New Roman" w:hAnsi="Times New Roman" w:cs="Times New Roman"/>
            <w:color w:val="0000FF"/>
            <w:sz w:val="26"/>
            <w:szCs w:val="26"/>
            <w:lang w:eastAsia="ru-RU"/>
          </w:rPr>
          <w:t>ч. 2 ст. 15</w:t>
        </w:r>
      </w:hyperlink>
      <w:r w:rsidRPr="00FD4C40">
        <w:rPr>
          <w:rFonts w:ascii="Times New Roman" w:eastAsia="Times New Roman" w:hAnsi="Times New Roman" w:cs="Times New Roman"/>
          <w:color w:val="333333"/>
          <w:sz w:val="26"/>
          <w:szCs w:val="26"/>
          <w:lang w:eastAsia="ru-RU"/>
        </w:rPr>
        <w:t xml:space="preserve"> Закона N 426-ФЗ).</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Отчет представляет собой комплект документов, которые специализированная организация (ее эксперты) оформляет в процессе осуществления специальной оценки условий труда на конкретных рабочих местах. Форма отчета утверждена </w:t>
      </w:r>
      <w:hyperlink r:id="rId14" w:history="1">
        <w:r w:rsidRPr="00FD4C40">
          <w:rPr>
            <w:rFonts w:ascii="Times New Roman" w:eastAsia="Times New Roman" w:hAnsi="Times New Roman" w:cs="Times New Roman"/>
            <w:color w:val="0000FF"/>
            <w:sz w:val="26"/>
            <w:szCs w:val="26"/>
            <w:lang w:eastAsia="ru-RU"/>
          </w:rPr>
          <w:t>Приказом</w:t>
        </w:r>
      </w:hyperlink>
      <w:r w:rsidRPr="00FD4C40">
        <w:rPr>
          <w:rFonts w:ascii="Times New Roman" w:eastAsia="Times New Roman" w:hAnsi="Times New Roman" w:cs="Times New Roman"/>
          <w:color w:val="333333"/>
          <w:sz w:val="26"/>
          <w:szCs w:val="26"/>
          <w:lang w:eastAsia="ru-RU"/>
        </w:rPr>
        <w:t xml:space="preserve"> Минтруда России от 24.01.2014 N 33н.</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В течение трех рабочих дней со дня утверждения отчета работодатель должен направить в адрес экспертной организации, проводившей </w:t>
      </w:r>
      <w:proofErr w:type="spellStart"/>
      <w:r w:rsidRPr="00FD4C40">
        <w:rPr>
          <w:rFonts w:ascii="Times New Roman" w:eastAsia="Times New Roman" w:hAnsi="Times New Roman" w:cs="Times New Roman"/>
          <w:color w:val="333333"/>
          <w:sz w:val="26"/>
          <w:szCs w:val="26"/>
          <w:lang w:eastAsia="ru-RU"/>
        </w:rPr>
        <w:t>спецоценку</w:t>
      </w:r>
      <w:proofErr w:type="spellEnd"/>
      <w:r w:rsidRPr="00FD4C40">
        <w:rPr>
          <w:rFonts w:ascii="Times New Roman" w:eastAsia="Times New Roman" w:hAnsi="Times New Roman" w:cs="Times New Roman"/>
          <w:color w:val="333333"/>
          <w:sz w:val="26"/>
          <w:szCs w:val="26"/>
          <w:lang w:eastAsia="ru-RU"/>
        </w:rPr>
        <w:t xml:space="preserve"> условий труда копию утвержденного отчета.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Ознакомить работников с указанными результатами нужно под подпись в срок не позднее чем 30 календарных дней со дня утверждения отчета о проведении специальной оценки условий труда. Периоды временной нетрудоспособности работника, нахождения его в отпуске или командировке, </w:t>
      </w:r>
      <w:proofErr w:type="spellStart"/>
      <w:r w:rsidRPr="00FD4C40">
        <w:rPr>
          <w:rFonts w:ascii="Times New Roman" w:eastAsia="Times New Roman" w:hAnsi="Times New Roman" w:cs="Times New Roman"/>
          <w:color w:val="333333"/>
          <w:sz w:val="26"/>
          <w:szCs w:val="26"/>
          <w:lang w:eastAsia="ru-RU"/>
        </w:rPr>
        <w:t>междувахтового</w:t>
      </w:r>
      <w:proofErr w:type="spellEnd"/>
      <w:r w:rsidRPr="00FD4C40">
        <w:rPr>
          <w:rFonts w:ascii="Times New Roman" w:eastAsia="Times New Roman" w:hAnsi="Times New Roman" w:cs="Times New Roman"/>
          <w:color w:val="333333"/>
          <w:sz w:val="26"/>
          <w:szCs w:val="26"/>
          <w:lang w:eastAsia="ru-RU"/>
        </w:rPr>
        <w:t xml:space="preserve"> отдыха в этот срок не включаются. Вновь принимаемые на работу лица также должны быть ознакомлены под роспись с зафиксированными в карте </w:t>
      </w:r>
      <w:proofErr w:type="spellStart"/>
      <w:r w:rsidRPr="00FD4C40">
        <w:rPr>
          <w:rFonts w:ascii="Times New Roman" w:eastAsia="Times New Roman" w:hAnsi="Times New Roman" w:cs="Times New Roman"/>
          <w:color w:val="333333"/>
          <w:sz w:val="26"/>
          <w:szCs w:val="26"/>
          <w:lang w:eastAsia="ru-RU"/>
        </w:rPr>
        <w:t>спецоценке</w:t>
      </w:r>
      <w:proofErr w:type="spellEnd"/>
      <w:r w:rsidRPr="00FD4C40">
        <w:rPr>
          <w:rFonts w:ascii="Times New Roman" w:eastAsia="Times New Roman" w:hAnsi="Times New Roman" w:cs="Times New Roman"/>
          <w:color w:val="333333"/>
          <w:sz w:val="26"/>
          <w:szCs w:val="26"/>
          <w:lang w:eastAsia="ru-RU"/>
        </w:rPr>
        <w:t xml:space="preserve"> результатами ранее проведенной </w:t>
      </w:r>
      <w:proofErr w:type="spellStart"/>
      <w:r w:rsidRPr="00FD4C40">
        <w:rPr>
          <w:rFonts w:ascii="Times New Roman" w:eastAsia="Times New Roman" w:hAnsi="Times New Roman" w:cs="Times New Roman"/>
          <w:color w:val="333333"/>
          <w:sz w:val="26"/>
          <w:szCs w:val="26"/>
          <w:lang w:eastAsia="ru-RU"/>
        </w:rPr>
        <w:t>спецоценкой</w:t>
      </w:r>
      <w:proofErr w:type="spellEnd"/>
      <w:r w:rsidRPr="00FD4C40">
        <w:rPr>
          <w:rFonts w:ascii="Times New Roman" w:eastAsia="Times New Roman" w:hAnsi="Times New Roman" w:cs="Times New Roman"/>
          <w:color w:val="333333"/>
          <w:sz w:val="26"/>
          <w:szCs w:val="26"/>
          <w:lang w:eastAsia="ru-RU"/>
        </w:rPr>
        <w:t xml:space="preserve"> на их рабочих местах и установленными компенсациями за работу во вредных (опасных) условиях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В соответствии со статьей 57 ТК РФ по результатам проведения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в раздел «Условия труда» вносятся запись: Условия труда на рабочем месте Работника по степени вредности и опасности являются ___________ (2 - допустимые условия труда, 3.1 – 3.4. – вредные условия труда, 4 - опасные условия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 xml:space="preserve">А также указывается порядок предоставления </w:t>
      </w:r>
      <w:proofErr w:type="gramStart"/>
      <w:r w:rsidRPr="00FD4C40">
        <w:rPr>
          <w:rFonts w:ascii="Times New Roman" w:eastAsia="Times New Roman" w:hAnsi="Times New Roman" w:cs="Times New Roman"/>
          <w:color w:val="333333"/>
          <w:sz w:val="26"/>
          <w:szCs w:val="26"/>
          <w:lang w:eastAsia="ru-RU"/>
        </w:rPr>
        <w:t>компенсаций в случае если</w:t>
      </w:r>
      <w:proofErr w:type="gramEnd"/>
      <w:r w:rsidRPr="00FD4C40">
        <w:rPr>
          <w:rFonts w:ascii="Times New Roman" w:eastAsia="Times New Roman" w:hAnsi="Times New Roman" w:cs="Times New Roman"/>
          <w:color w:val="333333"/>
          <w:sz w:val="26"/>
          <w:szCs w:val="26"/>
          <w:lang w:eastAsia="ru-RU"/>
        </w:rPr>
        <w:t xml:space="preserve"> работник трудиться во вредных и опасных условиях труда.</w:t>
      </w:r>
    </w:p>
    <w:p w:rsidR="00FD4C40" w:rsidRPr="00FD4C40" w:rsidRDefault="00FD4C40" w:rsidP="00FD4C40">
      <w:pPr>
        <w:shd w:val="clear" w:color="auto" w:fill="FFFFFF"/>
        <w:spacing w:after="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Размещение производиться при наличии официального сайта.</w:t>
      </w:r>
    </w:p>
    <w:p w:rsidR="00FD4C40" w:rsidRPr="00FD4C40" w:rsidRDefault="00FD4C40" w:rsidP="00FD4C40">
      <w:pPr>
        <w:shd w:val="clear" w:color="auto" w:fill="FFFFFF"/>
        <w:spacing w:after="15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t>Подача декларации в ГИТ (по адресу: 690990 Приморский край, г. Владивосток, ул. Пологая, 68 – заказным письмом с уведомлением о вручении) - это обязанность работодателя (</w:t>
      </w:r>
      <w:hyperlink r:id="rId15" w:history="1">
        <w:r w:rsidRPr="00FD4C40">
          <w:rPr>
            <w:rFonts w:ascii="Times New Roman" w:eastAsia="Times New Roman" w:hAnsi="Times New Roman" w:cs="Times New Roman"/>
            <w:color w:val="0000FF"/>
            <w:sz w:val="26"/>
            <w:szCs w:val="26"/>
            <w:lang w:eastAsia="ru-RU"/>
          </w:rPr>
          <w:t>ч. 1 ст. 11</w:t>
        </w:r>
      </w:hyperlink>
      <w:r w:rsidRPr="00FD4C40">
        <w:rPr>
          <w:rFonts w:ascii="Times New Roman" w:eastAsia="Times New Roman" w:hAnsi="Times New Roman" w:cs="Times New Roman"/>
          <w:color w:val="333333"/>
          <w:sz w:val="26"/>
          <w:szCs w:val="26"/>
          <w:lang w:eastAsia="ru-RU"/>
        </w:rPr>
        <w:t xml:space="preserve"> Закона N 426-ФЗ). </w:t>
      </w:r>
      <w:hyperlink r:id="rId16" w:history="1">
        <w:r w:rsidRPr="00FD4C40">
          <w:rPr>
            <w:rFonts w:ascii="Times New Roman" w:eastAsia="Times New Roman" w:hAnsi="Times New Roman" w:cs="Times New Roman"/>
            <w:color w:val="0000FF"/>
            <w:sz w:val="26"/>
            <w:szCs w:val="26"/>
            <w:lang w:eastAsia="ru-RU"/>
          </w:rPr>
          <w:t>Форма</w:t>
        </w:r>
      </w:hyperlink>
      <w:r w:rsidRPr="00FD4C40">
        <w:rPr>
          <w:rFonts w:ascii="Times New Roman" w:eastAsia="Times New Roman" w:hAnsi="Times New Roman" w:cs="Times New Roman"/>
          <w:color w:val="333333"/>
          <w:sz w:val="26"/>
          <w:szCs w:val="26"/>
          <w:lang w:eastAsia="ru-RU"/>
        </w:rPr>
        <w:t xml:space="preserve"> декларации и </w:t>
      </w:r>
      <w:hyperlink r:id="rId17" w:history="1">
        <w:r w:rsidRPr="00FD4C40">
          <w:rPr>
            <w:rFonts w:ascii="Times New Roman" w:eastAsia="Times New Roman" w:hAnsi="Times New Roman" w:cs="Times New Roman"/>
            <w:color w:val="0000FF"/>
            <w:sz w:val="26"/>
            <w:szCs w:val="26"/>
            <w:lang w:eastAsia="ru-RU"/>
          </w:rPr>
          <w:t>Порядок</w:t>
        </w:r>
      </w:hyperlink>
      <w:r w:rsidRPr="00FD4C40">
        <w:rPr>
          <w:rFonts w:ascii="Times New Roman" w:eastAsia="Times New Roman" w:hAnsi="Times New Roman" w:cs="Times New Roman"/>
          <w:color w:val="333333"/>
          <w:sz w:val="26"/>
          <w:szCs w:val="26"/>
          <w:lang w:eastAsia="ru-RU"/>
        </w:rPr>
        <w:t xml:space="preserve"> ее подачи утверждены Приказом Минтруда России от 07.02.2014 N 80н. Задекларированные рабочие места подлежат </w:t>
      </w:r>
      <w:proofErr w:type="spellStart"/>
      <w:r w:rsidRPr="00FD4C40">
        <w:rPr>
          <w:rFonts w:ascii="Times New Roman" w:eastAsia="Times New Roman" w:hAnsi="Times New Roman" w:cs="Times New Roman"/>
          <w:color w:val="333333"/>
          <w:sz w:val="26"/>
          <w:szCs w:val="26"/>
          <w:lang w:eastAsia="ru-RU"/>
        </w:rPr>
        <w:t>спецоценки</w:t>
      </w:r>
      <w:proofErr w:type="spellEnd"/>
      <w:r w:rsidRPr="00FD4C40">
        <w:rPr>
          <w:rFonts w:ascii="Times New Roman" w:eastAsia="Times New Roman" w:hAnsi="Times New Roman" w:cs="Times New Roman"/>
          <w:color w:val="333333"/>
          <w:sz w:val="26"/>
          <w:szCs w:val="26"/>
          <w:lang w:eastAsia="ru-RU"/>
        </w:rPr>
        <w:t xml:space="preserve"> в период 1 раз в 10 лет, при условии </w:t>
      </w:r>
      <w:proofErr w:type="spellStart"/>
      <w:r w:rsidRPr="00FD4C40">
        <w:rPr>
          <w:rFonts w:ascii="Times New Roman" w:eastAsia="Times New Roman" w:hAnsi="Times New Roman" w:cs="Times New Roman"/>
          <w:color w:val="333333"/>
          <w:sz w:val="26"/>
          <w:szCs w:val="26"/>
          <w:lang w:eastAsia="ru-RU"/>
        </w:rPr>
        <w:t>отсутвия</w:t>
      </w:r>
      <w:proofErr w:type="spellEnd"/>
      <w:r w:rsidRPr="00FD4C40">
        <w:rPr>
          <w:rFonts w:ascii="Times New Roman" w:eastAsia="Times New Roman" w:hAnsi="Times New Roman" w:cs="Times New Roman"/>
          <w:color w:val="333333"/>
          <w:sz w:val="26"/>
          <w:szCs w:val="26"/>
          <w:lang w:eastAsia="ru-RU"/>
        </w:rPr>
        <w:t xml:space="preserve"> оснований для внеплановой специальной оценки условий труда. Срок подачи декларации 1 месяц со дня утверждения отчета. Декларация может быть подана дистанционно на сайте Роструда в сети "Интернет" </w:t>
      </w:r>
      <w:hyperlink r:id="rId18" w:history="1">
        <w:r w:rsidRPr="00FD4C40">
          <w:rPr>
            <w:rFonts w:ascii="Times New Roman" w:eastAsia="Times New Roman" w:hAnsi="Times New Roman" w:cs="Times New Roman"/>
            <w:color w:val="428BCA"/>
            <w:sz w:val="26"/>
            <w:szCs w:val="26"/>
            <w:lang w:eastAsia="ru-RU"/>
          </w:rPr>
          <w:t>https://www.rostrud.ru/</w:t>
        </w:r>
      </w:hyperlink>
      <w:r w:rsidRPr="00FD4C40">
        <w:rPr>
          <w:rFonts w:ascii="Times New Roman" w:eastAsia="Times New Roman" w:hAnsi="Times New Roman" w:cs="Times New Roman"/>
          <w:color w:val="333333"/>
          <w:sz w:val="26"/>
          <w:szCs w:val="26"/>
          <w:lang w:eastAsia="ru-RU"/>
        </w:rPr>
        <w:t>.</w:t>
      </w:r>
    </w:p>
    <w:p w:rsidR="00FD4C40" w:rsidRPr="00FD4C40" w:rsidRDefault="00FD4C40" w:rsidP="00FD4C40">
      <w:pPr>
        <w:shd w:val="clear" w:color="auto" w:fill="FFFFFF"/>
        <w:spacing w:after="150" w:line="240" w:lineRule="auto"/>
        <w:ind w:firstLine="709"/>
        <w:jc w:val="both"/>
        <w:rPr>
          <w:rFonts w:ascii="Helvetica" w:eastAsia="Times New Roman" w:hAnsi="Helvetica" w:cs="Arial"/>
          <w:color w:val="333333"/>
          <w:sz w:val="21"/>
          <w:szCs w:val="21"/>
          <w:lang w:eastAsia="ru-RU"/>
        </w:rPr>
      </w:pPr>
      <w:r w:rsidRPr="00FD4C40">
        <w:rPr>
          <w:rFonts w:ascii="Times New Roman" w:eastAsia="Times New Roman" w:hAnsi="Times New Roman" w:cs="Times New Roman"/>
          <w:color w:val="333333"/>
          <w:sz w:val="26"/>
          <w:szCs w:val="26"/>
          <w:lang w:eastAsia="ru-RU"/>
        </w:rPr>
        <w:lastRenderedPageBreak/>
        <w:t xml:space="preserve">Спустя 5 лет с даты подачи декларации, работодатель </w:t>
      </w:r>
      <w:proofErr w:type="spellStart"/>
      <w:r w:rsidRPr="00FD4C40">
        <w:rPr>
          <w:rFonts w:ascii="Times New Roman" w:eastAsia="Times New Roman" w:hAnsi="Times New Roman" w:cs="Times New Roman"/>
          <w:color w:val="333333"/>
          <w:sz w:val="26"/>
          <w:szCs w:val="26"/>
          <w:lang w:eastAsia="ru-RU"/>
        </w:rPr>
        <w:t>комиссионно</w:t>
      </w:r>
      <w:proofErr w:type="spellEnd"/>
      <w:r w:rsidRPr="00FD4C40">
        <w:rPr>
          <w:rFonts w:ascii="Times New Roman" w:eastAsia="Times New Roman" w:hAnsi="Times New Roman" w:cs="Times New Roman"/>
          <w:color w:val="333333"/>
          <w:sz w:val="26"/>
          <w:szCs w:val="26"/>
          <w:lang w:eastAsia="ru-RU"/>
        </w:rPr>
        <w:t xml:space="preserve"> принимает решение о продлении декларации по условиям труда. Данный факт фиксирует протоколом заседания комиссии. По итогу издает приказ о продлении декларации. Направляет копию протокола+ копию приказа по адресу: 690990 Приморский край, г. Владивосток, ул. Пологая, 68 – заказным письмом с уведомлением о вручении.</w:t>
      </w:r>
    </w:p>
    <w:p w:rsidR="0032286B" w:rsidRDefault="0032286B"/>
    <w:sectPr w:rsidR="0032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F89"/>
    <w:multiLevelType w:val="multilevel"/>
    <w:tmpl w:val="6F4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C0970"/>
    <w:multiLevelType w:val="multilevel"/>
    <w:tmpl w:val="A346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40"/>
    <w:rsid w:val="0032286B"/>
    <w:rsid w:val="003B7BF3"/>
    <w:rsid w:val="00FD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A73E-669F-44B5-A7B5-CA99F030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6863">
      <w:bodyDiv w:val="1"/>
      <w:marLeft w:val="0"/>
      <w:marRight w:val="0"/>
      <w:marTop w:val="0"/>
      <w:marBottom w:val="0"/>
      <w:divBdr>
        <w:top w:val="none" w:sz="0" w:space="0" w:color="auto"/>
        <w:left w:val="none" w:sz="0" w:space="0" w:color="auto"/>
        <w:bottom w:val="none" w:sz="0" w:space="0" w:color="auto"/>
        <w:right w:val="none" w:sz="0" w:space="0" w:color="auto"/>
      </w:divBdr>
      <w:divsChild>
        <w:div w:id="752431826">
          <w:marLeft w:val="0"/>
          <w:marRight w:val="0"/>
          <w:marTop w:val="0"/>
          <w:marBottom w:val="0"/>
          <w:divBdr>
            <w:top w:val="none" w:sz="0" w:space="0" w:color="auto"/>
            <w:left w:val="none" w:sz="0" w:space="0" w:color="auto"/>
            <w:bottom w:val="none" w:sz="0" w:space="0" w:color="auto"/>
            <w:right w:val="none" w:sz="0" w:space="0" w:color="auto"/>
          </w:divBdr>
          <w:divsChild>
            <w:div w:id="614942192">
              <w:marLeft w:val="0"/>
              <w:marRight w:val="0"/>
              <w:marTop w:val="0"/>
              <w:marBottom w:val="0"/>
              <w:divBdr>
                <w:top w:val="none" w:sz="0" w:space="0" w:color="auto"/>
                <w:left w:val="none" w:sz="0" w:space="0" w:color="auto"/>
                <w:bottom w:val="none" w:sz="0" w:space="0" w:color="auto"/>
                <w:right w:val="none" w:sz="0" w:space="0" w:color="auto"/>
              </w:divBdr>
              <w:divsChild>
                <w:div w:id="909122369">
                  <w:marLeft w:val="-225"/>
                  <w:marRight w:val="-225"/>
                  <w:marTop w:val="0"/>
                  <w:marBottom w:val="0"/>
                  <w:divBdr>
                    <w:top w:val="none" w:sz="0" w:space="0" w:color="auto"/>
                    <w:left w:val="none" w:sz="0" w:space="0" w:color="auto"/>
                    <w:bottom w:val="none" w:sz="0" w:space="0" w:color="auto"/>
                    <w:right w:val="none" w:sz="0" w:space="0" w:color="auto"/>
                  </w:divBdr>
                  <w:divsChild>
                    <w:div w:id="17005668">
                      <w:marLeft w:val="0"/>
                      <w:marRight w:val="0"/>
                      <w:marTop w:val="0"/>
                      <w:marBottom w:val="0"/>
                      <w:divBdr>
                        <w:top w:val="none" w:sz="0" w:space="0" w:color="auto"/>
                        <w:left w:val="none" w:sz="0" w:space="0" w:color="auto"/>
                        <w:bottom w:val="none" w:sz="0" w:space="0" w:color="auto"/>
                        <w:right w:val="none" w:sz="0" w:space="0" w:color="auto"/>
                      </w:divBdr>
                      <w:divsChild>
                        <w:div w:id="1155343796">
                          <w:marLeft w:val="0"/>
                          <w:marRight w:val="0"/>
                          <w:marTop w:val="0"/>
                          <w:marBottom w:val="0"/>
                          <w:divBdr>
                            <w:top w:val="none" w:sz="0" w:space="0" w:color="auto"/>
                            <w:left w:val="none" w:sz="0" w:space="0" w:color="auto"/>
                            <w:bottom w:val="none" w:sz="0" w:space="0" w:color="auto"/>
                            <w:right w:val="none" w:sz="0" w:space="0" w:color="auto"/>
                          </w:divBdr>
                          <w:divsChild>
                            <w:div w:id="941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6C0D960160704C41DE8DF138D35B1017003F68E6C1AB718EBFB56D268A96yAnFG" TargetMode="External"/><Relationship Id="rId13" Type="http://schemas.openxmlformats.org/officeDocument/2006/relationships/hyperlink" Target="consultantplus://offline/ref=D411D7C287DEE27B62F6EC49D2E0653B2941A87FCE4E1A90D973B729A273D78CE21B23F82BAD1A9F4ED01A2DB2BA03DF83B45CF7B92AE399f0n0B" TargetMode="External"/><Relationship Id="rId18" Type="http://schemas.openxmlformats.org/officeDocument/2006/relationships/hyperlink" Target="https://www.rostrud.ru/" TargetMode="External"/><Relationship Id="rId3" Type="http://schemas.openxmlformats.org/officeDocument/2006/relationships/settings" Target="settings.xml"/><Relationship Id="rId7" Type="http://schemas.openxmlformats.org/officeDocument/2006/relationships/hyperlink" Target="consultantplus://offline/ref=89D2E60E6DADE47F5ACC838AD67F75F8C1612112258A2AE0E42F768A646E785419B9ACBC0E0E5B498462BB2F885B8BBBD62B6F94B45965E7tCZAX" TargetMode="External"/><Relationship Id="rId12" Type="http://schemas.openxmlformats.org/officeDocument/2006/relationships/hyperlink" Target="consultantplus://offline/ref=D411D7C287DEE27B62F6EC49D2E0653B2941A87FCE4E1A90D973B729A273D78CE21B23F82BAD1A904ED01A2DB2BA03DF83B45CF7B92AE399f0n0B" TargetMode="External"/><Relationship Id="rId17" Type="http://schemas.openxmlformats.org/officeDocument/2006/relationships/hyperlink" Target="consultantplus://offline/ref=ACF780135EDAE3BCAC1812CF49932D76AA8707E3C4D17952C7E2ABB71541442ABFBED4915E81E3B52E4E7AE2E0FDF3BC8FB4B8AB8A72BD92W4eFB" TargetMode="External"/><Relationship Id="rId2" Type="http://schemas.openxmlformats.org/officeDocument/2006/relationships/styles" Target="styles.xml"/><Relationship Id="rId16" Type="http://schemas.openxmlformats.org/officeDocument/2006/relationships/hyperlink" Target="consultantplus://offline/ref=ACF780135EDAE3BCAC1812CF49932D76AA8707E3C4D17952C7E2ABB71541442ABFBED4915E81E3B62C4E7AE2E0FDF3BC8FB4B8AB8A72BD92W4eF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0D3BF670155B5E76F69196578823AD42185860C8B19B7F7AF852626E9F6B7236A953BD55AD6DBDAC120B8306489AD3B5180B02D063FF0CbBw5X" TargetMode="External"/><Relationship Id="rId11" Type="http://schemas.openxmlformats.org/officeDocument/2006/relationships/hyperlink" Target="consultantplus://offline/ref=0CAA4829836E86DE968A8C45761004647AE0073282C5A8416B0887E7466AC1BDF80A1A877E35593429684B746A8F83B65D41E132194760D7F0mFB" TargetMode="External"/><Relationship Id="rId5" Type="http://schemas.openxmlformats.org/officeDocument/2006/relationships/hyperlink" Target="http://ars.town/component/mailto/?tmpl=component&amp;template=t3_bs3_blank&amp;link=981fec3a2ff480504b884e6357d0fe9f543d63dc" TargetMode="External"/><Relationship Id="rId15" Type="http://schemas.openxmlformats.org/officeDocument/2006/relationships/hyperlink" Target="consultantplus://offline/ref=ACF780135EDAE3BCAC1812CF49932D76AB8701EFC2D47952C7E2ABB71541442ABFBED4915E81E2B72A4E7AE2E0FDF3BC8FB4B8AB8A72BD92W4eFB" TargetMode="External"/><Relationship Id="rId10" Type="http://schemas.openxmlformats.org/officeDocument/2006/relationships/hyperlink" Target="consultantplus://offline/ref=94AE9B2181CE541187C650CCAC036FDB8C776B675F21D3A7327FD8C2CCC9D26AE67AE5565C37976728C19B5E397CD816882BBB0B39A22A19X6kD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ot.rosmintrud.ru/sout/organizations" TargetMode="External"/><Relationship Id="rId14" Type="http://schemas.openxmlformats.org/officeDocument/2006/relationships/hyperlink" Target="consultantplus://offline/ref=D411D7C287DEE27B62F6EC49D2E0653B2841AE73CB4A1A90D973B729A273D78CF01B7BF42AAF059749C54C7CF7fEn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 Морозов</dc:creator>
  <cp:keywords/>
  <dc:description/>
  <cp:lastModifiedBy>Александр Г. Морозов</cp:lastModifiedBy>
  <cp:revision>2</cp:revision>
  <dcterms:created xsi:type="dcterms:W3CDTF">2019-07-10T05:05:00Z</dcterms:created>
  <dcterms:modified xsi:type="dcterms:W3CDTF">2019-07-10T05:05:00Z</dcterms:modified>
</cp:coreProperties>
</file>