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D8E" w:rsidRDefault="00A23B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Информация </w:t>
      </w:r>
    </w:p>
    <w:p w:rsidR="00E92D8E" w:rsidRDefault="00A23B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о готовности Анучинского МО </w:t>
      </w:r>
    </w:p>
    <w:p w:rsidR="00E92D8E" w:rsidRDefault="00A23B28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к отопительному периоду 2026-2027гг.</w:t>
      </w:r>
    </w:p>
    <w:p w:rsidR="00E92D8E" w:rsidRDefault="00E92D8E">
      <w:pPr>
        <w:spacing w:line="360" w:lineRule="auto"/>
        <w:jc w:val="both"/>
        <w:rPr>
          <w:sz w:val="28"/>
          <w:szCs w:val="28"/>
        </w:rPr>
      </w:pPr>
    </w:p>
    <w:p w:rsidR="00E92D8E" w:rsidRDefault="00A23B28">
      <w:pPr>
        <w:shd w:val="clear" w:color="auto" w:fill="FFFFFF"/>
        <w:spacing w:line="360" w:lineRule="auto"/>
        <w:ind w:firstLine="47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На основании</w:t>
      </w:r>
      <w:r>
        <w:rPr>
          <w:color w:val="000000"/>
          <w:sz w:val="28"/>
          <w:szCs w:val="28"/>
        </w:rPr>
        <w:t xml:space="preserve"> приказа Минэнерго России от 13.11.2024 № 2234 «Об утверждении Правил обеспечения готовности к отопительному периоду</w:t>
      </w:r>
      <w:r>
        <w:rPr>
          <w:rFonts w:ascii="Segoe UI" w:eastAsia="Segoe UI" w:hAnsi="Segoe UI" w:cs="Segoe UI"/>
          <w:color w:val="000000"/>
          <w:sz w:val="22"/>
          <w:szCs w:val="22"/>
        </w:rPr>
        <w:t> </w:t>
      </w:r>
      <w:r>
        <w:rPr>
          <w:rFonts w:eastAsia="Segoe UI"/>
          <w:color w:val="000000"/>
          <w:sz w:val="28"/>
          <w:szCs w:val="28"/>
        </w:rPr>
        <w:t>и Порядка проведения оценки обеспечения готовности к отопительному периоду</w:t>
      </w:r>
      <w:r>
        <w:rPr>
          <w:rFonts w:eastAsia="Segoe UI"/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администрацией округа был разработан «План подготовки Анучинского муниципального округа Приморского края к отопительному периоду 2026-2027 годов», и утвержден постановлением админи</w:t>
      </w:r>
      <w:r>
        <w:rPr>
          <w:color w:val="000000"/>
          <w:sz w:val="28"/>
          <w:szCs w:val="28"/>
        </w:rPr>
        <w:t>страции Анучинского МО от 12.05.2026№418. Согласно плану необходимо подготовить: ЕТО - 1, МКД - 41, СКБ - 32, сетей ТС - 20,6 км (расчет индекса готовности).</w:t>
      </w:r>
    </w:p>
    <w:p w:rsidR="00E92D8E" w:rsidRDefault="00A23B28">
      <w:pPr>
        <w:shd w:val="clear" w:color="auto" w:fill="FFFFFF"/>
        <w:spacing w:line="360" w:lineRule="auto"/>
        <w:ind w:firstLine="4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 подготовки систематизирует последовательность действий, контрольные сроки, состав документов,</w:t>
      </w:r>
      <w:r>
        <w:rPr>
          <w:color w:val="000000"/>
          <w:sz w:val="28"/>
          <w:szCs w:val="28"/>
        </w:rPr>
        <w:t xml:space="preserve"> порядок взаимодействия с ЕТО, Ростехнадзором, ГЖИ, а также вопросы оформления результатов оценки и контроля устранения замечаний.</w:t>
      </w:r>
    </w:p>
    <w:p w:rsidR="00E92D8E" w:rsidRDefault="00A23B28">
      <w:pPr>
        <w:shd w:val="clear" w:color="auto" w:fill="FFFFFF"/>
        <w:spacing w:line="360" w:lineRule="auto"/>
        <w:ind w:firstLine="4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Были выполнены мероприятия:</w:t>
      </w:r>
    </w:p>
    <w:p w:rsidR="00E92D8E" w:rsidRDefault="00A23B28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Актуализирована схема теплоснабжения (от 24.04.2026 № 365),</w:t>
      </w:r>
    </w:p>
    <w:p w:rsidR="00E92D8E" w:rsidRDefault="00A23B28">
      <w:pPr>
        <w:numPr>
          <w:ilvl w:val="0"/>
          <w:numId w:val="1"/>
        </w:numPr>
        <w:shd w:val="clear" w:color="auto" w:fill="FFFFFF"/>
        <w:spacing w:line="360" w:lineRule="auto"/>
        <w:ind w:left="0" w:firstLine="82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 порядок по ликвидации после</w:t>
      </w:r>
      <w:r>
        <w:rPr>
          <w:color w:val="000000"/>
          <w:sz w:val="28"/>
          <w:szCs w:val="28"/>
        </w:rPr>
        <w:t xml:space="preserve">дствий аварийных ситуаций в сфере теплоснабжения и согласован с профильными министерствами, </w:t>
      </w:r>
    </w:p>
    <w:p w:rsidR="00E92D8E" w:rsidRDefault="00A23B28">
      <w:pPr>
        <w:numPr>
          <w:ilvl w:val="0"/>
          <w:numId w:val="1"/>
        </w:numPr>
        <w:shd w:val="clear" w:color="auto" w:fill="FFFFFF"/>
        <w:spacing w:line="360" w:lineRule="auto"/>
        <w:ind w:left="0" w:firstLine="82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Сделан запрос в ЕТО и получена информация об оценке систем теплоснабжения, и система мер по повышению надежности систем теплоснабжения на текущий год, </w:t>
      </w:r>
    </w:p>
    <w:p w:rsidR="00E92D8E" w:rsidRDefault="00A23B28">
      <w:pPr>
        <w:numPr>
          <w:ilvl w:val="0"/>
          <w:numId w:val="1"/>
        </w:numPr>
        <w:shd w:val="clear" w:color="auto" w:fill="FFFFFF"/>
        <w:spacing w:line="360" w:lineRule="auto"/>
        <w:ind w:left="0" w:firstLine="82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Созданы ком</w:t>
      </w:r>
      <w:r>
        <w:rPr>
          <w:color w:val="000000"/>
          <w:sz w:val="28"/>
          <w:szCs w:val="28"/>
        </w:rPr>
        <w:t>исси</w:t>
      </w:r>
      <w:r w:rsidR="00DC145D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 оценке обеспечения готовности.</w:t>
      </w:r>
    </w:p>
    <w:p w:rsidR="00E92D8E" w:rsidRDefault="00A23B28">
      <w:pPr>
        <w:shd w:val="clear" w:color="auto" w:fill="FFFFFF"/>
        <w:spacing w:line="360" w:lineRule="auto"/>
        <w:ind w:firstLine="4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Также, в соответствии с действующим приказом были разработаны планы подготовки МКУК «ИДЦ», КУ МОУО, ТР Анучинский филиала Арсеньевский КГУП Примтеплоэнерго.</w:t>
      </w:r>
    </w:p>
    <w:p w:rsidR="00E92D8E" w:rsidRDefault="00A23B28">
      <w:pPr>
        <w:shd w:val="clear" w:color="auto" w:fill="FFFFFF"/>
        <w:spacing w:line="360" w:lineRule="auto"/>
        <w:ind w:firstLine="4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комиссии по обеспечению готовности к ОЗП начала работ</w:t>
      </w:r>
      <w:r>
        <w:rPr>
          <w:color w:val="000000"/>
          <w:sz w:val="28"/>
          <w:szCs w:val="28"/>
        </w:rPr>
        <w:t xml:space="preserve">у по проверке документов потребителей и ЕТО с  09.09.2026. Сформирован и направлен пакет документов  на проверку в Ростехнадзор. </w:t>
      </w:r>
    </w:p>
    <w:p w:rsidR="00E92D8E" w:rsidRDefault="00A23B28">
      <w:pPr>
        <w:shd w:val="clear" w:color="auto" w:fill="FFFFFF"/>
        <w:spacing w:line="360" w:lineRule="auto"/>
        <w:ind w:firstLine="4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Проверка Анучинского МО к отопительному периоду 2026-2027 годов проводится на основании распоряжения ДВУ  Ростехнадзора от 29.</w:t>
      </w:r>
      <w:r>
        <w:rPr>
          <w:color w:val="000000"/>
          <w:sz w:val="28"/>
          <w:szCs w:val="28"/>
        </w:rPr>
        <w:t>09.2026 № РП-371-233-0 с 19.10.2026 по 21.10.2026.</w:t>
      </w:r>
    </w:p>
    <w:sectPr w:rsidR="00E92D8E" w:rsidSect="00E92D8E">
      <w:endnotePr>
        <w:numFmt w:val="decimal"/>
      </w:endnotePr>
      <w:pgSz w:w="11906" w:h="16838"/>
      <w:pgMar w:top="426" w:right="746" w:bottom="396" w:left="1440" w:header="720" w:footer="720" w:gutter="0"/>
      <w:cols w:space="170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B28" w:rsidRDefault="00A23B28">
      <w:r>
        <w:separator/>
      </w:r>
    </w:p>
  </w:endnote>
  <w:endnote w:type="continuationSeparator" w:id="1">
    <w:p w:rsidR="00A23B28" w:rsidRDefault="00A23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Devanagari">
    <w:altName w:val="Wingdings 3"/>
    <w:charset w:val="00"/>
    <w:family w:val="auto"/>
    <w:pitch w:val="default"/>
    <w:sig w:usb0="00000000" w:usb1="00000000" w:usb2="00000000" w:usb3="00000000" w:csb0="00000000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Droid Sans Fallback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B28" w:rsidRDefault="00A23B28">
      <w:r>
        <w:separator/>
      </w:r>
    </w:p>
  </w:footnote>
  <w:footnote w:type="continuationSeparator" w:id="1">
    <w:p w:rsidR="00A23B28" w:rsidRDefault="00A23B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95C92"/>
    <w:multiLevelType w:val="multilevel"/>
    <w:tmpl w:val="AF783DF6"/>
    <w:lvl w:ilvl="0">
      <w:start w:val="1"/>
      <w:numFmt w:val="decimal"/>
      <w:lvlText w:val="%1."/>
      <w:lvlJc w:val="left"/>
      <w:pPr>
        <w:ind w:left="1187" w:hanging="360"/>
      </w:pPr>
    </w:lvl>
    <w:lvl w:ilvl="1">
      <w:start w:val="1"/>
      <w:numFmt w:val="lowerLetter"/>
      <w:lvlText w:val="%2."/>
      <w:lvlJc w:val="left"/>
      <w:pPr>
        <w:ind w:left="1907" w:hanging="360"/>
      </w:pPr>
    </w:lvl>
    <w:lvl w:ilvl="2">
      <w:start w:val="1"/>
      <w:numFmt w:val="lowerRoman"/>
      <w:lvlText w:val="%3."/>
      <w:lvlJc w:val="right"/>
      <w:pPr>
        <w:ind w:left="2627" w:hanging="180"/>
      </w:pPr>
    </w:lvl>
    <w:lvl w:ilvl="3">
      <w:start w:val="1"/>
      <w:numFmt w:val="decimal"/>
      <w:lvlText w:val="%4."/>
      <w:lvlJc w:val="left"/>
      <w:pPr>
        <w:ind w:left="3347" w:hanging="360"/>
      </w:pPr>
    </w:lvl>
    <w:lvl w:ilvl="4">
      <w:start w:val="1"/>
      <w:numFmt w:val="lowerLetter"/>
      <w:lvlText w:val="%5."/>
      <w:lvlJc w:val="left"/>
      <w:pPr>
        <w:ind w:left="4067" w:hanging="360"/>
      </w:pPr>
    </w:lvl>
    <w:lvl w:ilvl="5">
      <w:start w:val="1"/>
      <w:numFmt w:val="lowerRoman"/>
      <w:lvlText w:val="%6."/>
      <w:lvlJc w:val="right"/>
      <w:pPr>
        <w:ind w:left="4787" w:hanging="180"/>
      </w:pPr>
    </w:lvl>
    <w:lvl w:ilvl="6">
      <w:start w:val="1"/>
      <w:numFmt w:val="decimal"/>
      <w:lvlText w:val="%7."/>
      <w:lvlJc w:val="left"/>
      <w:pPr>
        <w:ind w:left="5507" w:hanging="360"/>
      </w:pPr>
    </w:lvl>
    <w:lvl w:ilvl="7">
      <w:start w:val="1"/>
      <w:numFmt w:val="lowerLetter"/>
      <w:lvlText w:val="%8."/>
      <w:lvlJc w:val="left"/>
      <w:pPr>
        <w:ind w:left="6227" w:hanging="360"/>
      </w:pPr>
    </w:lvl>
    <w:lvl w:ilvl="8">
      <w:start w:val="1"/>
      <w:numFmt w:val="lowerRoman"/>
      <w:lvlText w:val="%9."/>
      <w:lvlJc w:val="right"/>
      <w:pPr>
        <w:ind w:left="69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doNotExpandShiftReturn/>
    <w:useFELayout/>
  </w:compat>
  <w:rsids>
    <w:rsidRoot w:val="00E92D8E"/>
    <w:rsid w:val="00A23B28"/>
    <w:rsid w:val="00DC145D"/>
    <w:rsid w:val="00E92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8E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92D8E"/>
    <w:pPr>
      <w:keepNext/>
      <w:spacing w:before="240" w:after="60"/>
      <w:outlineLvl w:val="0"/>
    </w:pPr>
    <w:rPr>
      <w:rFonts w:ascii="Calibri Light" w:eastAsia="DengXian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D8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92D8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92D8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92D8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92D8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92D8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92D8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92D8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92D8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92D8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92D8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92D8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92D8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92D8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92D8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92D8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92D8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92D8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92D8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92D8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92D8E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92D8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E92D8E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92D8E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92D8E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92D8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92D8E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92D8E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92D8E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92D8E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92D8E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E92D8E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92D8E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E92D8E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E92D8E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E92D8E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E92D8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E92D8E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E92D8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E92D8E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E92D8E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E92D8E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92D8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E92D8E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E92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E92D8E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E92D8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92D8E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92D8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92D8E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E92D8E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E92D8E"/>
  </w:style>
  <w:style w:type="character" w:styleId="ae">
    <w:name w:val="Subtle Emphasis"/>
    <w:basedOn w:val="a0"/>
    <w:uiPriority w:val="19"/>
    <w:qFormat/>
    <w:rsid w:val="00E92D8E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E92D8E"/>
    <w:rPr>
      <w:i/>
      <w:iCs/>
    </w:rPr>
  </w:style>
  <w:style w:type="character" w:styleId="af0">
    <w:name w:val="Strong"/>
    <w:basedOn w:val="a0"/>
    <w:uiPriority w:val="22"/>
    <w:qFormat/>
    <w:rsid w:val="00E92D8E"/>
    <w:rPr>
      <w:b/>
      <w:bCs/>
    </w:rPr>
  </w:style>
  <w:style w:type="character" w:styleId="af1">
    <w:name w:val="Subtle Reference"/>
    <w:basedOn w:val="a0"/>
    <w:uiPriority w:val="31"/>
    <w:qFormat/>
    <w:rsid w:val="00E92D8E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E92D8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E92D8E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E92D8E"/>
  </w:style>
  <w:style w:type="paragraph" w:customStyle="1" w:styleId="Footer">
    <w:name w:val="Footer"/>
    <w:basedOn w:val="a"/>
    <w:link w:val="FooterChar"/>
    <w:uiPriority w:val="99"/>
    <w:unhideWhenUsed/>
    <w:rsid w:val="00E92D8E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E92D8E"/>
  </w:style>
  <w:style w:type="paragraph" w:customStyle="1" w:styleId="Caption">
    <w:name w:val="Caption"/>
    <w:basedOn w:val="a"/>
    <w:next w:val="a"/>
    <w:uiPriority w:val="35"/>
    <w:unhideWhenUsed/>
    <w:qFormat/>
    <w:rsid w:val="00E92D8E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E92D8E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E92D8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E92D8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E92D8E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E92D8E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E92D8E"/>
    <w:rPr>
      <w:vertAlign w:val="superscript"/>
    </w:rPr>
  </w:style>
  <w:style w:type="character" w:styleId="af9">
    <w:name w:val="Hyperlink"/>
    <w:basedOn w:val="a0"/>
    <w:uiPriority w:val="99"/>
    <w:unhideWhenUsed/>
    <w:rsid w:val="00E92D8E"/>
    <w:rPr>
      <w:color w:val="0000FF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E92D8E"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rsid w:val="00E92D8E"/>
    <w:pPr>
      <w:spacing w:after="100"/>
    </w:pPr>
  </w:style>
  <w:style w:type="paragraph" w:styleId="21">
    <w:name w:val="toc 2"/>
    <w:basedOn w:val="a"/>
    <w:next w:val="a"/>
    <w:uiPriority w:val="39"/>
    <w:unhideWhenUsed/>
    <w:rsid w:val="00E92D8E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E92D8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E92D8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E92D8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E92D8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E92D8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E92D8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E92D8E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E92D8E"/>
    <w:rPr>
      <w:color w:val="666666"/>
    </w:rPr>
  </w:style>
  <w:style w:type="paragraph" w:styleId="afc">
    <w:name w:val="TOC Heading"/>
    <w:uiPriority w:val="39"/>
    <w:unhideWhenUsed/>
    <w:rsid w:val="00E92D8E"/>
  </w:style>
  <w:style w:type="paragraph" w:styleId="afd">
    <w:name w:val="table of figures"/>
    <w:basedOn w:val="a"/>
    <w:next w:val="a"/>
    <w:uiPriority w:val="99"/>
    <w:unhideWhenUsed/>
    <w:rsid w:val="00E92D8E"/>
  </w:style>
  <w:style w:type="character" w:customStyle="1" w:styleId="10">
    <w:name w:val="Заголовок 1 Знак"/>
    <w:link w:val="1"/>
    <w:uiPriority w:val="9"/>
    <w:rsid w:val="00E92D8E"/>
    <w:rPr>
      <w:rFonts w:ascii="Calibri Light" w:eastAsia="DengXian Light" w:hAnsi="Calibri Light" w:cs="Times New Roman"/>
      <w:b/>
      <w:bCs/>
      <w:sz w:val="32"/>
      <w:szCs w:val="32"/>
    </w:rPr>
  </w:style>
  <w:style w:type="paragraph" w:styleId="afe">
    <w:name w:val="caption"/>
    <w:basedOn w:val="a"/>
    <w:qFormat/>
    <w:rsid w:val="00E92D8E"/>
    <w:pPr>
      <w:suppressLineNumbers/>
      <w:spacing w:before="120" w:after="120"/>
    </w:pPr>
    <w:rPr>
      <w:rFonts w:cs="Droid Sans Devanagari"/>
      <w:i/>
      <w:iCs/>
    </w:rPr>
  </w:style>
  <w:style w:type="paragraph" w:styleId="aff">
    <w:name w:val="Body Text"/>
    <w:basedOn w:val="a"/>
    <w:rsid w:val="00E92D8E"/>
    <w:pPr>
      <w:spacing w:after="140" w:line="276" w:lineRule="auto"/>
    </w:pPr>
  </w:style>
  <w:style w:type="paragraph" w:styleId="aff0">
    <w:name w:val="List"/>
    <w:basedOn w:val="aff"/>
    <w:rsid w:val="00E92D8E"/>
    <w:rPr>
      <w:rFonts w:cs="Droid Sans Devanagari"/>
    </w:rPr>
  </w:style>
  <w:style w:type="character" w:customStyle="1" w:styleId="12">
    <w:name w:val="Основной шрифт абзаца1"/>
    <w:rsid w:val="00E92D8E"/>
  </w:style>
  <w:style w:type="paragraph" w:customStyle="1" w:styleId="13">
    <w:name w:val="Заголовок1"/>
    <w:basedOn w:val="a"/>
    <w:next w:val="aff"/>
    <w:rsid w:val="00E92D8E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4">
    <w:name w:val="Указатель1"/>
    <w:basedOn w:val="a"/>
    <w:rsid w:val="00E92D8E"/>
    <w:pPr>
      <w:suppressLineNumbers/>
    </w:pPr>
    <w:rPr>
      <w:rFonts w:cs="Droid Sans Devanaga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</dc:creator>
  <cp:lastModifiedBy>TishinaGP</cp:lastModifiedBy>
  <cp:revision>5</cp:revision>
  <cp:lastPrinted>2026-10-19T22:12:00Z</cp:lastPrinted>
  <dcterms:created xsi:type="dcterms:W3CDTF">2025-05-20T02:38:00Z</dcterms:created>
  <dcterms:modified xsi:type="dcterms:W3CDTF">2026-10-19T22:12:00Z</dcterms:modified>
</cp:coreProperties>
</file>