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E753" w14:textId="77777777" w:rsidR="00BF648C" w:rsidRDefault="00BF648C" w:rsidP="00BF648C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42"/>
          <w:szCs w:val="42"/>
        </w:rPr>
      </w:pPr>
      <w:r>
        <w:rPr>
          <w:rFonts w:ascii="Arial" w:hAnsi="Arial" w:cs="Arial"/>
          <w:b w:val="0"/>
          <w:bCs w:val="0"/>
          <w:sz w:val="42"/>
          <w:szCs w:val="42"/>
          <w:bdr w:val="none" w:sz="0" w:space="0" w:color="auto" w:frame="1"/>
        </w:rPr>
        <w:t>Фотоотчет о проведении торжественного собрания, приуроченное к 100-летию архивной службы России</w:t>
      </w:r>
    </w:p>
    <w:p w14:paraId="63E536CA" w14:textId="77777777" w:rsidR="00BF648C" w:rsidRDefault="00BF648C" w:rsidP="00BF648C">
      <w:pPr>
        <w:pStyle w:val="a3"/>
        <w:spacing w:before="0" w:beforeAutospacing="0" w:after="300" w:afterAutospacing="0" w:line="330" w:lineRule="atLeast"/>
        <w:jc w:val="both"/>
      </w:pPr>
      <w:r>
        <w:t xml:space="preserve">В архивном отделе администрации </w:t>
      </w:r>
      <w:proofErr w:type="spellStart"/>
      <w:r>
        <w:t>Анучинского</w:t>
      </w:r>
      <w:proofErr w:type="spellEnd"/>
      <w:r>
        <w:t xml:space="preserve"> муниципального района </w:t>
      </w:r>
      <w:proofErr w:type="gramStart"/>
      <w:r>
        <w:t>состоялось  торжественное</w:t>
      </w:r>
      <w:proofErr w:type="gramEnd"/>
      <w:r>
        <w:t xml:space="preserve"> собрание, приуроченное  100-летию архивной службы России  на котором  чествовали  ветеранов архивной службы.  На торжественном собрании вручены благодарственные письма Главы района представителям </w:t>
      </w:r>
      <w:proofErr w:type="gramStart"/>
      <w:r>
        <w:t>организаций ,</w:t>
      </w:r>
      <w:proofErr w:type="gramEnd"/>
      <w:r>
        <w:t xml:space="preserve"> ответственных за делопроизводство и архив.</w:t>
      </w:r>
    </w:p>
    <w:p w14:paraId="6B73C2D7" w14:textId="77777777" w:rsidR="00BF648C" w:rsidRDefault="00BF648C" w:rsidP="00BF648C">
      <w:pPr>
        <w:pStyle w:val="a3"/>
        <w:spacing w:before="0" w:beforeAutospacing="0" w:after="300" w:afterAutospacing="0" w:line="330" w:lineRule="atLeast"/>
        <w:jc w:val="both"/>
      </w:pPr>
      <w:r>
        <w:t xml:space="preserve">Почетных гостей приветствовали заместитель приветствовали заместитель главы района Андрей Яковлевич Янчук, помощник члена Совета Федерации от Приморского края Людмилы </w:t>
      </w:r>
      <w:proofErr w:type="spellStart"/>
      <w:r>
        <w:t>Талабаевой</w:t>
      </w:r>
      <w:proofErr w:type="spellEnd"/>
      <w:r>
        <w:t xml:space="preserve"> Сергей Георгиевич </w:t>
      </w:r>
      <w:proofErr w:type="spellStart"/>
      <w:r>
        <w:t>Осадчев</w:t>
      </w:r>
      <w:proofErr w:type="spellEnd"/>
      <w:r>
        <w:t xml:space="preserve">, заместитель председателя </w:t>
      </w:r>
      <w:proofErr w:type="gramStart"/>
      <w:r>
        <w:t xml:space="preserve">Думы  </w:t>
      </w:r>
      <w:proofErr w:type="spellStart"/>
      <w:r>
        <w:t>Анучинского</w:t>
      </w:r>
      <w:proofErr w:type="spellEnd"/>
      <w:proofErr w:type="gramEnd"/>
      <w:r>
        <w:t xml:space="preserve"> района, член молодежного краевого парламента Ольга  Сергеевна </w:t>
      </w:r>
      <w:proofErr w:type="spellStart"/>
      <w:r>
        <w:t>Глушак</w:t>
      </w:r>
      <w:proofErr w:type="spellEnd"/>
      <w:r>
        <w:t>.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2830"/>
        <w:gridCol w:w="2830"/>
      </w:tblGrid>
      <w:tr w:rsidR="00BF648C" w14:paraId="65F93BCC" w14:textId="77777777" w:rsidTr="00BF64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069BAE" w14:textId="212FACE6" w:rsidR="00BF648C" w:rsidRDefault="00BF648C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10C78A49" wp14:editId="395F89A1">
                  <wp:extent cx="2857500" cy="2143125"/>
                  <wp:effectExtent l="0" t="0" r="0" b="9525"/>
                  <wp:docPr id="13" name="Рисунок 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8F3981" w14:textId="1CF6B062" w:rsidR="00BF648C" w:rsidRDefault="00BF648C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5210D235" wp14:editId="6DA98F98">
                  <wp:extent cx="2143125" cy="2857500"/>
                  <wp:effectExtent l="0" t="0" r="9525" b="0"/>
                  <wp:docPr id="12" name="Рисунок 1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9DD4CA" w14:textId="3A55C0F6" w:rsidR="00BF648C" w:rsidRDefault="00BF648C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6A5D243A" wp14:editId="0CEB4F81">
                  <wp:extent cx="2143125" cy="2857500"/>
                  <wp:effectExtent l="0" t="0" r="9525" b="0"/>
                  <wp:docPr id="11" name="Рисунок 1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48C" w14:paraId="7AE64077" w14:textId="77777777" w:rsidTr="00BF64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77E909" w14:textId="14249296" w:rsidR="00BF648C" w:rsidRDefault="00BF648C">
            <w:r>
              <w:rPr>
                <w:noProof/>
                <w:color w:val="230BD9"/>
                <w:bdr w:val="none" w:sz="0" w:space="0" w:color="auto" w:frame="1"/>
              </w:rPr>
              <w:lastRenderedPageBreak/>
              <w:drawing>
                <wp:inline distT="0" distB="0" distL="0" distR="0" wp14:anchorId="1243B145" wp14:editId="44A54A6A">
                  <wp:extent cx="2143125" cy="2857500"/>
                  <wp:effectExtent l="0" t="0" r="9525" b="0"/>
                  <wp:docPr id="10" name="Рисунок 1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33D5A4" w14:textId="1B584378" w:rsidR="00BF648C" w:rsidRDefault="00BF648C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49F462A2" wp14:editId="64FEBAFC">
                  <wp:extent cx="2143125" cy="2857500"/>
                  <wp:effectExtent l="0" t="0" r="9525" b="0"/>
                  <wp:docPr id="9" name="Рисунок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97A01C" w14:textId="45213EFD" w:rsidR="00BF648C" w:rsidRDefault="00BF648C">
            <w:r>
              <w:rPr>
                <w:noProof/>
                <w:color w:val="230BD9"/>
                <w:bdr w:val="none" w:sz="0" w:space="0" w:color="auto" w:frame="1"/>
              </w:rPr>
              <w:drawing>
                <wp:inline distT="0" distB="0" distL="0" distR="0" wp14:anchorId="3F78AE07" wp14:editId="29C6A7D4">
                  <wp:extent cx="2143125" cy="2857500"/>
                  <wp:effectExtent l="0" t="0" r="9525" b="0"/>
                  <wp:docPr id="8" name="Рисунок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48C" w14:paraId="5BA267A5" w14:textId="77777777" w:rsidTr="00BF64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43FD74" w14:textId="7E878FF4" w:rsidR="00BF648C" w:rsidRDefault="00BF648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30BD9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3B91FD5" wp14:editId="5D1EB80C">
                  <wp:extent cx="2857500" cy="2143125"/>
                  <wp:effectExtent l="0" t="0" r="0" b="9525"/>
                  <wp:docPr id="7" name="Рисунок 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15F3E75" w14:textId="77777777" w:rsidR="00BF648C" w:rsidRDefault="00BF648C">
            <w:pPr>
              <w:rPr>
                <w:sz w:val="20"/>
                <w:szCs w:val="20"/>
              </w:rPr>
            </w:pPr>
            <w:r>
              <w:br/>
            </w:r>
          </w:p>
        </w:tc>
        <w:tc>
          <w:tcPr>
            <w:tcW w:w="0" w:type="auto"/>
            <w:vAlign w:val="center"/>
            <w:hideMark/>
          </w:tcPr>
          <w:p w14:paraId="7DEBD6F5" w14:textId="77777777" w:rsidR="00BF648C" w:rsidRDefault="00BF648C">
            <w:pPr>
              <w:rPr>
                <w:sz w:val="20"/>
                <w:szCs w:val="20"/>
              </w:rPr>
            </w:pPr>
          </w:p>
        </w:tc>
      </w:tr>
    </w:tbl>
    <w:p w14:paraId="1EE21F68" w14:textId="77777777" w:rsidR="00DA79FE" w:rsidRPr="00BF648C" w:rsidRDefault="00DA79FE" w:rsidP="00BF648C">
      <w:bookmarkStart w:id="0" w:name="_GoBack"/>
      <w:bookmarkEnd w:id="0"/>
    </w:p>
    <w:sectPr w:rsidR="00DA79FE" w:rsidRPr="00BF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FE"/>
    <w:rsid w:val="008E13CE"/>
    <w:rsid w:val="00BF648C"/>
    <w:rsid w:val="00D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0FC8-4A23-4771-B3BF-1483948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.ru/wp-content/uploads/2018/12/WhatsApp-Image-2018-12-11-at-21.53.50-1.jpe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nuchinsky.ru/wp-content/uploads/2018/12/WhatsApp-Image-2018-12-11-at-21.53.51-1.jpe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anuchinsky.ru/wp-content/uploads/2018/12/WhatsApp-Image-2018-12-11-at-21.53.49.jpeg" TargetMode="Externa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8/12/WhatsApp-Image-2018-12-11-at-21.53.50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anuchinsky.ru/wp-content/uploads/2018/12/WhatsApp-Image-2018-12-11-at-21.53.51.jpe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nuchinsky.ru/wp-content/uploads/2018/12/WhatsApp-Image-2018-12-11-at-21.53.50-2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nuchinsky.ru/wp-content/uploads/2018/12/WhatsApp-Image-2018-12-11-at-21.51.0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2020-01-20T17:51:00Z</dcterms:created>
  <dcterms:modified xsi:type="dcterms:W3CDTF">2020-01-20T17:52:00Z</dcterms:modified>
</cp:coreProperties>
</file>