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color w:val="000000"/>
          <w:sz w:val="18"/>
        </w:rPr>
      </w:pPr>
      <w:bookmarkStart w:id="7" w:name="_GoBack"/>
      <w:bookmarkEnd w:id="7"/>
      <w:r>
        <w:rPr>
          <w:color w:val="000000"/>
          <w:sz w:val="18"/>
        </w:rPr>
        <w:drawing>
          <wp:inline distT="0" distB="0" distL="114300" distR="114300">
            <wp:extent cx="641985" cy="908685"/>
            <wp:effectExtent l="0" t="0" r="5715" b="5715"/>
            <wp:docPr id="2" name="Изображение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герб_02_2"/>
                    <pic:cNvPicPr>
                      <a:picLocks noChangeAspect="1"/>
                    </pic:cNvPicPr>
                  </pic:nvPicPr>
                  <pic:blipFill>
                    <a:blip r:embed="rId4" cstate="print"/>
                    <a:stretch>
                      <a:fillRect/>
                    </a:stretch>
                  </pic:blipFill>
                  <pic:spPr>
                    <a:xfrm>
                      <a:off x="0" y="0"/>
                      <a:ext cx="641985" cy="908685"/>
                    </a:xfrm>
                    <a:prstGeom prst="rect">
                      <a:avLst/>
                    </a:prstGeom>
                    <a:noFill/>
                    <a:ln>
                      <a:noFill/>
                    </a:ln>
                  </pic:spPr>
                </pic:pic>
              </a:graphicData>
            </a:graphic>
          </wp:inline>
        </w:drawing>
      </w:r>
    </w:p>
    <w:p>
      <w:pPr>
        <w:pStyle w:val="7"/>
        <w:outlineLvl w:val="0"/>
        <w:rPr>
          <w:sz w:val="28"/>
          <w:szCs w:val="28"/>
        </w:rPr>
      </w:pPr>
      <w:r>
        <w:rPr>
          <w:sz w:val="28"/>
          <w:szCs w:val="28"/>
        </w:rPr>
        <w:t>ДУМА</w:t>
      </w:r>
    </w:p>
    <w:p>
      <w:pPr>
        <w:jc w:val="center"/>
        <w:outlineLvl w:val="0"/>
        <w:rPr>
          <w:b/>
          <w:sz w:val="28"/>
          <w:szCs w:val="28"/>
        </w:rPr>
      </w:pPr>
      <w:r>
        <w:rPr>
          <w:b/>
          <w:sz w:val="28"/>
          <w:szCs w:val="28"/>
        </w:rPr>
        <w:t>АНУЧИНСКОГО МУНИЦИПАЛЬНОГО ОКРУГА</w:t>
      </w:r>
    </w:p>
    <w:p>
      <w:pPr>
        <w:jc w:val="center"/>
        <w:outlineLvl w:val="0"/>
        <w:rPr>
          <w:b/>
          <w:sz w:val="32"/>
          <w:szCs w:val="32"/>
        </w:rPr>
      </w:pPr>
      <w:r>
        <w:rPr>
          <w:b/>
          <w:sz w:val="28"/>
          <w:szCs w:val="28"/>
        </w:rPr>
        <w:t>ПРИМОРСКОГО КРАЯ</w:t>
      </w:r>
    </w:p>
    <w:p>
      <w:pPr>
        <w:shd w:val="clear" w:color="auto" w:fill="FFFFFF"/>
        <w:tabs>
          <w:tab w:val="left" w:pos="5050"/>
        </w:tabs>
        <w:jc w:val="center"/>
        <w:rPr>
          <w:rFonts w:ascii="Arial" w:hAnsi="Arial"/>
          <w:sz w:val="16"/>
        </w:rPr>
      </w:pPr>
    </w:p>
    <w:p>
      <w:pPr>
        <w:shd w:val="clear" w:color="auto" w:fill="FFFFFF"/>
        <w:tabs>
          <w:tab w:val="left" w:pos="5050"/>
        </w:tabs>
        <w:jc w:val="center"/>
        <w:rPr>
          <w:rFonts w:ascii="Arial" w:hAnsi="Arial"/>
          <w:sz w:val="16"/>
        </w:rPr>
      </w:pPr>
    </w:p>
    <w:p>
      <w:pPr>
        <w:shd w:val="clear" w:color="auto" w:fill="FFFFFF"/>
        <w:jc w:val="center"/>
        <w:outlineLvl w:val="0"/>
        <w:rPr>
          <w:b/>
          <w:color w:val="000000"/>
          <w:sz w:val="28"/>
        </w:rPr>
      </w:pPr>
      <w:r>
        <w:rPr>
          <w:b/>
          <w:color w:val="000000"/>
          <w:sz w:val="28"/>
        </w:rPr>
        <w:t xml:space="preserve">Р Е Ш Е Н И Е </w:t>
      </w:r>
    </w:p>
    <w:p>
      <w:pPr>
        <w:rPr>
          <w:b/>
          <w:bCs/>
        </w:rPr>
      </w:pPr>
    </w:p>
    <w:p>
      <w:pPr>
        <w:shd w:val="clear" w:color="auto" w:fill="FFFFFF"/>
        <w:jc w:val="center"/>
        <w:rPr>
          <w:b/>
          <w:bCs/>
          <w:sz w:val="28"/>
          <w:szCs w:val="28"/>
        </w:rPr>
      </w:pPr>
      <w:r>
        <w:rPr>
          <w:b/>
          <w:bCs/>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w:t>
      </w:r>
    </w:p>
    <w:p>
      <w:pPr>
        <w:shd w:val="clear" w:color="auto" w:fill="FFFFFF"/>
        <w:jc w:val="center"/>
        <w:rPr>
          <w:b/>
          <w:bCs/>
          <w:sz w:val="28"/>
          <w:szCs w:val="28"/>
        </w:rPr>
      </w:pPr>
    </w:p>
    <w:p>
      <w:pPr>
        <w:shd w:val="clear" w:color="auto" w:fill="FFFFFF"/>
        <w:jc w:val="right"/>
        <w:rPr>
          <w:sz w:val="28"/>
          <w:szCs w:val="28"/>
        </w:rPr>
      </w:pPr>
      <w:r>
        <w:rPr>
          <w:sz w:val="28"/>
          <w:szCs w:val="28"/>
        </w:rPr>
        <w:t xml:space="preserve">Принято Думой Анучинского </w:t>
      </w:r>
    </w:p>
    <w:p>
      <w:pPr>
        <w:shd w:val="clear" w:color="auto" w:fill="FFFFFF"/>
        <w:jc w:val="right"/>
        <w:rPr>
          <w:sz w:val="28"/>
          <w:szCs w:val="28"/>
        </w:rPr>
      </w:pPr>
      <w:r>
        <w:rPr>
          <w:sz w:val="28"/>
          <w:szCs w:val="28"/>
        </w:rPr>
        <w:t>муниципального округа 27.03.2024</w:t>
      </w:r>
    </w:p>
    <w:p>
      <w:pPr>
        <w:shd w:val="clear" w:color="auto" w:fill="FFFFFF"/>
        <w:jc w:val="right"/>
        <w:rPr>
          <w:sz w:val="28"/>
          <w:szCs w:val="28"/>
        </w:rPr>
      </w:pPr>
    </w:p>
    <w:p>
      <w:pPr>
        <w:jc w:val="both"/>
        <w:rPr>
          <w:sz w:val="28"/>
          <w:szCs w:val="28"/>
        </w:rPr>
      </w:pPr>
      <w:r>
        <w:rPr>
          <w:sz w:val="28"/>
          <w:szCs w:val="28"/>
        </w:rPr>
        <w:tab/>
      </w:r>
      <w:r>
        <w:rPr>
          <w:color w:val="000000"/>
          <w:sz w:val="28"/>
          <w:szCs w:val="28"/>
        </w:rPr>
        <w:t>В соответствии с 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Pr>
          <w:sz w:val="28"/>
          <w:szCs w:val="28"/>
        </w:rPr>
        <w:t>, Уставом Анучинского муниципального округа:</w:t>
      </w:r>
    </w:p>
    <w:p>
      <w:pPr>
        <w:numPr>
          <w:ilvl w:val="0"/>
          <w:numId w:val="1"/>
        </w:numPr>
        <w:shd w:val="clear" w:color="auto" w:fill="FFFFFF"/>
        <w:tabs>
          <w:tab w:val="left" w:pos="480"/>
        </w:tabs>
        <w:ind w:left="17" w:leftChars="7" w:firstLine="599" w:firstLineChars="214"/>
        <w:jc w:val="both"/>
        <w:rPr>
          <w:sz w:val="28"/>
          <w:szCs w:val="28"/>
        </w:rPr>
      </w:pPr>
      <w:r>
        <w:rPr>
          <w:sz w:val="28"/>
          <w:szCs w:val="28"/>
        </w:rPr>
        <w:t>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 (прилагается).</w:t>
      </w:r>
    </w:p>
    <w:p>
      <w:pPr>
        <w:shd w:val="clear" w:color="auto" w:fill="FFFFFF"/>
        <w:jc w:val="both"/>
        <w:rPr>
          <w:sz w:val="28"/>
          <w:szCs w:val="28"/>
        </w:rPr>
      </w:pPr>
      <w:r>
        <w:rPr>
          <w:color w:val="000000"/>
          <w:sz w:val="28"/>
          <w:szCs w:val="28"/>
        </w:rPr>
        <w:tab/>
      </w:r>
      <w:r>
        <w:rPr>
          <w:color w:val="000000"/>
          <w:sz w:val="28"/>
          <w:szCs w:val="28"/>
        </w:rPr>
        <w:t>2. Признать утратившим силу решение Думы Анучинского муниципального округа от 27.10.2021 № 247-НПА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 (ред. от 22.02.2023 № 398-НПА).</w:t>
      </w:r>
    </w:p>
    <w:p>
      <w:pPr>
        <w:shd w:val="clear" w:color="auto" w:fill="FFFFFF"/>
        <w:tabs>
          <w:tab w:val="left" w:pos="480"/>
        </w:tabs>
        <w:jc w:val="both"/>
        <w:rPr>
          <w:sz w:val="28"/>
          <w:szCs w:val="28"/>
        </w:rPr>
      </w:pPr>
      <w:r>
        <w:rPr>
          <w:sz w:val="28"/>
          <w:szCs w:val="28"/>
        </w:rPr>
        <w:tab/>
      </w:r>
      <w:r>
        <w:rPr>
          <w:sz w:val="28"/>
          <w:szCs w:val="28"/>
        </w:rPr>
        <w:t>3. Настоящее решение опубликовать в средствах массовой информации и разместить на официальном сайте Анучинского муниципального округа.</w:t>
      </w:r>
      <w:r>
        <w:rPr>
          <w:sz w:val="28"/>
          <w:szCs w:val="28"/>
        </w:rPr>
        <w:tab/>
      </w:r>
    </w:p>
    <w:p>
      <w:pPr>
        <w:ind w:left="180"/>
        <w:rPr>
          <w:sz w:val="28"/>
          <w:szCs w:val="28"/>
        </w:rPr>
      </w:pPr>
    </w:p>
    <w:p>
      <w:pPr>
        <w:ind w:left="180"/>
        <w:rPr>
          <w:sz w:val="28"/>
          <w:szCs w:val="28"/>
        </w:rPr>
      </w:pPr>
    </w:p>
    <w:p>
      <w:pPr>
        <w:ind w:left="180"/>
        <w:outlineLvl w:val="0"/>
        <w:rPr>
          <w:sz w:val="28"/>
          <w:szCs w:val="28"/>
        </w:rPr>
      </w:pPr>
      <w:r>
        <w:rPr>
          <w:sz w:val="28"/>
          <w:szCs w:val="28"/>
        </w:rPr>
        <w:t>И.о. главы администрации Анучинского</w:t>
      </w:r>
    </w:p>
    <w:p>
      <w:pPr>
        <w:ind w:left="180"/>
        <w:rPr>
          <w:sz w:val="28"/>
          <w:szCs w:val="28"/>
        </w:rPr>
      </w:pPr>
      <w:r>
        <w:rPr>
          <w:sz w:val="28"/>
          <w:szCs w:val="28"/>
        </w:rPr>
        <w:t>муниципального округа                                                        А.Я. Янчук</w:t>
      </w:r>
    </w:p>
    <w:p>
      <w:pPr>
        <w:ind w:left="180"/>
        <w:rPr>
          <w:sz w:val="28"/>
          <w:szCs w:val="28"/>
        </w:rPr>
      </w:pPr>
    </w:p>
    <w:p>
      <w:pPr>
        <w:ind w:left="180"/>
        <w:rPr>
          <w:sz w:val="28"/>
          <w:szCs w:val="28"/>
        </w:rPr>
      </w:pPr>
    </w:p>
    <w:p>
      <w:pPr>
        <w:ind w:left="180"/>
        <w:rPr>
          <w:sz w:val="28"/>
          <w:szCs w:val="28"/>
        </w:rPr>
      </w:pPr>
      <w:r>
        <w:rPr>
          <w:sz w:val="28"/>
          <w:szCs w:val="28"/>
        </w:rPr>
        <w:t>с. Анучино</w:t>
      </w:r>
    </w:p>
    <w:p>
      <w:pPr>
        <w:tabs>
          <w:tab w:val="left" w:pos="7513"/>
        </w:tabs>
        <w:rPr>
          <w:sz w:val="28"/>
          <w:szCs w:val="28"/>
        </w:rPr>
      </w:pPr>
      <w:r>
        <w:rPr>
          <w:sz w:val="28"/>
          <w:szCs w:val="28"/>
        </w:rPr>
        <w:t>27 марта 2024 года</w:t>
      </w:r>
    </w:p>
    <w:p>
      <w:pPr>
        <w:tabs>
          <w:tab w:val="left" w:pos="7513"/>
        </w:tabs>
        <w:rPr>
          <w:color w:val="000000"/>
        </w:rPr>
      </w:pPr>
      <w:r>
        <w:rPr>
          <w:sz w:val="28"/>
          <w:szCs w:val="28"/>
        </w:rPr>
        <w:t>№ 546-НПА</w:t>
      </w:r>
    </w:p>
    <w:p>
      <w:pPr>
        <w:tabs>
          <w:tab w:val="left" w:pos="7513"/>
        </w:tabs>
        <w:rPr>
          <w:color w:val="000000"/>
        </w:rPr>
      </w:pPr>
    </w:p>
    <w:p>
      <w:pPr>
        <w:tabs>
          <w:tab w:val="left" w:pos="200"/>
        </w:tabs>
        <w:ind w:left="4536"/>
        <w:jc w:val="right"/>
        <w:outlineLvl w:val="0"/>
        <w:rPr>
          <w:sz w:val="28"/>
          <w:szCs w:val="28"/>
        </w:rPr>
      </w:pPr>
      <w:r>
        <w:rPr>
          <w:sz w:val="28"/>
          <w:szCs w:val="28"/>
        </w:rPr>
        <w:t>Приложение</w:t>
      </w:r>
    </w:p>
    <w:p>
      <w:pPr>
        <w:tabs>
          <w:tab w:val="left" w:pos="200"/>
        </w:tabs>
        <w:ind w:left="4536"/>
        <w:jc w:val="right"/>
        <w:outlineLvl w:val="0"/>
        <w:rPr>
          <w:sz w:val="28"/>
          <w:szCs w:val="28"/>
        </w:rPr>
      </w:pPr>
      <w:r>
        <w:rPr>
          <w:sz w:val="28"/>
          <w:szCs w:val="28"/>
        </w:rPr>
        <w:t>Утверждено</w:t>
      </w:r>
    </w:p>
    <w:p>
      <w:pPr>
        <w:ind w:left="4536"/>
        <w:jc w:val="right"/>
        <w:rPr>
          <w:bCs/>
          <w:color w:val="000000"/>
          <w:sz w:val="28"/>
          <w:szCs w:val="28"/>
        </w:rPr>
      </w:pPr>
      <w:r>
        <w:rPr>
          <w:color w:val="000000"/>
          <w:sz w:val="28"/>
          <w:szCs w:val="28"/>
        </w:rPr>
        <w:t xml:space="preserve">решением </w:t>
      </w:r>
      <w:r>
        <w:rPr>
          <w:bCs/>
          <w:color w:val="000000"/>
          <w:sz w:val="28"/>
          <w:szCs w:val="28"/>
        </w:rPr>
        <w:t xml:space="preserve">Думы Анучинского </w:t>
      </w:r>
    </w:p>
    <w:p>
      <w:pPr>
        <w:ind w:left="4536"/>
        <w:jc w:val="right"/>
        <w:rPr>
          <w:color w:val="000000"/>
          <w:sz w:val="28"/>
          <w:szCs w:val="28"/>
        </w:rPr>
      </w:pPr>
      <w:r>
        <w:rPr>
          <w:bCs/>
          <w:color w:val="000000"/>
          <w:sz w:val="28"/>
          <w:szCs w:val="28"/>
        </w:rPr>
        <w:t>муниципального округа</w:t>
      </w:r>
    </w:p>
    <w:p>
      <w:pPr>
        <w:tabs>
          <w:tab w:val="left" w:pos="200"/>
        </w:tabs>
        <w:ind w:left="4536"/>
        <w:jc w:val="right"/>
        <w:outlineLvl w:val="0"/>
        <w:rPr>
          <w:sz w:val="28"/>
          <w:szCs w:val="28"/>
        </w:rPr>
      </w:pPr>
      <w:r>
        <w:rPr>
          <w:sz w:val="28"/>
          <w:szCs w:val="28"/>
        </w:rPr>
        <w:t>от 27.03.2024 № 546-НПА</w:t>
      </w:r>
    </w:p>
    <w:p>
      <w:pPr>
        <w:ind w:firstLine="567"/>
        <w:jc w:val="right"/>
        <w:rPr>
          <w:color w:val="000000"/>
          <w:sz w:val="17"/>
          <w:szCs w:val="17"/>
        </w:rPr>
      </w:pPr>
    </w:p>
    <w:p>
      <w:pPr>
        <w:jc w:val="center"/>
        <w:rPr>
          <w:b/>
          <w:i/>
          <w:iCs/>
          <w:color w:val="000000"/>
        </w:rPr>
      </w:pPr>
      <w:r>
        <w:rPr>
          <w:b/>
          <w:bCs/>
          <w:color w:val="000000"/>
          <w:sz w:val="28"/>
          <w:szCs w:val="28"/>
        </w:rPr>
        <w:t xml:space="preserve">Положение о муниципальном контроле </w:t>
      </w:r>
      <w:r>
        <w:rPr>
          <w:b/>
          <w:bCs/>
          <w:color w:val="000000"/>
          <w:sz w:val="28"/>
          <w:szCs w:val="28"/>
        </w:rPr>
        <w:br w:type="textWrapping"/>
      </w:r>
      <w:r>
        <w:rPr>
          <w:b/>
          <w:bCs/>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Pr>
          <w:b/>
          <w:color w:val="000000"/>
          <w:sz w:val="28"/>
          <w:szCs w:val="28"/>
        </w:rPr>
        <w:t>Анучинского муниципального округа</w:t>
      </w:r>
    </w:p>
    <w:p>
      <w:pPr>
        <w:spacing w:line="360" w:lineRule="auto"/>
        <w:jc w:val="center"/>
      </w:pPr>
    </w:p>
    <w:p>
      <w:pPr>
        <w:pStyle w:val="8"/>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на территории </w:t>
      </w:r>
      <w:bookmarkEnd w:id="0"/>
      <w:r>
        <w:rPr>
          <w:rFonts w:ascii="Times New Roman" w:hAnsi="Times New Roman" w:cs="Times New Roman"/>
          <w:color w:val="000000"/>
          <w:sz w:val="28"/>
          <w:szCs w:val="28"/>
        </w:rPr>
        <w:t>Анучинского муниципального округа (далее – муниципальный контроль на автомобильном транспорте)</w:t>
      </w:r>
      <w:bookmarkEnd w:id="1"/>
      <w:r>
        <w:rPr>
          <w:rFonts w:ascii="Times New Roman" w:hAnsi="Times New Roman" w:cs="Times New Roman"/>
          <w:color w:val="000000"/>
          <w:sz w:val="28"/>
          <w:szCs w:val="28"/>
        </w:rPr>
        <w:t>.</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Анучинского муниципального округа (далее – автомобильные дороги местного значения или автомобильные дороги общего пользования местного значения):</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ind w:firstLine="709"/>
        <w:contextualSpacing/>
        <w:jc w:val="both"/>
        <w:rPr>
          <w:color w:val="000000"/>
          <w:sz w:val="28"/>
          <w:szCs w:val="28"/>
        </w:rPr>
      </w:pPr>
      <w:r>
        <w:rPr>
          <w:color w:val="000000"/>
          <w:sz w:val="28"/>
          <w:szCs w:val="28"/>
        </w:rPr>
        <w:t xml:space="preserve">1.3. Муниципальный контроль на автомобильном транспорте осуществляется администрацией Анучинского муниципального округа (далее – администрация). </w:t>
      </w:r>
      <w:r>
        <w:rPr>
          <w:color w:val="000000"/>
          <w:sz w:val="28"/>
          <w:szCs w:val="28"/>
          <w:lang w:eastAsia="en-US"/>
        </w:rPr>
        <w:t xml:space="preserve">От имени контрольного органа муниципальный контроль осуществляют следующие должностные лица: главный специалист отдела </w:t>
      </w:r>
      <w:r>
        <w:rPr>
          <w:color w:val="000000"/>
          <w:sz w:val="28"/>
          <w:szCs w:val="28"/>
        </w:rPr>
        <w:t xml:space="preserve"> финансового контроля администрации.</w:t>
      </w:r>
    </w:p>
    <w:p>
      <w:pPr>
        <w:ind w:firstLine="709"/>
        <w:contextualSpacing/>
        <w:jc w:val="both"/>
        <w:rPr>
          <w:color w:val="000000"/>
          <w:sz w:val="28"/>
          <w:szCs w:val="28"/>
        </w:rPr>
      </w:pPr>
      <w:r>
        <w:rPr>
          <w:color w:val="000000"/>
          <w:sz w:val="28"/>
          <w:szCs w:val="28"/>
        </w:rPr>
        <w:t>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w:t>
      </w:r>
    </w:p>
    <w:p>
      <w:pPr>
        <w:ind w:firstLine="709"/>
        <w:contextualSpacing/>
        <w:jc w:val="both"/>
        <w:rPr>
          <w:color w:val="000000"/>
          <w:sz w:val="28"/>
          <w:szCs w:val="28"/>
        </w:rPr>
      </w:pPr>
      <w:r>
        <w:rPr>
          <w:color w:val="000000"/>
          <w:sz w:val="28"/>
          <w:szCs w:val="28"/>
        </w:rPr>
        <w:t>Должностное лицо, уполномоченное осуществлять муниципальный контроль на автомобильном транспорте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pPr>
        <w:ind w:firstLine="709"/>
        <w:jc w:val="both"/>
        <w:rPr>
          <w:sz w:val="28"/>
          <w:szCs w:val="28"/>
        </w:rPr>
      </w:pPr>
      <w:r>
        <w:rPr>
          <w:color w:val="000000"/>
          <w:sz w:val="28"/>
          <w:szCs w:val="28"/>
        </w:rPr>
        <w:t xml:space="preserve">1.4. </w:t>
      </w:r>
      <w:r>
        <w:rPr>
          <w:sz w:val="28"/>
          <w:szCs w:val="28"/>
        </w:rPr>
        <w:t>Должностным лицом, уполномоченным на принятие решения о проведении контрольных мероприятий, является глава Анучинского муниципального округа</w:t>
      </w:r>
      <w:r>
        <w:rPr>
          <w:color w:val="000000"/>
          <w:sz w:val="28"/>
          <w:szCs w:val="28"/>
        </w:rPr>
        <w:t>.</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w:t>
      </w:r>
      <w:bookmarkStart w:id="2" w:name="_Hlk77673892"/>
      <w:r>
        <w:rPr>
          <w:rFonts w:ascii="Times New Roman" w:hAnsi="Times New Roman" w:cs="Times New Roman"/>
          <w:color w:val="000000"/>
          <w:sz w:val="28"/>
          <w:szCs w:val="28"/>
        </w:rPr>
        <w:t>муниципального контроля на автомобильном транспорте</w:t>
      </w:r>
      <w:bookmarkEnd w:id="2"/>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 248-ФЗ,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Pr>
          <w:rStyle w:val="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3"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3"/>
      <w:r>
        <w:rPr>
          <w:rFonts w:ascii="Times New Roman" w:hAnsi="Times New Roman" w:cs="Times New Roman"/>
          <w:color w:val="000000"/>
          <w:sz w:val="28"/>
          <w:szCs w:val="28"/>
        </w:rPr>
        <w:t>являются:</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 248-ФЗ:</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 248-ФЗ :</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8"/>
        <w:ind w:firstLine="709"/>
        <w:jc w:val="both"/>
        <w:rPr>
          <w:rFonts w:ascii="Times New Roman" w:hAnsi="Times New Roman" w:cs="Times New Roman"/>
          <w:color w:val="000000"/>
          <w:sz w:val="28"/>
          <w:szCs w:val="28"/>
        </w:rPr>
      </w:pPr>
      <w:bookmarkStart w:id="4" w:name="_Hlk77675416"/>
      <w:r>
        <w:rPr>
          <w:rFonts w:ascii="Times New Roman" w:hAnsi="Times New Roman" w:cs="Times New Roman"/>
          <w:color w:val="000000"/>
          <w:sz w:val="28"/>
          <w:szCs w:val="28"/>
        </w:rPr>
        <w:t xml:space="preserve">внесение платы за </w:t>
      </w:r>
      <w:bookmarkEnd w:id="4"/>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№248-ФЗ:</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Pr>
          <w:rFonts w:ascii="Times New Roman" w:hAnsi="Times New Roman" w:cs="Times New Roman"/>
          <w:color w:val="000000"/>
          <w:sz w:val="28"/>
          <w:szCs w:val="28"/>
        </w:rPr>
        <w:t>.</w:t>
      </w:r>
    </w:p>
    <w:p>
      <w:pPr>
        <w:pStyle w:val="8"/>
        <w:jc w:val="center"/>
        <w:rPr>
          <w:rFonts w:ascii="Times New Roman" w:hAnsi="Times New Roman" w:cs="Times New Roman"/>
          <w:b/>
          <w:bCs/>
          <w:color w:val="000000"/>
          <w:sz w:val="28"/>
          <w:szCs w:val="28"/>
        </w:rPr>
      </w:pPr>
    </w:p>
    <w:p>
      <w:pPr>
        <w:pStyle w:val="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pPr>
        <w:pStyle w:val="8"/>
        <w:jc w:val="center"/>
        <w:rPr>
          <w:rFonts w:ascii="Times New Roman" w:hAnsi="Times New Roman" w:cs="Times New Roman"/>
          <w:b/>
          <w:bCs/>
          <w:color w:val="000000"/>
          <w:sz w:val="28"/>
          <w:szCs w:val="28"/>
        </w:rPr>
      </w:pPr>
    </w:p>
    <w:p>
      <w:pPr>
        <w:pStyle w:val="8"/>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pPr>
        <w:pStyle w:val="8"/>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8"/>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8"/>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8"/>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Анучинского муниципального округа для принятия решения о проведении контрольных мероприятий.</w:t>
      </w:r>
    </w:p>
    <w:p>
      <w:pPr>
        <w:pStyle w:val="8"/>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pPr>
        <w:pStyle w:val="8"/>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4"/>
          <w:rFonts w:ascii="Times New Roman" w:hAnsi="Times New Roman" w:cs="Times New Roman"/>
          <w:color w:val="000000"/>
          <w:sz w:val="28"/>
          <w:szCs w:val="28"/>
          <w:u w:val="none"/>
        </w:rPr>
        <w:t>частью 3 статьи 46</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 248-ФЗ.</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 на собраниях и конференциях граждан об обязательных требованиях, предъявляемых к объектам контроля.</w:t>
      </w:r>
    </w:p>
    <w:p>
      <w:pPr>
        <w:pStyle w:val="8"/>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 обеспечивает публичное обсуждение проекта доклада о правоприменительной практике. Срок проведения общественных обсуждений с 15 января по 15 февраля года, следующего за отчетным годом. Проект доклада о правоприменительной практики, для проведения общественных обсуждений, размещается на официальном сайте администрации, на странице посвященной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за отчетным. Проведение общественных обсуждений проекта доклада о правоприменительной практики утверждается распоряжением администрации.</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глава </w:t>
      </w:r>
      <w:r>
        <w:rPr>
          <w:sz w:val="28"/>
          <w:szCs w:val="28"/>
        </w:rPr>
        <w:t>Анучинского муниципального округа</w:t>
      </w:r>
      <w:r>
        <w:rPr>
          <w:color w:val="000000"/>
          <w:sz w:val="28"/>
          <w:szCs w:val="28"/>
        </w:rPr>
        <w:t>,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Pr>
          <w:color w:val="000000"/>
          <w:sz w:val="28"/>
          <w:szCs w:val="28"/>
        </w:rPr>
        <w:t xml:space="preserve">. </w:t>
      </w:r>
    </w:p>
    <w:p>
      <w:pPr>
        <w:pStyle w:val="8"/>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8"/>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8"/>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8"/>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Анучинского муниципального округа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8"/>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8"/>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pPr>
        <w:pStyle w:val="8"/>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pPr>
        <w:pStyle w:val="8"/>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8"/>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pPr>
        <w:pStyle w:val="8"/>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8"/>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8"/>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8"/>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pPr>
        <w:pStyle w:val="8"/>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pPr>
        <w:pStyle w:val="8"/>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8"/>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pPr>
        <w:pStyle w:val="8"/>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 или должностным лицом, уполномоченным осуществлять муниципальный контроль на автомобильном транспорте.</w:t>
      </w:r>
    </w:p>
    <w:p>
      <w:pPr>
        <w:pStyle w:val="8"/>
        <w:ind w:firstLine="709"/>
        <w:jc w:val="both"/>
        <w:rPr>
          <w:rFonts w:ascii="Times New Roman" w:hAnsi="Times New Roman" w:cs="Times New Roman"/>
          <w:sz w:val="28"/>
          <w:szCs w:val="28"/>
        </w:rPr>
      </w:pPr>
      <w:r>
        <w:rPr>
          <w:rFonts w:ascii="Times New Roman" w:hAnsi="Times New Roman" w:cs="Times New Roman"/>
          <w:sz w:val="28"/>
          <w:szCs w:val="28"/>
        </w:rPr>
        <w:t>2.11.Профилактический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pPr>
        <w:pStyle w:val="8"/>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8"/>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8"/>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8"/>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8"/>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8"/>
        <w:ind w:firstLine="709"/>
        <w:jc w:val="both"/>
        <w:rPr>
          <w:rFonts w:ascii="Times New Roman" w:hAnsi="Times New Roman" w:cs="Times New Roman"/>
          <w:bCs/>
          <w:sz w:val="28"/>
          <w:szCs w:val="28"/>
        </w:rPr>
      </w:pPr>
      <w:r>
        <w:rPr>
          <w:rFonts w:ascii="Times New Roman" w:hAnsi="Times New Roman" w:cs="Times New Roman"/>
          <w:bCs/>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настоящем пункте - заявление контролируемого лица).</w:t>
      </w:r>
    </w:p>
    <w:p>
      <w:pPr>
        <w:pStyle w:val="8"/>
        <w:ind w:firstLine="709"/>
        <w:jc w:val="both"/>
        <w:rPr>
          <w:rFonts w:ascii="Times New Roman" w:hAnsi="Times New Roman" w:cs="Times New Roman"/>
          <w:bCs/>
          <w:sz w:val="28"/>
          <w:szCs w:val="28"/>
        </w:rPr>
      </w:pPr>
      <w:r>
        <w:rPr>
          <w:rFonts w:ascii="Times New Roman" w:hAnsi="Times New Roman" w:cs="Times New Roman"/>
          <w:bCs/>
          <w:sz w:val="28"/>
          <w:szCs w:val="28"/>
        </w:rPr>
        <w:t>Контрольный (надзорный) орган рассматривает заявление контролируемого лица в течение 10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pPr>
        <w:pStyle w:val="8"/>
        <w:ind w:firstLine="709"/>
        <w:jc w:val="both"/>
        <w:rPr>
          <w:rFonts w:ascii="Times New Roman" w:hAnsi="Times New Roman" w:cs="Times New Roman"/>
          <w:bCs/>
          <w:sz w:val="28"/>
          <w:szCs w:val="28"/>
        </w:rPr>
      </w:pPr>
      <w:r>
        <w:rPr>
          <w:rFonts w:ascii="Times New Roman" w:hAnsi="Times New Roman" w:cs="Times New Roman"/>
          <w:bCs/>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pPr>
        <w:pStyle w:val="8"/>
        <w:ind w:firstLine="709"/>
        <w:jc w:val="both"/>
        <w:rPr>
          <w:rFonts w:ascii="Times New Roman" w:hAnsi="Times New Roman" w:cs="Times New Roman"/>
          <w:bCs/>
          <w:sz w:val="28"/>
          <w:szCs w:val="28"/>
        </w:rPr>
      </w:pPr>
      <w:r>
        <w:rPr>
          <w:rFonts w:ascii="Times New Roman" w:hAnsi="Times New Roman" w:cs="Times New Roman"/>
          <w:bCs/>
          <w:sz w:val="28"/>
          <w:szCs w:val="28"/>
        </w:rPr>
        <w:t>1) от контролируемого лица поступило уведомление об отзыве заявления о проведении профилактического визита;</w:t>
      </w:r>
    </w:p>
    <w:p>
      <w:pPr>
        <w:pStyle w:val="8"/>
        <w:ind w:firstLine="709"/>
        <w:jc w:val="both"/>
        <w:rPr>
          <w:rFonts w:ascii="Times New Roman" w:hAnsi="Times New Roman" w:cs="Times New Roman"/>
          <w:bCs/>
          <w:sz w:val="28"/>
          <w:szCs w:val="28"/>
        </w:rPr>
      </w:pPr>
      <w:r>
        <w:rPr>
          <w:rFonts w:ascii="Times New Roman" w:hAnsi="Times New Roman" w:cs="Times New Roman"/>
          <w:bCs/>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pPr>
        <w:pStyle w:val="8"/>
        <w:ind w:firstLine="709"/>
        <w:jc w:val="both"/>
        <w:rPr>
          <w:rFonts w:ascii="Times New Roman" w:hAnsi="Times New Roman" w:cs="Times New Roman"/>
          <w:bCs/>
          <w:sz w:val="28"/>
          <w:szCs w:val="28"/>
        </w:rPr>
      </w:pPr>
      <w:r>
        <w:rPr>
          <w:rFonts w:ascii="Times New Roman" w:hAnsi="Times New Roman" w:cs="Times New Roman"/>
          <w:bCs/>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8"/>
        <w:ind w:firstLine="709"/>
        <w:jc w:val="both"/>
        <w:rPr>
          <w:rFonts w:ascii="Times New Roman" w:hAnsi="Times New Roman" w:cs="Times New Roman"/>
          <w:bCs/>
          <w:sz w:val="28"/>
          <w:szCs w:val="28"/>
        </w:rPr>
      </w:pPr>
      <w:r>
        <w:rPr>
          <w:rFonts w:ascii="Times New Roman" w:hAnsi="Times New Roman" w:cs="Times New Roman"/>
          <w:bCs/>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8"/>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pPr>
        <w:pStyle w:val="8"/>
        <w:spacing w:line="300" w:lineRule="auto"/>
        <w:ind w:firstLine="709"/>
        <w:jc w:val="both"/>
        <w:rPr>
          <w:rFonts w:ascii="Times New Roman" w:hAnsi="Times New Roman" w:cs="Times New Roman"/>
          <w:sz w:val="28"/>
          <w:szCs w:val="28"/>
        </w:rPr>
      </w:pPr>
    </w:p>
    <w:p>
      <w:pPr>
        <w:pStyle w:val="8"/>
        <w:numPr>
          <w:ilvl w:val="0"/>
          <w:numId w:val="2"/>
        </w:numPr>
        <w:ind w:left="530" w:leftChars="22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Осуществление контрольных мероприятий и контрольных действий</w:t>
      </w:r>
    </w:p>
    <w:p>
      <w:pPr>
        <w:pStyle w:val="8"/>
        <w:ind w:left="530" w:leftChars="221"/>
        <w:jc w:val="both"/>
        <w:rPr>
          <w:rFonts w:ascii="Times New Roman" w:hAnsi="Times New Roman" w:cs="Times New Roman"/>
          <w:b/>
          <w:bCs/>
          <w:color w:val="000000"/>
          <w:sz w:val="28"/>
          <w:szCs w:val="28"/>
        </w:rPr>
      </w:pPr>
    </w:p>
    <w:p>
      <w:pPr>
        <w:pStyle w:val="8"/>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pPr>
        <w:pStyle w:val="8"/>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8"/>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pStyle w:val="8"/>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8"/>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8"/>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pPr>
        <w:pStyle w:val="8"/>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8"/>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8"/>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8"/>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8"/>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pPr>
        <w:ind w:firstLine="709"/>
        <w:jc w:val="both"/>
        <w:rPr>
          <w:i/>
          <w:iCs/>
          <w:color w:val="000000"/>
        </w:rPr>
      </w:pPr>
      <w:r>
        <w:rPr>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Pr>
          <w:sz w:val="28"/>
          <w:szCs w:val="28"/>
        </w:rPr>
        <w:t>Анучинского муниципального округа</w:t>
      </w:r>
      <w:r>
        <w:rPr>
          <w:i/>
          <w:iCs/>
          <w:color w:val="000000"/>
          <w:sz w:val="28"/>
          <w:szCs w:val="28"/>
        </w:rPr>
        <w:t xml:space="preserve">, </w:t>
      </w:r>
      <w:r>
        <w:rPr>
          <w:color w:val="000000"/>
          <w:sz w:val="28"/>
          <w:szCs w:val="28"/>
          <w:shd w:val="clear" w:color="auto" w:fill="FFFFFF"/>
        </w:rPr>
        <w:t>в том числе в случаях, установленных</w:t>
      </w:r>
      <w:r>
        <w:rPr>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4"/>
          <w:color w:val="000000"/>
          <w:sz w:val="28"/>
          <w:szCs w:val="28"/>
          <w:u w:val="none"/>
        </w:rPr>
        <w:t>законом</w:t>
      </w:r>
      <w:r>
        <w:rPr>
          <w:rStyle w:val="4"/>
          <w:color w:val="000000"/>
          <w:sz w:val="28"/>
          <w:szCs w:val="28"/>
          <w:u w:val="none"/>
        </w:rPr>
        <w:fldChar w:fldCharType="end"/>
      </w:r>
      <w:r>
        <w:rPr>
          <w:color w:val="000000"/>
          <w:sz w:val="28"/>
          <w:szCs w:val="28"/>
        </w:rPr>
        <w:t xml:space="preserve"> № 248-ФЗ.</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4"/>
          <w:rFonts w:ascii="Times New Roman" w:hAnsi="Times New Roman" w:cs="Times New Roman"/>
          <w:color w:val="000000"/>
          <w:sz w:val="28"/>
          <w:szCs w:val="28"/>
          <w:u w:val="none"/>
        </w:rPr>
        <w:t>законом</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№248-ФЗ.</w:t>
      </w:r>
    </w:p>
    <w:p>
      <w:pPr>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fldChar w:fldCharType="begin"/>
      </w:r>
      <w:r>
        <w:instrText xml:space="preserve"> HYPERLINK "https://login.consultant.ru/link/?req=doc&amp;base=LAW&amp;n=378980&amp;date=25.06.2021&amp;demo=1&amp;dst=100014&amp;fld=134" </w:instrText>
      </w:r>
      <w:r>
        <w:fldChar w:fldCharType="separate"/>
      </w:r>
      <w:r>
        <w:rPr>
          <w:color w:val="000000"/>
          <w:sz w:val="28"/>
          <w:szCs w:val="28"/>
        </w:rPr>
        <w:t>Правилами</w:t>
      </w:r>
      <w:r>
        <w:rPr>
          <w:color w:val="000000"/>
          <w:sz w:val="28"/>
          <w:szCs w:val="28"/>
        </w:rPr>
        <w:fldChar w:fldCharType="end"/>
      </w:r>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pPr>
        <w:pStyle w:val="9"/>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pPr>
        <w:pStyle w:val="9"/>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9"/>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контроля,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8"/>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4"/>
          <w:rFonts w:ascii="Times New Roman" w:hAnsi="Times New Roman" w:cs="Times New Roman"/>
          <w:color w:val="000000"/>
          <w:sz w:val="28"/>
          <w:szCs w:val="28"/>
          <w:u w:val="none"/>
        </w:rPr>
        <w:t>частью 2 статьи 90</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 248-ФЗ.</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pPr>
        <w:pStyle w:val="8"/>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pPr>
        <w:pStyle w:val="8"/>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ЕРКНМ.</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8"/>
        <w:widowControl/>
        <w:autoSpaceDN/>
        <w:adjustRightInd/>
        <w:ind w:firstLine="708"/>
        <w:jc w:val="both"/>
        <w:rPr>
          <w:rFonts w:ascii="Times New Roman" w:hAnsi="Times New Roman" w:cs="Times New Roman"/>
          <w:bCs/>
          <w:sz w:val="28"/>
          <w:szCs w:val="28"/>
        </w:rPr>
      </w:pPr>
      <w:r>
        <w:rPr>
          <w:rFonts w:ascii="Times New Roman" w:hAnsi="Times New Roman" w:cs="Times New Roman"/>
          <w:bCs/>
          <w:sz w:val="28"/>
          <w:szCs w:val="28"/>
        </w:rPr>
        <w:t>До 31 декабря 2025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 248-ФЗ и разделом 4 настоящего Положения.</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8"/>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pPr>
        <w:pStyle w:val="8"/>
        <w:ind w:firstLine="709"/>
        <w:jc w:val="both"/>
        <w:rPr>
          <w:rFonts w:ascii="Times New Roman" w:hAnsi="Times New Roman" w:cs="Times New Roman"/>
        </w:rPr>
      </w:pPr>
      <w:bookmarkStart w:id="6" w:name="Par318"/>
      <w:bookmarkEnd w:id="6"/>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3.20. Должностные лица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Анучинского муниципального округа</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8"/>
        <w:ind w:firstLine="709"/>
        <w:jc w:val="both"/>
        <w:rPr>
          <w:rFonts w:ascii="Times New Roman" w:hAnsi="Times New Roman" w:cs="Times New Roman"/>
          <w:color w:val="000000"/>
          <w:sz w:val="28"/>
          <w:szCs w:val="28"/>
        </w:rPr>
      </w:pPr>
    </w:p>
    <w:p>
      <w:pPr>
        <w:pStyle w:val="8"/>
        <w:numPr>
          <w:ilvl w:val="0"/>
          <w:numId w:val="2"/>
        </w:numPr>
        <w:ind w:left="530" w:leftChars="22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pPr>
        <w:pStyle w:val="8"/>
        <w:ind w:left="530" w:leftChars="221"/>
        <w:jc w:val="both"/>
        <w:rPr>
          <w:rFonts w:ascii="Times New Roman" w:hAnsi="Times New Roman" w:cs="Times New Roman"/>
          <w:b/>
          <w:bCs/>
          <w:color w:val="000000"/>
          <w:sz w:val="28"/>
          <w:szCs w:val="28"/>
        </w:rPr>
      </w:pPr>
    </w:p>
    <w:p>
      <w:pPr>
        <w:pStyle w:val="8"/>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pPr>
        <w:pStyle w:val="8"/>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pPr>
        <w:pStyle w:val="8"/>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8"/>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pPr>
        <w:pStyle w:val="8"/>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pPr>
        <w:pStyle w:val="8"/>
        <w:ind w:firstLine="709"/>
        <w:jc w:val="both"/>
        <w:rPr>
          <w:rFonts w:ascii="Times New Roman" w:hAnsi="Times New Roman" w:cs="Times New Roman"/>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округа с предварительным информированием главы Анучинского муниципального округа о наличии в жалобе (документах) сведений, составляющих государственную или иную охраняемую законом тайну.</w:t>
      </w:r>
    </w:p>
    <w:p>
      <w:pPr>
        <w:pStyle w:val="8"/>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Анучинского муниципального округа.</w:t>
      </w:r>
    </w:p>
    <w:p>
      <w:pPr>
        <w:pStyle w:val="8"/>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8"/>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8"/>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8"/>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ind w:firstLine="709"/>
        <w:jc w:val="both"/>
        <w:rPr>
          <w:color w:val="000000"/>
          <w:sz w:val="28"/>
          <w:szCs w:val="28"/>
        </w:rPr>
      </w:pPr>
      <w:r>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sz w:val="28"/>
          <w:szCs w:val="28"/>
        </w:rPr>
        <w:t>Анучинского муниципального округа</w:t>
      </w:r>
      <w:r>
        <w:rPr>
          <w:color w:val="000000"/>
          <w:sz w:val="28"/>
          <w:szCs w:val="28"/>
        </w:rPr>
        <w:t>, не более чем на 20 рабочих дней.</w:t>
      </w:r>
    </w:p>
    <w:p>
      <w:pPr>
        <w:pStyle w:val="8"/>
        <w:spacing w:line="300" w:lineRule="auto"/>
        <w:ind w:firstLine="709"/>
        <w:jc w:val="both"/>
        <w:rPr>
          <w:rFonts w:ascii="Times New Roman" w:hAnsi="Times New Roman" w:cs="Times New Roman"/>
          <w:color w:val="000000"/>
          <w:sz w:val="28"/>
          <w:szCs w:val="28"/>
        </w:rPr>
      </w:pPr>
    </w:p>
    <w:p>
      <w:pPr>
        <w:pStyle w:val="10"/>
        <w:numPr>
          <w:ilvl w:val="0"/>
          <w:numId w:val="1"/>
        </w:numPr>
        <w:ind w:left="17" w:leftChars="7" w:firstLine="599" w:firstLineChars="2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Ключевые показатели муниципального контроля на автомобильном транспорте и их целевые значения</w:t>
      </w:r>
    </w:p>
    <w:p>
      <w:pPr>
        <w:pStyle w:val="10"/>
        <w:ind w:left="530" w:leftChars="221"/>
        <w:jc w:val="both"/>
        <w:rPr>
          <w:rFonts w:ascii="Times New Roman" w:hAnsi="Times New Roman" w:cs="Times New Roman"/>
          <w:b/>
          <w:bCs/>
          <w:color w:val="000000"/>
          <w:sz w:val="28"/>
          <w:szCs w:val="28"/>
        </w:rPr>
      </w:pPr>
    </w:p>
    <w:p>
      <w:pPr>
        <w:pStyle w:val="11"/>
        <w:widowControl/>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t>Ключевые показатели и их целевые значения, индикативные показатели для муниципального контроля на автомобильном транспорте, утверждаются решением Думы Анучинского муниципального округа.</w:t>
      </w:r>
    </w:p>
    <w:p>
      <w:pPr>
        <w:pStyle w:val="11"/>
        <w:widowControl/>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t xml:space="preserve">Не допускается установление ключевых показателей,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r>
        <w:fldChar w:fldCharType="begin"/>
      </w:r>
      <w:r>
        <w:instrText xml:space="preserve"> HYPERLINK "consultantplus://offline/ref=14A0935242DCBB3946E5DFED90F3B68EFC31C97904CA449AFA6B7D170BC4DB7570439BD9AE73A337B293D409EAN064X" </w:instrText>
      </w:r>
      <w:r>
        <w:fldChar w:fldCharType="separate"/>
      </w:r>
      <w:r>
        <w:rPr>
          <w:rFonts w:ascii="Times New Roman" w:hAnsi="Times New Roman" w:cs="Times New Roman"/>
          <w:b w:val="0"/>
          <w:bCs/>
          <w:sz w:val="28"/>
          <w:szCs w:val="28"/>
        </w:rPr>
        <w:t>Кодексом</w:t>
      </w:r>
      <w:r>
        <w:rPr>
          <w:rFonts w:ascii="Times New Roman" w:hAnsi="Times New Roman" w:cs="Times New Roman"/>
          <w:b w:val="0"/>
          <w:bCs/>
          <w:sz w:val="28"/>
          <w:szCs w:val="28"/>
        </w:rPr>
        <w:fldChar w:fldCharType="end"/>
      </w:r>
      <w:r>
        <w:rPr>
          <w:rFonts w:ascii="Times New Roman" w:hAnsi="Times New Roman" w:cs="Times New Roman"/>
          <w:b w:val="0"/>
          <w:bCs/>
          <w:sz w:val="28"/>
          <w:szCs w:val="28"/>
        </w:rPr>
        <w:t xml:space="preserve"> Российской Федерации об административных правонарушениях.</w:t>
      </w:r>
    </w:p>
    <w:p>
      <w:pPr>
        <w:pStyle w:val="8"/>
        <w:jc w:val="right"/>
        <w:rPr>
          <w:rFonts w:ascii="Times New Roman" w:hAnsi="Times New Roman" w:cs="Times New Roman"/>
          <w:color w:val="000000"/>
          <w:sz w:val="28"/>
          <w:szCs w:val="28"/>
        </w:rPr>
      </w:pPr>
    </w:p>
    <w:p>
      <w:pPr>
        <w:pStyle w:val="8"/>
        <w:jc w:val="right"/>
        <w:rPr>
          <w:rFonts w:ascii="Times New Roman" w:hAnsi="Times New Roman" w:cs="Times New Roman"/>
          <w:color w:val="000000"/>
          <w:sz w:val="28"/>
          <w:szCs w:val="28"/>
        </w:rPr>
      </w:pPr>
    </w:p>
    <w:p>
      <w:pPr>
        <w:pStyle w:val="8"/>
        <w:jc w:val="right"/>
        <w:rPr>
          <w:rFonts w:ascii="Times New Roman" w:hAnsi="Times New Roman" w:cs="Times New Roman"/>
          <w:color w:val="000000"/>
          <w:sz w:val="28"/>
          <w:szCs w:val="28"/>
        </w:rPr>
      </w:pPr>
    </w:p>
    <w:p>
      <w:pPr>
        <w:pStyle w:val="8"/>
        <w:jc w:val="right"/>
        <w:rPr>
          <w:rFonts w:ascii="Times New Roman" w:hAnsi="Times New Roman" w:cs="Times New Roman"/>
          <w:color w:val="000000"/>
          <w:sz w:val="28"/>
          <w:szCs w:val="28"/>
        </w:rPr>
      </w:pPr>
    </w:p>
    <w:p>
      <w:pPr>
        <w:pStyle w:val="8"/>
        <w:jc w:val="right"/>
        <w:rPr>
          <w:rFonts w:ascii="Times New Roman" w:hAnsi="Times New Roman" w:cs="Times New Roman"/>
          <w:color w:val="000000"/>
          <w:sz w:val="28"/>
          <w:szCs w:val="28"/>
        </w:rPr>
      </w:pPr>
    </w:p>
    <w:p>
      <w:pPr>
        <w:pStyle w:val="8"/>
        <w:jc w:val="right"/>
        <w:rPr>
          <w:rFonts w:ascii="Times New Roman" w:hAnsi="Times New Roman" w:cs="Times New Roman"/>
          <w:color w:val="000000"/>
          <w:sz w:val="28"/>
          <w:szCs w:val="28"/>
        </w:rPr>
      </w:pPr>
    </w:p>
    <w:p>
      <w:pPr>
        <w:pStyle w:val="8"/>
        <w:jc w:val="right"/>
        <w:rPr>
          <w:rFonts w:ascii="Times New Roman" w:hAnsi="Times New Roman" w:cs="Times New Roman"/>
          <w:color w:val="000000"/>
          <w:sz w:val="28"/>
          <w:szCs w:val="28"/>
        </w:rPr>
      </w:pPr>
    </w:p>
    <w:p>
      <w:pPr>
        <w:pStyle w:val="8"/>
        <w:jc w:val="right"/>
        <w:rPr>
          <w:rFonts w:ascii="Times New Roman" w:hAnsi="Times New Roman" w:cs="Times New Roman"/>
          <w:color w:val="000000"/>
          <w:sz w:val="28"/>
          <w:szCs w:val="28"/>
        </w:rPr>
      </w:pPr>
    </w:p>
    <w:p>
      <w:pPr>
        <w:pStyle w:val="8"/>
        <w:jc w:val="right"/>
        <w:rPr>
          <w:rFonts w:ascii="Times New Roman" w:hAnsi="Times New Roman" w:cs="Times New Roman"/>
          <w:color w:val="000000"/>
          <w:sz w:val="28"/>
          <w:szCs w:val="28"/>
        </w:rPr>
      </w:pPr>
    </w:p>
    <w:p>
      <w:pPr>
        <w:pStyle w:val="8"/>
        <w:jc w:val="right"/>
        <w:rPr>
          <w:rFonts w:ascii="Times New Roman" w:hAnsi="Times New Roman" w:cs="Times New Roman"/>
          <w:color w:val="000000"/>
          <w:sz w:val="28"/>
          <w:szCs w:val="28"/>
        </w:rPr>
      </w:pPr>
    </w:p>
    <w:p>
      <w:pPr>
        <w:pStyle w:val="8"/>
        <w:jc w:val="right"/>
        <w:rPr>
          <w:rFonts w:ascii="Times New Roman" w:hAnsi="Times New Roman" w:cs="Times New Roman"/>
          <w:color w:val="000000"/>
          <w:sz w:val="28"/>
          <w:szCs w:val="28"/>
        </w:rPr>
      </w:pPr>
    </w:p>
    <w:p>
      <w:pPr>
        <w:pStyle w:val="8"/>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p>
    <w:p>
      <w:pPr>
        <w:widowControl w:val="0"/>
        <w:autoSpaceDE w:val="0"/>
        <w:spacing w:line="276" w:lineRule="auto"/>
        <w:ind w:firstLine="540"/>
        <w:jc w:val="right"/>
        <w:rPr>
          <w:color w:val="000000"/>
          <w:sz w:val="28"/>
          <w:szCs w:val="28"/>
        </w:rPr>
      </w:pPr>
      <w:r>
        <w:rPr>
          <w:color w:val="000000"/>
          <w:sz w:val="28"/>
          <w:szCs w:val="28"/>
        </w:rPr>
        <w:t xml:space="preserve">К Положению о муниципальном контроле </w:t>
      </w:r>
      <w:r>
        <w:rPr>
          <w:color w:val="000000"/>
          <w:sz w:val="28"/>
          <w:szCs w:val="28"/>
        </w:rPr>
        <w:br w:type="textWrapping"/>
      </w:r>
      <w:r>
        <w:rPr>
          <w:color w:val="000000"/>
          <w:sz w:val="28"/>
          <w:szCs w:val="28"/>
        </w:rPr>
        <w:t xml:space="preserve">на автомобильном транспорте, </w:t>
      </w:r>
    </w:p>
    <w:p>
      <w:pPr>
        <w:widowControl w:val="0"/>
        <w:autoSpaceDE w:val="0"/>
        <w:spacing w:line="276" w:lineRule="auto"/>
        <w:ind w:firstLine="540"/>
        <w:jc w:val="right"/>
        <w:rPr>
          <w:color w:val="000000"/>
          <w:sz w:val="28"/>
          <w:szCs w:val="28"/>
        </w:rPr>
      </w:pPr>
      <w:r>
        <w:rPr>
          <w:color w:val="000000"/>
          <w:sz w:val="28"/>
          <w:szCs w:val="28"/>
        </w:rPr>
        <w:t>городском наземном электрическом транспорте</w:t>
      </w:r>
    </w:p>
    <w:p>
      <w:pPr>
        <w:widowControl w:val="0"/>
        <w:autoSpaceDE w:val="0"/>
        <w:spacing w:line="276" w:lineRule="auto"/>
        <w:ind w:firstLine="540"/>
        <w:jc w:val="right"/>
        <w:rPr>
          <w:color w:val="000000"/>
          <w:sz w:val="28"/>
          <w:szCs w:val="28"/>
        </w:rPr>
      </w:pPr>
      <w:r>
        <w:rPr>
          <w:color w:val="000000"/>
          <w:sz w:val="28"/>
          <w:szCs w:val="28"/>
        </w:rPr>
        <w:t xml:space="preserve"> и в дорожном хозяйстве на территории </w:t>
      </w:r>
    </w:p>
    <w:p>
      <w:pPr>
        <w:widowControl w:val="0"/>
        <w:autoSpaceDE w:val="0"/>
        <w:spacing w:line="276" w:lineRule="auto"/>
        <w:ind w:firstLine="540"/>
        <w:jc w:val="right"/>
        <w:rPr>
          <w:color w:val="000000"/>
          <w:sz w:val="28"/>
          <w:szCs w:val="28"/>
        </w:rPr>
      </w:pPr>
      <w:r>
        <w:rPr>
          <w:color w:val="000000"/>
          <w:sz w:val="28"/>
          <w:szCs w:val="28"/>
        </w:rPr>
        <w:t>Анучинского муниципального округа</w:t>
      </w:r>
    </w:p>
    <w:p>
      <w:pPr>
        <w:widowControl w:val="0"/>
        <w:autoSpaceDE w:val="0"/>
        <w:spacing w:line="276" w:lineRule="auto"/>
        <w:ind w:firstLine="540"/>
        <w:jc w:val="both"/>
        <w:rPr>
          <w:color w:val="000000"/>
        </w:rPr>
      </w:pPr>
    </w:p>
    <w:p>
      <w:pPr>
        <w:pStyle w:val="6"/>
        <w:shd w:val="clear" w:color="auto" w:fill="FFFFFF"/>
        <w:spacing w:after="240"/>
        <w:jc w:val="center"/>
        <w:textAlignment w:val="baseline"/>
        <w:rPr>
          <w:b/>
          <w:bCs/>
          <w:color w:val="000000"/>
          <w:sz w:val="28"/>
          <w:szCs w:val="28"/>
        </w:rPr>
      </w:pPr>
      <w:r>
        <w:rPr>
          <w:b/>
          <w:bCs/>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Анучинского муниципального округа Приморского края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w:t>
      </w:r>
    </w:p>
    <w:p>
      <w:pPr>
        <w:pStyle w:val="6"/>
        <w:shd w:val="clear" w:color="auto" w:fill="FFFFFF"/>
        <w:spacing w:after="240"/>
        <w:jc w:val="both"/>
        <w:textAlignment w:val="baseline"/>
        <w:rPr>
          <w:sz w:val="28"/>
          <w:szCs w:val="28"/>
        </w:rPr>
      </w:pPr>
      <w:r>
        <w:rPr>
          <w:sz w:val="28"/>
          <w:szCs w:val="28"/>
        </w:rPr>
        <w:tab/>
      </w:r>
      <w:r>
        <w:rPr>
          <w:sz w:val="28"/>
          <w:szCs w:val="28"/>
        </w:rPr>
        <w:t>Индикаторами риска нарушения обязательных требований, используемых при осуществлении муниципальный контроль на автомобильном транспорте являются поступление в орган муниципального контроля обращения граждан или организации,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pPr>
        <w:pStyle w:val="6"/>
        <w:shd w:val="clear" w:color="auto" w:fill="FFFFFF"/>
        <w:spacing w:after="240"/>
        <w:jc w:val="both"/>
        <w:textAlignment w:val="baseline"/>
        <w:rPr>
          <w:b/>
          <w:bCs/>
          <w:color w:val="000000"/>
          <w:sz w:val="28"/>
          <w:szCs w:val="28"/>
        </w:rPr>
      </w:pPr>
      <w:r>
        <w:rPr>
          <w:sz w:val="28"/>
          <w:szCs w:val="28"/>
        </w:rPr>
        <w:t>1. к содержанию и эксплуатации:</w:t>
      </w:r>
    </w:p>
    <w:p>
      <w:pPr>
        <w:jc w:val="both"/>
        <w:rPr>
          <w:sz w:val="28"/>
          <w:szCs w:val="28"/>
        </w:rPr>
      </w:pPr>
      <w:r>
        <w:rPr>
          <w:sz w:val="28"/>
          <w:szCs w:val="28"/>
        </w:rPr>
        <w:t>1) автомобильных дорог общего пользования местного значения и дорожных сооружений на них;</w:t>
      </w:r>
    </w:p>
    <w:p>
      <w:pPr>
        <w:jc w:val="both"/>
        <w:rPr>
          <w:sz w:val="28"/>
          <w:szCs w:val="28"/>
        </w:rPr>
      </w:pPr>
      <w:r>
        <w:rPr>
          <w:sz w:val="28"/>
          <w:szCs w:val="28"/>
        </w:rPr>
        <w:t>2) полос отвода автомобильных дорог общего пользования местного значения;</w:t>
      </w:r>
    </w:p>
    <w:p>
      <w:pPr>
        <w:jc w:val="both"/>
        <w:rPr>
          <w:sz w:val="28"/>
          <w:szCs w:val="28"/>
        </w:rPr>
      </w:pPr>
      <w:r>
        <w:rPr>
          <w:sz w:val="28"/>
          <w:szCs w:val="28"/>
        </w:rPr>
        <w:t>3) объектов дорожного сервиса, размещенных в полосах отвода и (или) придорожных полосах автомобильных дорог общего пользования местного значения;</w:t>
      </w:r>
    </w:p>
    <w:p>
      <w:pPr>
        <w:jc w:val="both"/>
        <w:rPr>
          <w:sz w:val="28"/>
          <w:szCs w:val="28"/>
        </w:rPr>
      </w:pPr>
      <w:r>
        <w:rPr>
          <w:sz w:val="28"/>
          <w:szCs w:val="28"/>
        </w:rPr>
        <w:t>4) придорожной полосы автомобильных дорог местного значения</w:t>
      </w:r>
    </w:p>
    <w:p>
      <w:pPr>
        <w:jc w:val="both"/>
        <w:rPr>
          <w:sz w:val="28"/>
          <w:szCs w:val="28"/>
        </w:rPr>
      </w:pPr>
      <w:r>
        <w:rPr>
          <w:sz w:val="28"/>
          <w:szCs w:val="28"/>
        </w:rPr>
        <w:t>2. при производстве ремонтно-строительных и дорожных работ:</w:t>
      </w:r>
    </w:p>
    <w:p>
      <w:pPr>
        <w:jc w:val="both"/>
        <w:rPr>
          <w:sz w:val="28"/>
          <w:szCs w:val="28"/>
        </w:rPr>
      </w:pPr>
      <w:r>
        <w:rPr>
          <w:sz w:val="28"/>
          <w:szCs w:val="28"/>
        </w:rPr>
        <w:t>к качеству дорожно-строительных материалов, указанных в приложении 1 к техническому регламенту Таможенного союза «Безопасность  автомобильных дорог» (ТР ТС 014/2011)</w:t>
      </w:r>
    </w:p>
    <w:p>
      <w:pPr>
        <w:jc w:val="both"/>
        <w:rPr>
          <w:sz w:val="28"/>
          <w:szCs w:val="28"/>
        </w:rPr>
      </w:pPr>
      <w:r>
        <w:rPr>
          <w:sz w:val="28"/>
          <w:szCs w:val="28"/>
        </w:rPr>
        <w:t>3. при осуществлении дорожной деятельности в отношении перевозок по муниципальным маршрутам.</w:t>
      </w:r>
    </w:p>
    <w:p>
      <w:pPr>
        <w:jc w:val="both"/>
        <w:rPr>
          <w:sz w:val="28"/>
          <w:szCs w:val="28"/>
        </w:rPr>
      </w:pPr>
      <w:r>
        <w:rPr>
          <w:sz w:val="28"/>
          <w:szCs w:val="28"/>
        </w:rPr>
        <w:t>4. по внесению платы за:</w:t>
      </w:r>
    </w:p>
    <w:p>
      <w:pPr>
        <w:jc w:val="both"/>
        <w:rPr>
          <w:sz w:val="28"/>
          <w:szCs w:val="28"/>
        </w:rPr>
      </w:pPr>
      <w:r>
        <w:rPr>
          <w:sz w:val="28"/>
          <w:szCs w:val="28"/>
        </w:rPr>
        <w:t>1) пользование на платной основе парковками(парковочными местами), расположенными на автомобильных дорогах общего пользования местного</w:t>
      </w:r>
    </w:p>
    <w:p>
      <w:pPr>
        <w:jc w:val="both"/>
        <w:rPr>
          <w:sz w:val="28"/>
          <w:szCs w:val="28"/>
        </w:rPr>
      </w:pPr>
      <w:r>
        <w:rPr>
          <w:sz w:val="28"/>
          <w:szCs w:val="28"/>
        </w:rPr>
        <w:t>значения (в случае создания таких парковок(парковочных мест);</w:t>
      </w:r>
    </w:p>
    <w:p>
      <w:pPr>
        <w:jc w:val="both"/>
        <w:rPr>
          <w:sz w:val="28"/>
          <w:szCs w:val="28"/>
        </w:rPr>
      </w:pPr>
      <w:r>
        <w:rPr>
          <w:sz w:val="28"/>
          <w:szCs w:val="28"/>
        </w:rPr>
        <w:t>2) внесение платы в счет возмещения вреда, причиняемого тяжеловесными транспортными средствами при движении по автомобильным дорогам</w:t>
      </w:r>
    </w:p>
    <w:p>
      <w:pPr>
        <w:jc w:val="both"/>
        <w:rPr>
          <w:sz w:val="28"/>
          <w:szCs w:val="28"/>
        </w:rPr>
      </w:pPr>
      <w:r>
        <w:rPr>
          <w:sz w:val="28"/>
          <w:szCs w:val="28"/>
        </w:rPr>
        <w:t>общего пользования местного значения;</w:t>
      </w:r>
    </w:p>
    <w:p>
      <w:pPr>
        <w:jc w:val="both"/>
        <w:rPr>
          <w:sz w:val="28"/>
          <w:szCs w:val="28"/>
        </w:rPr>
      </w:pPr>
      <w:r>
        <w:rPr>
          <w:sz w:val="28"/>
          <w:szCs w:val="28"/>
        </w:rPr>
        <w:t>3) внесение платы за присоединение объектов дорожного сервиса к автомобильным дорогам общего пользования местного значения;</w:t>
      </w:r>
    </w:p>
    <w:p>
      <w:pPr>
        <w:jc w:val="both"/>
        <w:rPr>
          <w:sz w:val="28"/>
          <w:szCs w:val="28"/>
        </w:rPr>
      </w:pPr>
      <w:r>
        <w:rPr>
          <w:sz w:val="28"/>
          <w:szCs w:val="28"/>
        </w:rPr>
        <w:t>4) проезд по платным автомобильным дорогам общего пользования местного значения.</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sectPr>
      <w:pgSz w:w="11906" w:h="16838"/>
      <w:pgMar w:top="851" w:right="851" w:bottom="709"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61DEE"/>
    <w:multiLevelType w:val="singleLevel"/>
    <w:tmpl w:val="86061DEE"/>
    <w:lvl w:ilvl="0" w:tentative="0">
      <w:start w:val="3"/>
      <w:numFmt w:val="decimal"/>
      <w:suff w:val="space"/>
      <w:lvlText w:val="%1."/>
      <w:lvlJc w:val="left"/>
    </w:lvl>
  </w:abstractNum>
  <w:abstractNum w:abstractNumId="1">
    <w:nsid w:val="709781BB"/>
    <w:multiLevelType w:val="singleLevel"/>
    <w:tmpl w:val="709781B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documentProtection w:enforcement="0"/>
  <w:defaultTabStop w:val="708"/>
  <w:drawingGridHorizontalSpacing w:val="120"/>
  <w:drawingGridVerticalSpacing w:val="156"/>
  <w:displayHorizontalDrawingGridEvery w:val="2"/>
  <w:noPunctuationKerning w:val="1"/>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A49AD"/>
    <w:rsid w:val="00152D1C"/>
    <w:rsid w:val="00316506"/>
    <w:rsid w:val="00367FA5"/>
    <w:rsid w:val="003F6833"/>
    <w:rsid w:val="009E0F3C"/>
    <w:rsid w:val="00EE7CF5"/>
    <w:rsid w:val="01AA6A76"/>
    <w:rsid w:val="03D87E00"/>
    <w:rsid w:val="183240E7"/>
    <w:rsid w:val="296B695F"/>
    <w:rsid w:val="2C6B23BF"/>
    <w:rsid w:val="2CE94B95"/>
    <w:rsid w:val="37732757"/>
    <w:rsid w:val="38826F1F"/>
    <w:rsid w:val="4B734774"/>
    <w:rsid w:val="6D7A49AD"/>
    <w:rsid w:val="7B915200"/>
    <w:rsid w:val="7D1F7F1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iPriority="99" w:semiHidden="0" w:name="List Paragraph"/>
  </w:latentStyles>
  <w:style w:type="paragraph" w:default="1" w:styleId="1">
    <w:name w:val="Normal"/>
    <w:autoRedefine/>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autoRedefine/>
    <w:qFormat/>
    <w:uiPriority w:val="0"/>
    <w:rPr>
      <w:color w:val="0000FF"/>
      <w:u w:val="single"/>
    </w:rPr>
  </w:style>
  <w:style w:type="paragraph" w:styleId="5">
    <w:name w:val="Balloon Text"/>
    <w:basedOn w:val="1"/>
    <w:link w:val="13"/>
    <w:uiPriority w:val="0"/>
    <w:rPr>
      <w:rFonts w:ascii="Tahoma" w:hAnsi="Tahoma" w:cs="Tahoma"/>
      <w:sz w:val="16"/>
      <w:szCs w:val="16"/>
    </w:rPr>
  </w:style>
  <w:style w:type="paragraph" w:styleId="6">
    <w:name w:val="Normal (Web)"/>
    <w:basedOn w:val="1"/>
    <w:qFormat/>
    <w:uiPriority w:val="0"/>
  </w:style>
  <w:style w:type="paragraph" w:styleId="7">
    <w:name w:val="Subtitle"/>
    <w:basedOn w:val="1"/>
    <w:qFormat/>
    <w:uiPriority w:val="0"/>
    <w:pPr>
      <w:jc w:val="center"/>
    </w:pPr>
    <w:rPr>
      <w:b/>
      <w:sz w:val="32"/>
      <w:szCs w:val="20"/>
    </w:rPr>
  </w:style>
  <w:style w:type="paragraph" w:customStyle="1" w:styleId="8">
    <w:name w:val="ConsPlusNormal"/>
    <w:autoRedefine/>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9">
    <w:name w:val="s_1"/>
    <w:basedOn w:val="1"/>
    <w:qFormat/>
    <w:uiPriority w:val="0"/>
    <w:pPr>
      <w:ind w:firstLine="720"/>
      <w:jc w:val="both"/>
    </w:pPr>
    <w:rPr>
      <w:rFonts w:ascii="Arial" w:hAnsi="Arial" w:cs="Arial"/>
      <w:sz w:val="26"/>
      <w:szCs w:val="26"/>
    </w:rPr>
  </w:style>
  <w:style w:type="paragraph" w:customStyle="1" w:styleId="10">
    <w:name w:val="Без интервала1"/>
    <w:autoRedefine/>
    <w:qFormat/>
    <w:uiPriority w:val="0"/>
    <w:pPr>
      <w:suppressAutoHyphens/>
    </w:pPr>
    <w:rPr>
      <w:rFonts w:ascii="Calibri" w:hAnsi="Calibri" w:eastAsia="Times New Roman" w:cs="Calibri"/>
      <w:sz w:val="22"/>
      <w:szCs w:val="22"/>
      <w:lang w:val="ru-RU" w:eastAsia="zh-CN" w:bidi="ar-SA"/>
    </w:rPr>
  </w:style>
  <w:style w:type="paragraph" w:customStyle="1" w:styleId="11">
    <w:name w:val="ConsTitle"/>
    <w:qFormat/>
    <w:uiPriority w:val="0"/>
    <w:pPr>
      <w:widowControl w:val="0"/>
      <w:suppressAutoHyphens/>
      <w:snapToGrid w:val="0"/>
    </w:pPr>
    <w:rPr>
      <w:rFonts w:ascii="Arial" w:hAnsi="Arial" w:eastAsia="Times New Roman" w:cs="Arial"/>
      <w:b/>
      <w:sz w:val="16"/>
      <w:lang w:val="ru-RU" w:eastAsia="zh-CN" w:bidi="ar-SA"/>
    </w:rPr>
  </w:style>
  <w:style w:type="paragraph" w:customStyle="1" w:styleId="12">
    <w:name w:val="ConsPlusTitle"/>
    <w:autoRedefine/>
    <w:qFormat/>
    <w:uiPriority w:val="0"/>
    <w:pPr>
      <w:widowControl w:val="0"/>
      <w:suppressAutoHyphens/>
      <w:autoSpaceDE w:val="0"/>
    </w:pPr>
    <w:rPr>
      <w:rFonts w:ascii="Calibri" w:hAnsi="Calibri" w:eastAsia="Calibri" w:cs="Calibri"/>
      <w:b/>
      <w:bCs/>
      <w:sz w:val="22"/>
      <w:szCs w:val="22"/>
      <w:lang w:val="ru-RU" w:eastAsia="zh-CN" w:bidi="ar-SA"/>
    </w:rPr>
  </w:style>
  <w:style w:type="character" w:customStyle="1" w:styleId="13">
    <w:name w:val="Текст выноски Знак"/>
    <w:basedOn w:val="2"/>
    <w:link w:val="5"/>
    <w:qFormat/>
    <w:uiPriority w:val="0"/>
    <w:rPr>
      <w:rFonts w:ascii="Tahoma" w:hAnsi="Tahoma" w:eastAsia="Times New Roman" w:cs="Tahoma"/>
      <w:sz w:val="16"/>
      <w:szCs w:val="16"/>
    </w:rPr>
  </w:style>
  <w:style w:type="paragraph" w:styleId="14">
    <w:name w:val="List Paragraph"/>
    <w:basedOn w:val="1"/>
    <w:autoRedefine/>
    <w:unhideWhenUsed/>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F6A8-2E39-45C2-A80B-367932B7581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7003</Words>
  <Characters>39921</Characters>
  <Lines>332</Lines>
  <Paragraphs>93</Paragraphs>
  <TotalTime>37</TotalTime>
  <ScaleCrop>false</ScaleCrop>
  <LinksUpToDate>false</LinksUpToDate>
  <CharactersWithSpaces>46831</CharactersWithSpaces>
  <Application>WPS Office_12.2.0.16703_F1E327BC-269C-435d-A152-05C5408002CA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2022-11-29T02:36:00Z</dcterms:created>
  <dc:creator>MehovskiyVV</dc:creator>
  <cp:lastModifiedBy>WPS_1706838892</cp:lastModifiedBy>
  <cp:lastPrinted>2024-02-27T02:29:00Z</cp:lastPrinted>
  <dcterms:modified xsi:type="dcterms:W3CDTF">2024-04-04T00:27:16Z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1049-12.2.0.16703</vt:lpwstr>
  </property>
  <property fmtid="{D5CDD505-2E9C-101B-9397-08002B2CF9AE}" pid="3" name="ICV">
    <vt:lpwstr>C6606DC39D324F789C5C53E7DF889E60_13</vt:lpwstr>
  </property>
</Properties>
</file>