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firstLine="426"/>
        <w:jc w:val="right"/>
        <w:rPr>
          <w:b/>
          <w:b/>
          <w:sz w:val="1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2811145</wp:posOffset>
            </wp:positionH>
            <wp:positionV relativeFrom="paragraph">
              <wp:posOffset>635</wp:posOffset>
            </wp:positionV>
            <wp:extent cx="63881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</w:t>
      </w:r>
      <w:r>
        <w:rPr>
          <w:b/>
          <w:sz w:val="18"/>
        </w:rPr>
        <w:t xml:space="preserve">    </w:t>
      </w:r>
      <w:r>
        <w:rPr>
          <w:sz w:val="18"/>
        </w:rPr>
        <w:br/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</w:r>
    </w:p>
    <w:p>
      <w:pPr>
        <w:pStyle w:val="Normal"/>
        <w:shd w:val="clear" w:color="auto" w:fill="FFFFFF"/>
        <w:spacing w:lineRule="auto" w:line="240" w:before="227" w:after="0"/>
        <w:ind w:firstLine="426"/>
        <w:jc w:val="center"/>
        <w:rPr/>
      </w:pPr>
      <w:r>
        <w:rPr>
          <w:b/>
          <w:spacing w:val="20"/>
          <w:sz w:val="32"/>
        </w:rPr>
        <w:t xml:space="preserve">       </w:t>
      </w:r>
    </w:p>
    <w:p>
      <w:pPr>
        <w:pStyle w:val="Normal"/>
        <w:shd w:val="clear" w:color="auto" w:fill="FFFFFF"/>
        <w:spacing w:lineRule="auto" w:line="240" w:before="227" w:after="0"/>
        <w:ind w:firstLine="426"/>
        <w:jc w:val="center"/>
        <w:rPr/>
      </w:pPr>
      <w:r>
        <w:rPr>
          <w:b/>
          <w:spacing w:val="20"/>
          <w:sz w:val="32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spacing w:lineRule="auto" w:line="240"/>
        <w:ind w:firstLine="426"/>
        <w:jc w:val="center"/>
        <w:outlineLvl w:val="0"/>
        <w:rPr/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rFonts w:eastAsia="Calibri"/>
          <w:b/>
          <w:b/>
          <w:bCs/>
          <w:sz w:val="28"/>
        </w:rPr>
      </w:pPr>
      <w:r>
        <w:rPr>
          <w:rFonts w:eastAsia="Calibri"/>
          <w:b/>
          <w:bCs/>
          <w:sz w:val="28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ind w:firstLine="426"/>
        <w:rPr/>
      </w:pPr>
      <w:r>
        <w:rPr>
          <w:sz w:val="28"/>
          <w:szCs w:val="28"/>
        </w:rPr>
        <w:t xml:space="preserve">   </w:t>
      </w:r>
      <w:r>
        <w:rPr>
          <w:rFonts w:ascii="Tinos" w:hAnsi="Tinos"/>
          <w:sz w:val="28"/>
          <w:szCs w:val="28"/>
        </w:rPr>
        <w:t xml:space="preserve">     </w:t>
      </w:r>
      <w:r>
        <w:rPr>
          <w:rFonts w:ascii="Tinos" w:hAnsi="Tinos"/>
          <w:sz w:val="28"/>
          <w:szCs w:val="28"/>
        </w:rPr>
        <w:t xml:space="preserve">02.05.2020                       </w:t>
      </w:r>
      <w:bookmarkStart w:id="0" w:name="_GoBack"/>
      <w:bookmarkEnd w:id="0"/>
      <w:r>
        <w:rPr>
          <w:rFonts w:ascii="Tinos" w:hAnsi="Tinos"/>
          <w:sz w:val="28"/>
          <w:szCs w:val="28"/>
        </w:rPr>
        <w:t xml:space="preserve">      с.Анучино                                            №2</w:t>
      </w:r>
      <w:r>
        <w:rPr>
          <w:rFonts w:ascii="Tinos" w:hAnsi="Tinos"/>
          <w:sz w:val="28"/>
          <w:szCs w:val="28"/>
        </w:rPr>
        <w:t>69</w:t>
      </w:r>
      <w:r>
        <w:rPr>
          <w:rFonts w:ascii="Tinos" w:hAnsi="Tinos"/>
          <w:sz w:val="28"/>
          <w:szCs w:val="28"/>
        </w:rPr>
        <w:t xml:space="preserve">     </w:t>
      </w:r>
    </w:p>
    <w:p>
      <w:pPr>
        <w:pStyle w:val="Normal"/>
        <w:ind w:firstLine="426"/>
        <w:rPr>
          <w:rFonts w:ascii="Tinos" w:hAnsi="Tinos"/>
          <w:sz w:val="28"/>
          <w:szCs w:val="28"/>
          <w:u w:val="single"/>
        </w:rPr>
      </w:pPr>
      <w:r>
        <w:rPr>
          <w:rFonts w:ascii="Tinos" w:hAnsi="Tinos"/>
          <w:sz w:val="28"/>
          <w:szCs w:val="28"/>
          <w:u w:val="single"/>
        </w:rPr>
      </w:r>
    </w:p>
    <w:p>
      <w:pPr>
        <w:pStyle w:val="Normal"/>
        <w:ind w:firstLine="42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«Обеспечение граждан твердым топливом (дровами) на территории Анучинского муниципального округа» на 2020 – 2024 годы, утвержденную постановлением Анучинского муниципального района от 30.09.2019 № 543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В соответствии с пп. 4.2. , 4.3. «Порядка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b w:val="false"/>
          <w:sz w:val="26"/>
          <w:szCs w:val="26"/>
        </w:rPr>
        <w:t>,</w:t>
      </w:r>
      <w:r>
        <w:rPr>
          <w:b w:val="false"/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b w:val="false"/>
          <w:sz w:val="26"/>
          <w:szCs w:val="26"/>
        </w:rPr>
        <w:t xml:space="preserve"> </w:t>
      </w:r>
      <w:hyperlink r:id="rId3">
        <w:r>
          <w:rPr>
            <w:rStyle w:val="ListLabel20"/>
            <w:b w:val="false"/>
            <w:sz w:val="28"/>
            <w:szCs w:val="28"/>
          </w:rPr>
          <w:t>Уставом</w:t>
        </w:r>
      </w:hyperlink>
      <w:r>
        <w:rPr>
          <w:b w:val="false"/>
          <w:sz w:val="28"/>
          <w:szCs w:val="28"/>
        </w:rPr>
        <w:t xml:space="preserve"> Анучинского муниципального района, администрация Анучинского муниципального района </w:t>
      </w:r>
    </w:p>
    <w:p>
      <w:pPr>
        <w:pStyle w:val="Normal"/>
        <w:spacing w:lineRule="auto" w:line="36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widowControl w:val="false"/>
        <w:spacing w:lineRule="auto" w:line="360" w:before="240" w:after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паспорт муниципальной программы</w:t>
      </w:r>
      <w:r>
        <w:rPr>
          <w:sz w:val="28"/>
          <w:szCs w:val="28"/>
        </w:rPr>
        <w:t xml:space="preserve"> «Обеспечение граждан твердым топливом (дровами) на территории Анучинского муниципального округа» на 2020 - 2024 годы, утвержденной постановлением Анучинского муниципального района от 30.09.2019 № 543:</w:t>
      </w:r>
    </w:p>
    <w:p>
      <w:pPr>
        <w:pStyle w:val="ConsPlusNormal"/>
        <w:tabs>
          <w:tab w:val="clear" w:pos="709"/>
          <w:tab w:val="left" w:pos="0" w:leader="none"/>
        </w:tabs>
        <w:spacing w:lineRule="auto" w:line="36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1.1.Раздел «Объем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>
      <w:pPr>
        <w:pStyle w:val="ConsPlusNormal"/>
        <w:spacing w:lineRule="auto" w:line="36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Объем средств бюджетных ассигнований на реализацию программы составляет 6348,54102 тыс. рублей, в том числе:</w:t>
      </w:r>
    </w:p>
    <w:p>
      <w:pPr>
        <w:pStyle w:val="ConsPlus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2020 год – 5008,00602</w:t>
      </w:r>
    </w:p>
    <w:p>
      <w:pPr>
        <w:pStyle w:val="ConsPlus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т.ч краевой бюджет 4888,76102 тыс. рублей;</w:t>
      </w:r>
    </w:p>
    <w:p>
      <w:pPr>
        <w:pStyle w:val="ConsPlus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местный бюджет- 119,245,0 тыс.рублей;</w:t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2021 год – 119,245 тыс. рублей;</w:t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 – 119,245 тыс. рублей;</w:t>
      </w:r>
    </w:p>
    <w:p>
      <w:pPr>
        <w:pStyle w:val="ConsPlus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2023 год – 119,245 тыс. рублей;</w:t>
      </w:r>
    </w:p>
    <w:p>
      <w:pPr>
        <w:pStyle w:val="ConsPlusNormal"/>
        <w:spacing w:lineRule="auto" w:line="360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2024 год – 119,245 тыс. рублей.</w:t>
      </w:r>
    </w:p>
    <w:p>
      <w:pPr>
        <w:pStyle w:val="Normal"/>
        <w:spacing w:lineRule="auto" w:line="360"/>
        <w:ind w:firstLine="426"/>
        <w:jc w:val="both"/>
        <w:rPr/>
      </w:pPr>
      <w:r>
        <w:rPr>
          <w:rFonts w:eastAsia="Calibri" w:eastAsiaTheme="minorHAnsi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bookmarkStart w:id="1" w:name="__DdeLink__563_1047589581"/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4888,76102 </w:t>
      </w:r>
      <w:bookmarkEnd w:id="1"/>
      <w:r>
        <w:rPr>
          <w:rFonts w:eastAsia="Calibri" w:eastAsiaTheme="minorHAnsi"/>
          <w:sz w:val="28"/>
          <w:szCs w:val="28"/>
        </w:rPr>
        <w:t xml:space="preserve"> тыс. рублей, в том числе:</w:t>
      </w:r>
    </w:p>
    <w:p>
      <w:pPr>
        <w:pStyle w:val="ConsPlus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2020 год –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 4888,76102  </w:t>
      </w:r>
      <w:r>
        <w:rPr>
          <w:rFonts w:cs="Times New Roman" w:ascii="Times New Roman" w:hAnsi="Times New Roman"/>
          <w:sz w:val="28"/>
          <w:szCs w:val="28"/>
        </w:rPr>
        <w:t>тыс. рублей;</w:t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2021 год – 0,0 тыс. рублей;</w:t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 – 0,0 тыс. рублей;</w:t>
      </w:r>
    </w:p>
    <w:p>
      <w:pPr>
        <w:pStyle w:val="ConsPlusNormal"/>
        <w:numPr>
          <w:ilvl w:val="0"/>
          <w:numId w:val="1"/>
        </w:numPr>
        <w:spacing w:lineRule="auto" w:line="36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год – 0,0 тыс. рублей;</w:t>
      </w:r>
    </w:p>
    <w:p>
      <w:pPr>
        <w:pStyle w:val="ConsPlusNormal"/>
        <w:spacing w:lineRule="auto" w:line="36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 год - 0,0 тыс. рублей</w:t>
      </w:r>
    </w:p>
    <w:p>
      <w:pPr>
        <w:pStyle w:val="ConsPlusNormal"/>
        <w:spacing w:lineRule="auto" w:line="36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1.2.Приложение № 3 «Информация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бюджета, краевого бюджета «Обеспечение граждан твердым топливом (дровами) на территории Анучинского муниципального округа»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2020-2024 годы» читать в новой редакции (прилагается).</w:t>
      </w:r>
    </w:p>
    <w:p>
      <w:pPr>
        <w:pStyle w:val="NormalWeb"/>
        <w:tabs>
          <w:tab w:val="left" w:pos="0" w:leader="none"/>
          <w:tab w:val="left" w:pos="709" w:leader="none"/>
        </w:tabs>
        <w:spacing w:lineRule="auto" w:line="360" w:beforeAutospacing="0" w:before="0" w:after="0"/>
        <w:ind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>Общему отделу администрации (Бурдейной)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>
      <w:pPr>
        <w:pStyle w:val="Normal"/>
        <w:spacing w:lineRule="auto" w:line="3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>
      <w:pPr>
        <w:pStyle w:val="Normal"/>
        <w:tabs>
          <w:tab w:val="clear" w:pos="709"/>
          <w:tab w:val="left" w:pos="142" w:leader="none"/>
        </w:tabs>
        <w:spacing w:lineRule="auto" w:line="3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142" w:leader="none"/>
        </w:tabs>
        <w:spacing w:lineRule="auto" w:line="3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С.А. Понуровский</w:t>
      </w:r>
    </w:p>
    <w:tbl>
      <w:tblPr>
        <w:tblW w:w="665" w:type="dxa"/>
        <w:jc w:val="left"/>
        <w:tblInd w:w="92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665"/>
      </w:tblGrid>
      <w:tr>
        <w:trPr>
          <w:trHeight w:val="405" w:hRule="exact"/>
        </w:trPr>
        <w:tc>
          <w:tcPr>
            <w:tcW w:w="66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701" w:right="849" w:header="709" w:top="851" w:footer="0" w:bottom="426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>Приложение № 3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ее целей средств федерального бюджета, краевого бюджета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«Обеспечение граждан твердым топливом (дровами) на территории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Анучинского муниципального округа» на 2020 – 2024 годы</w:t>
      </w:r>
    </w:p>
    <w:p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(наименование муниципальной программы)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23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81"/>
        <w:gridCol w:w="2691"/>
        <w:gridCol w:w="1698"/>
        <w:gridCol w:w="1555"/>
        <w:gridCol w:w="6"/>
        <w:gridCol w:w="696"/>
        <w:gridCol w:w="6"/>
        <w:gridCol w:w="701"/>
        <w:gridCol w:w="6"/>
        <w:gridCol w:w="1127"/>
        <w:gridCol w:w="6"/>
        <w:gridCol w:w="559"/>
        <w:gridCol w:w="8"/>
        <w:gridCol w:w="4"/>
        <w:gridCol w:w="1117"/>
        <w:gridCol w:w="7"/>
        <w:gridCol w:w="1124"/>
        <w:gridCol w:w="6"/>
        <w:gridCol w:w="1123"/>
        <w:gridCol w:w="6"/>
        <w:gridCol w:w="1124"/>
        <w:gridCol w:w="7"/>
        <w:gridCol w:w="1171"/>
      </w:tblGrid>
      <w:tr>
        <w:trPr/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Cs w:val="22"/>
              </w:rPr>
              <w:t>п/п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Ответственный исполнитель, соисполнитель/ГРБС </w:t>
            </w:r>
            <w:hyperlink w:anchor="P885">
              <w:r>
                <w:rPr>
                  <w:rStyle w:val="ListLabel22"/>
                  <w:rFonts w:cs="Times New Roman" w:ascii="Times New Roman" w:hAnsi="Times New Roman"/>
                  <w:color w:val="0000FF"/>
                </w:rPr>
                <w:t>&lt;*&gt;</w:t>
              </w:r>
            </w:hyperlink>
            <w:r>
              <w:rPr>
                <w:rFonts w:cs="Times New Roman" w:ascii="Times New Roman" w:hAnsi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 ресурсного обеспечения</w:t>
            </w: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бюджетной классификации</w:t>
            </w:r>
          </w:p>
        </w:tc>
        <w:tc>
          <w:tcPr>
            <w:tcW w:w="5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Оценка расходов</w:t>
            </w:r>
          </w:p>
        </w:tc>
      </w:tr>
      <w:tr>
        <w:trPr/>
        <w:tc>
          <w:tcPr>
            <w:tcW w:w="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ГРБС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Рз Пр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ЦСР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очередной финансовый год (2020)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первый год планового периода (2021)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второй год планового периода (2022)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третий год планового периода (2023)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четвертый год планового периода (2024)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1.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0502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1300192620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244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bookmarkStart w:id="2" w:name="__DdeLink__1656_2561287411"/>
            <w:r>
              <w:rPr/>
              <w:t>5008,00602</w:t>
            </w:r>
            <w:bookmarkEnd w:id="2"/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119,245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119,245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491,4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491,4</w:t>
            </w:r>
          </w:p>
        </w:tc>
      </w:tr>
      <w:tr>
        <w:trPr>
          <w:trHeight w:val="11" w:hRule="atLeast"/>
        </w:trPr>
        <w:tc>
          <w:tcPr>
            <w:tcW w:w="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краевой 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0502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1300192620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244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488876102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Анучинского муниципального округа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0502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1300192620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244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119,245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119,245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119,245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491,4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491,4</w:t>
            </w:r>
          </w:p>
        </w:tc>
      </w:tr>
      <w:tr>
        <w:trPr>
          <w:trHeight w:val="247" w:hRule="atLeast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Итого: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5008,00602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119,245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119,245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491,4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491,4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885"/>
      <w:bookmarkEnd w:id="3"/>
      <w:r>
        <w:rPr>
          <w:rFonts w:cs="Times New Roman" w:ascii="Times New Roman" w:hAnsi="Times New Roman"/>
          <w:sz w:val="18"/>
          <w:szCs w:val="18"/>
        </w:rPr>
        <w:t>&lt;*&gt; - главный распорядитель бюджетных средств.</w:t>
      </w:r>
    </w:p>
    <w:p>
      <w:pPr>
        <w:pStyle w:val="Normal"/>
        <w:jc w:val="both"/>
        <w:rPr/>
      </w:pPr>
      <w:r>
        <w:rPr/>
      </w:r>
    </w:p>
    <w:sectPr>
      <w:headerReference w:type="default" r:id="rId5"/>
      <w:type w:val="nextPage"/>
      <w:pgSz w:orient="landscape" w:w="16838" w:h="11906"/>
      <w:pgMar w:left="992" w:right="851" w:header="709" w:top="170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no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23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b3f0c"/>
    <w:pPr>
      <w:widowControl/>
      <w:overflowPunct w:val="true"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qFormat/>
    <w:rsid w:val="00e9536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c56547"/>
    <w:rPr/>
  </w:style>
  <w:style w:type="character" w:styleId="Style16" w:customStyle="1">
    <w:name w:val="Нижний колонтитул Знак"/>
    <w:basedOn w:val="DefaultParagraphFont"/>
    <w:link w:val="a7"/>
    <w:qFormat/>
    <w:rsid w:val="00c56547"/>
    <w:rPr/>
  </w:style>
  <w:style w:type="character" w:styleId="Style17" w:customStyle="1">
    <w:name w:val="Абзац списка Знак"/>
    <w:link w:val="a9"/>
    <w:uiPriority w:val="34"/>
    <w:qFormat/>
    <w:locked/>
    <w:rsid w:val="00a8450c"/>
    <w:rPr>
      <w:sz w:val="24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ae0a62"/>
    <w:rPr>
      <w:sz w:val="24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ae0a62"/>
    <w:rPr>
      <w:sz w:val="24"/>
    </w:rPr>
  </w:style>
  <w:style w:type="character" w:styleId="Style18" w:customStyle="1">
    <w:name w:val="Основной текст Знак"/>
    <w:basedOn w:val="DefaultParagraphFont"/>
    <w:link w:val="ac"/>
    <w:qFormat/>
    <w:rsid w:val="00da5dd3"/>
    <w:rPr/>
  </w:style>
  <w:style w:type="character" w:styleId="Style19" w:customStyle="1">
    <w:name w:val="Основной текст с отступом Знак"/>
    <w:basedOn w:val="DefaultParagraphFont"/>
    <w:link w:val="af"/>
    <w:qFormat/>
    <w:rsid w:val="004e708d"/>
    <w:rPr/>
  </w:style>
  <w:style w:type="character" w:styleId="Style20">
    <w:name w:val="Интернет-ссылка"/>
    <w:rsid w:val="00651c12"/>
    <w:rPr>
      <w:color w:val="0000FF"/>
      <w:u w:val="single"/>
    </w:rPr>
  </w:style>
  <w:style w:type="character" w:styleId="Style21" w:customStyle="1">
    <w:name w:val="Обычный (веб) Знак"/>
    <w:link w:val="af3"/>
    <w:qFormat/>
    <w:rsid w:val="00eb221c"/>
    <w:rPr>
      <w:sz w:val="24"/>
      <w:szCs w:val="24"/>
    </w:rPr>
  </w:style>
  <w:style w:type="character" w:styleId="Style22" w:customStyle="1">
    <w:name w:val="Гипертекстовая ссылка"/>
    <w:basedOn w:val="DefaultParagraphFont"/>
    <w:uiPriority w:val="99"/>
    <w:qFormat/>
    <w:rsid w:val="001f6ea5"/>
    <w:rPr>
      <w:color w:val="106BBE"/>
    </w:rPr>
  </w:style>
  <w:style w:type="character" w:styleId="ListLabel1">
    <w:name w:val="ListLabel 1"/>
    <w:qFormat/>
    <w:rPr>
      <w:rFonts w:cs="Times New Roman"/>
      <w:sz w:val="26"/>
      <w:szCs w:val="26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6"/>
      <w:szCs w:val="26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color w:val="000000"/>
    </w:rPr>
  </w:style>
  <w:style w:type="character" w:styleId="ListLabel20">
    <w:name w:val="ListLabel 20"/>
    <w:qFormat/>
    <w:rPr>
      <w:color w:val="auto"/>
    </w:rPr>
  </w:style>
  <w:style w:type="character" w:styleId="ListLabel21">
    <w:name w:val="ListLabel 21"/>
    <w:qFormat/>
    <w:rPr>
      <w:b w:val="false"/>
      <w:sz w:val="28"/>
      <w:szCs w:val="28"/>
    </w:rPr>
  </w:style>
  <w:style w:type="character" w:styleId="ListLabel22">
    <w:name w:val="ListLabel 22"/>
    <w:qFormat/>
    <w:rPr>
      <w:rFonts w:ascii="Times New Roman" w:hAnsi="Times New Roman" w:cs="Times New Roman"/>
      <w:color w:val="0000FF"/>
    </w:rPr>
  </w:style>
  <w:style w:type="character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styleId="ListLabel28">
    <w:name w:val="ListLabel 28"/>
    <w:qFormat/>
    <w:rPr>
      <w:b w:val="false"/>
      <w:sz w:val="28"/>
      <w:szCs w:val="28"/>
    </w:rPr>
  </w:style>
  <w:style w:type="character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styleId="ListLabel26">
    <w:name w:val="ListLabel 26"/>
    <w:qFormat/>
    <w:rPr>
      <w:b w:val="false"/>
      <w:sz w:val="28"/>
      <w:szCs w:val="28"/>
    </w:rPr>
  </w:style>
  <w:style w:type="character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styleId="ListLabel24">
    <w:name w:val="ListLabel 24"/>
    <w:qFormat/>
    <w:rPr>
      <w:b w:val="false"/>
      <w:sz w:val="28"/>
      <w:szCs w:val="28"/>
    </w:rPr>
  </w:style>
  <w:style w:type="character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styleId="ListLabel30">
    <w:name w:val="ListLabel 30"/>
    <w:qFormat/>
    <w:rPr>
      <w:b w:val="false"/>
      <w:sz w:val="28"/>
      <w:szCs w:val="28"/>
    </w:rPr>
  </w:style>
  <w:style w:type="character" w:styleId="ListLabel31">
    <w:name w:val="ListLabel 31"/>
    <w:qFormat/>
    <w:rPr>
      <w:rFonts w:ascii="Times New Roman" w:hAnsi="Times New Roman" w:cs="Times New Roman"/>
      <w:color w:val="0000FF"/>
    </w:rPr>
  </w:style>
  <w:style w:type="character" w:styleId="ListLabel32">
    <w:name w:val="ListLabel 32"/>
    <w:qFormat/>
    <w:rPr>
      <w:b w:val="false"/>
      <w:sz w:val="28"/>
      <w:szCs w:val="28"/>
    </w:rPr>
  </w:style>
  <w:style w:type="character" w:styleId="ListLabel33">
    <w:name w:val="ListLabel 33"/>
    <w:qFormat/>
    <w:rPr>
      <w:rFonts w:ascii="Times New Roman" w:hAnsi="Times New Roman" w:cs="Times New Roman"/>
      <w:color w:val="0000FF"/>
    </w:rPr>
  </w:style>
  <w:style w:type="character" w:styleId="ListLabel34">
    <w:name w:val="ListLabel 34"/>
    <w:qFormat/>
    <w:rPr>
      <w:b w:val="false"/>
      <w:sz w:val="28"/>
      <w:szCs w:val="28"/>
    </w:rPr>
  </w:style>
  <w:style w:type="character" w:styleId="ListLabel35">
    <w:name w:val="ListLabel 35"/>
    <w:qFormat/>
    <w:rPr>
      <w:rFonts w:ascii="Times New Roman" w:hAnsi="Times New Roman" w:cs="Times New Roman"/>
      <w:color w:val="0000FF"/>
    </w:rPr>
  </w:style>
  <w:style w:type="character" w:styleId="ListLabel36">
    <w:name w:val="ListLabel 36"/>
    <w:qFormat/>
    <w:rPr>
      <w:b w:val="false"/>
      <w:sz w:val="28"/>
      <w:szCs w:val="28"/>
    </w:rPr>
  </w:style>
  <w:style w:type="character" w:styleId="ListLabel37">
    <w:name w:val="ListLabel 37"/>
    <w:qFormat/>
    <w:rPr>
      <w:rFonts w:ascii="Times New Roman" w:hAnsi="Times New Roman" w:cs="Times New Roman"/>
      <w:color w:val="0000FF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4">
    <w:name w:val="Body Text"/>
    <w:basedOn w:val="Normal"/>
    <w:link w:val="ad"/>
    <w:rsid w:val="00da5dd3"/>
    <w:pPr>
      <w:spacing w:before="0" w:after="120"/>
    </w:pPr>
    <w:rPr/>
  </w:style>
  <w:style w:type="paragraph" w:styleId="Style25">
    <w:name w:val="List"/>
    <w:basedOn w:val="Style24"/>
    <w:pPr/>
    <w:rPr>
      <w:rFonts w:cs="Droid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qFormat/>
    <w:rsid w:val="00e95367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fd47ec"/>
    <w:pPr>
      <w:widowControl w:val="false"/>
      <w:overflowPunct w:val="true"/>
      <w:bidi w:val="0"/>
      <w:jc w:val="left"/>
    </w:pPr>
    <w:rPr>
      <w:rFonts w:ascii="Liberation Serif" w:hAnsi="Liberation Serif" w:eastAsia="Courier New" w:cs="Droid Sans Devanagari"/>
      <w:b/>
      <w:bCs/>
      <w:color w:val="auto"/>
      <w:kern w:val="2"/>
      <w:sz w:val="24"/>
      <w:szCs w:val="24"/>
      <w:lang w:val="ru-RU" w:eastAsia="zh-CN" w:bidi="hi-IN"/>
    </w:rPr>
  </w:style>
  <w:style w:type="paragraph" w:styleId="Style28">
    <w:name w:val="Header"/>
    <w:basedOn w:val="Normal"/>
    <w:link w:val="a6"/>
    <w:uiPriority w:val="99"/>
    <w:rsid w:val="00c5654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8"/>
    <w:rsid w:val="00c5654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a"/>
    <w:uiPriority w:val="34"/>
    <w:qFormat/>
    <w:rsid w:val="00a8450c"/>
    <w:pPr>
      <w:spacing w:before="0" w:after="0"/>
      <w:ind w:left="720" w:hanging="0"/>
      <w:contextualSpacing/>
    </w:pPr>
    <w:rPr>
      <w:sz w:val="24"/>
    </w:rPr>
  </w:style>
  <w:style w:type="paragraph" w:styleId="BodyTextIndent2">
    <w:name w:val="Body Text Indent 2"/>
    <w:basedOn w:val="Normal"/>
    <w:link w:val="20"/>
    <w:qFormat/>
    <w:rsid w:val="00ae0a62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link w:val="30"/>
    <w:qFormat/>
    <w:rsid w:val="00ae0a62"/>
    <w:pPr>
      <w:ind w:right="567" w:firstLine="720"/>
      <w:jc w:val="both"/>
    </w:pPr>
    <w:rPr>
      <w:sz w:val="24"/>
    </w:rPr>
  </w:style>
  <w:style w:type="paragraph" w:styleId="ConsPlusNormal" w:customStyle="1">
    <w:name w:val="ConsPlusNormal"/>
    <w:qFormat/>
    <w:rsid w:val="00013773"/>
    <w:pPr>
      <w:widowControl w:val="false"/>
      <w:overflowPunct w:val="true"/>
      <w:bidi w:val="0"/>
      <w:ind w:firstLine="720"/>
      <w:jc w:val="left"/>
    </w:pPr>
    <w:rPr>
      <w:rFonts w:ascii="Arial" w:hAnsi="Arial" w:eastAsia="Droid Sans Fallback" w:cs="Arial"/>
      <w:color w:val="auto"/>
      <w:kern w:val="2"/>
      <w:sz w:val="24"/>
      <w:szCs w:val="24"/>
      <w:lang w:val="ru-RU" w:eastAsia="zh-CN" w:bidi="hi-IN"/>
    </w:rPr>
  </w:style>
  <w:style w:type="paragraph" w:styleId="Style30" w:customStyle="1">
    <w:name w:val="Содержимое таблицы"/>
    <w:basedOn w:val="Normal"/>
    <w:qFormat/>
    <w:rsid w:val="00da5dd3"/>
    <w:pPr>
      <w:widowControl w:val="false"/>
      <w:suppressLineNumbers/>
      <w:suppressAutoHyphens w:val="true"/>
    </w:pPr>
    <w:rPr>
      <w:rFonts w:eastAsia="Andale Sans UI"/>
      <w:kern w:val="2"/>
      <w:sz w:val="24"/>
      <w:szCs w:val="24"/>
    </w:rPr>
  </w:style>
  <w:style w:type="paragraph" w:styleId="Style31">
    <w:name w:val="Body Text Indent"/>
    <w:basedOn w:val="Normal"/>
    <w:link w:val="af0"/>
    <w:rsid w:val="004e708d"/>
    <w:pPr>
      <w:spacing w:before="0" w:after="120"/>
      <w:ind w:left="283" w:hanging="0"/>
    </w:pPr>
    <w:rPr/>
  </w:style>
  <w:style w:type="paragraph" w:styleId="NoSpacing">
    <w:name w:val="No Spacing"/>
    <w:uiPriority w:val="1"/>
    <w:qFormat/>
    <w:rsid w:val="00651c12"/>
    <w:pPr>
      <w:widowControl/>
      <w:suppressAutoHyphens w:val="true"/>
      <w:overflowPunct w:val="true"/>
      <w:bidi w:val="0"/>
      <w:jc w:val="left"/>
    </w:pPr>
    <w:rPr>
      <w:rFonts w:ascii="Calibri" w:hAnsi="Calibri" w:eastAsia="Calibri" w:cs="Droid Sans Devanagari"/>
      <w:color w:val="auto"/>
      <w:kern w:val="2"/>
      <w:sz w:val="22"/>
      <w:szCs w:val="22"/>
      <w:lang w:val="ru-RU" w:eastAsia="ar-SA" w:bidi="hi-IN"/>
    </w:rPr>
  </w:style>
  <w:style w:type="paragraph" w:styleId="ConsPlusCell" w:customStyle="1">
    <w:name w:val="ConsPlusCell"/>
    <w:qFormat/>
    <w:rsid w:val="00c1118a"/>
    <w:pPr>
      <w:widowControl w:val="false"/>
      <w:overflowPunct w:val="true"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8"/>
      <w:szCs w:val="28"/>
      <w:lang w:val="ru-RU" w:eastAsia="zh-CN" w:bidi="hi-IN"/>
    </w:rPr>
  </w:style>
  <w:style w:type="paragraph" w:styleId="NormalWeb">
    <w:name w:val="Normal (Web)"/>
    <w:basedOn w:val="Normal"/>
    <w:link w:val="af4"/>
    <w:qFormat/>
    <w:rsid w:val="00eb221c"/>
    <w:pPr>
      <w:spacing w:beforeAutospacing="1" w:after="119"/>
    </w:pPr>
    <w:rPr>
      <w:sz w:val="24"/>
      <w:szCs w:val="24"/>
    </w:rPr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1815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6F09D5F84BD5E862B2908445BBBC7A827F8492311D90433E0F7FBA0B1E259B0BBF1567986DCB79149FE590AA287177DA21E4F1G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144</TotalTime>
  <Application>LibreOffice/6.2.8.2$Linux_X86_64 LibreOffice_project/20$Build-2</Application>
  <Pages>4</Pages>
  <Words>518</Words>
  <Characters>3632</Characters>
  <CharactersWithSpaces>4226</CharactersWithSpaces>
  <Paragraphs>107</Paragraphs>
  <Company>Администрация г.Ханты-Мансийск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2019-12-25T01:14:00Z</dcterms:created>
  <dc:creator>Белякова Галина Николаевна</dc:creator>
  <dc:description/>
  <dc:language>ru-RU</dc:language>
  <cp:lastModifiedBy/>
  <cp:lastPrinted>2020-04-29T12:44:20Z</cp:lastPrinted>
  <dcterms:modified xsi:type="dcterms:W3CDTF">2020-05-06T11:33:31Z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