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48" w:type="dxa"/>
          </w:tcPr>
          <w:tbl>
            <w:tblPr>
              <w:tblStyle w:val="3"/>
              <w:tblW w:w="733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23"/>
              <w:gridCol w:w="280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32" w:type="dxa"/>
                  <w:gridSpan w:val="2"/>
                </w:tcPr>
                <w:p>
                  <w:pPr>
                    <w:ind w:left="1026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УТВЕРЖДАЮ: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7" w:hRule="atLeast"/>
              </w:trPr>
              <w:tc>
                <w:tcPr>
                  <w:tcW w:w="7332" w:type="dxa"/>
                  <w:gridSpan w:val="2"/>
                </w:tcPr>
                <w:p>
                  <w:pPr>
                    <w:ind w:left="672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Управления по работе </w:t>
                  </w:r>
                </w:p>
                <w:p>
                  <w:pPr>
                    <w:ind w:left="672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 территориями администрации</w:t>
                  </w:r>
                </w:p>
                <w:p>
                  <w:pPr>
                    <w:ind w:left="672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Анучинского муниципального округа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3" w:type="dxa"/>
                </w:tcPr>
                <w:p>
                  <w:pPr>
                    <w:ind w:left="-108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</w:t>
                  </w:r>
                </w:p>
                <w:p>
                  <w:pPr>
                    <w:ind w:left="-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</w:t>
                  </w: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09" w:type="dxa"/>
                </w:tcPr>
                <w:p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</w:t>
                  </w:r>
                  <w:r>
                    <w:rPr>
                      <w:sz w:val="26"/>
                      <w:szCs w:val="26"/>
                      <w:u w:val="single"/>
                      <w:lang w:val="ru-RU"/>
                    </w:rPr>
                    <w:t>А</w:t>
                  </w:r>
                  <w:r>
                    <w:rPr>
                      <w:rFonts w:hint="default"/>
                      <w:sz w:val="26"/>
                      <w:szCs w:val="26"/>
                      <w:u w:val="single"/>
                      <w:lang w:val="ru-RU"/>
                    </w:rPr>
                    <w:t>.А.Суворенков</w:t>
                  </w:r>
                  <w:r>
                    <w:rPr>
                      <w:sz w:val="26"/>
                      <w:szCs w:val="26"/>
                    </w:rPr>
                    <w:t>____</w:t>
                  </w:r>
                </w:p>
                <w:p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>
            <w:pPr>
              <w:ind w:left="1026"/>
              <w:rPr>
                <w:sz w:val="28"/>
                <w:szCs w:val="28"/>
              </w:rPr>
            </w:pPr>
          </w:p>
        </w:tc>
      </w:tr>
    </w:tbl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31.03.2023 года </w:t>
      </w:r>
    </w:p>
    <w:p>
      <w:pPr>
        <w:rPr>
          <w:sz w:val="28"/>
          <w:szCs w:val="28"/>
        </w:rPr>
      </w:pP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</w:t>
      </w:r>
      <w:r>
        <w:rPr>
          <w:sz w:val="26"/>
          <w:szCs w:val="26"/>
          <w:u w:val="single"/>
        </w:rPr>
        <w:t>публичных слушаний</w:t>
      </w:r>
      <w:r>
        <w:rPr>
          <w:sz w:val="26"/>
          <w:szCs w:val="26"/>
        </w:rPr>
        <w:t xml:space="preserve">/общественных обсуждений по проекту </w:t>
      </w:r>
      <w:r>
        <w:rPr>
          <w:b/>
          <w:bCs/>
          <w:sz w:val="26"/>
          <w:szCs w:val="26"/>
          <w:u w:val="single"/>
        </w:rPr>
        <w:t>Генерального плана Анучинского муниципального округа Приморского края.</w:t>
      </w:r>
    </w:p>
    <w:p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проекта, рассмотренного на публичных слушаниях/общественных обсуждениях)</w:t>
      </w:r>
    </w:p>
    <w:p>
      <w:pPr>
        <w:ind w:firstLine="567"/>
        <w:jc w:val="center"/>
        <w:rPr>
          <w:sz w:val="20"/>
          <w:szCs w:val="20"/>
        </w:rPr>
      </w:pP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по работе с территориями администрации Анучинского муниципального округа проведены публичные слушания по указанному проекту: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публичных слушаний: 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№ 1 от 29.03.2023 года, количество участников публичных слушаний – 27 чел.;  </w:t>
      </w:r>
    </w:p>
    <w:p>
      <w:pPr>
        <w:ind w:firstLine="709"/>
        <w:jc w:val="both"/>
        <w:rPr>
          <w:sz w:val="16"/>
          <w:szCs w:val="16"/>
        </w:rPr>
      </w:pPr>
    </w:p>
    <w:p>
      <w:pPr>
        <w:ind w:firstLine="709"/>
        <w:jc w:val="both"/>
        <w:outlineLvl w:val="2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Содержание внесенных предложений и замечаний участников 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  <w:u w:val="single"/>
        </w:rPr>
        <w:t>публичных слушаний</w:t>
      </w:r>
      <w:r>
        <w:rPr>
          <w:b/>
          <w:bCs/>
          <w:sz w:val="26"/>
          <w:szCs w:val="26"/>
        </w:rPr>
        <w:t xml:space="preserve">/общественных обсуждений, постоянно проживающих 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на территории, в пределах которой проводятся публичные слушания/общественные обсуждения</w:t>
      </w:r>
      <w:r>
        <w:rPr>
          <w:rFonts w:hint="default"/>
          <w:b/>
          <w:bCs/>
          <w:sz w:val="26"/>
          <w:szCs w:val="26"/>
          <w:lang w:val="ru-RU"/>
        </w:rPr>
        <w:t xml:space="preserve"> (принесенных в период принятия предложений/замечаний и экспозиции проекта)</w:t>
      </w:r>
      <w:r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  <w:u w:val="single"/>
        </w:rPr>
        <w:t>отсутствуют.</w:t>
      </w:r>
    </w:p>
    <w:p>
      <w:pPr>
        <w:ind w:firstLine="709"/>
        <w:jc w:val="both"/>
        <w:outlineLvl w:val="2"/>
        <w:rPr>
          <w:b/>
          <w:bCs/>
          <w:sz w:val="26"/>
          <w:szCs w:val="26"/>
        </w:rPr>
      </w:pPr>
    </w:p>
    <w:p>
      <w:pPr>
        <w:ind w:firstLine="709"/>
        <w:jc w:val="both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Содержание внесенных предложений и замечаний </w:t>
      </w:r>
      <w:r>
        <w:rPr>
          <w:b/>
          <w:bCs/>
          <w:sz w:val="26"/>
          <w:szCs w:val="26"/>
          <w:u w:val="none"/>
        </w:rPr>
        <w:t>иных участников</w:t>
      </w:r>
      <w:r>
        <w:rPr>
          <w:b/>
          <w:bCs/>
          <w:sz w:val="26"/>
          <w:szCs w:val="26"/>
          <w:u w:val="none"/>
        </w:rPr>
        <w:t xml:space="preserve"> </w:t>
      </w:r>
      <w:r>
        <w:rPr>
          <w:b/>
          <w:bCs/>
          <w:sz w:val="26"/>
          <w:szCs w:val="26"/>
          <w:u w:val="single"/>
        </w:rPr>
        <w:t>публичных слушаний</w:t>
      </w:r>
      <w:r>
        <w:rPr>
          <w:b/>
          <w:bCs/>
          <w:sz w:val="26"/>
          <w:szCs w:val="26"/>
        </w:rPr>
        <w:t>/общественных обсуждений</w:t>
      </w:r>
      <w:r>
        <w:rPr>
          <w:rFonts w:hint="default"/>
          <w:b/>
          <w:bCs/>
          <w:sz w:val="26"/>
          <w:szCs w:val="26"/>
          <w:lang w:val="ru-RU"/>
        </w:rPr>
        <w:t xml:space="preserve"> (принесенных в ходе публичных слушаний):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отсутствуют.</w:t>
      </w:r>
    </w:p>
    <w:p>
      <w:pPr>
        <w:ind w:firstLine="709"/>
        <w:jc w:val="both"/>
        <w:outlineLvl w:val="2"/>
        <w:rPr>
          <w:sz w:val="16"/>
          <w:szCs w:val="16"/>
        </w:rPr>
      </w:pPr>
    </w:p>
    <w:p>
      <w:pPr>
        <w:ind w:firstLine="709"/>
        <w:jc w:val="both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Аргументированные рекомендации организатора </w:t>
      </w:r>
      <w:r>
        <w:rPr>
          <w:b/>
          <w:bCs/>
          <w:sz w:val="26"/>
          <w:szCs w:val="26"/>
          <w:u w:val="single"/>
        </w:rPr>
        <w:t>публичных слушаний</w:t>
      </w:r>
      <w:r>
        <w:rPr>
          <w:b/>
          <w:bCs/>
          <w:sz w:val="26"/>
          <w:szCs w:val="26"/>
        </w:rPr>
        <w:t xml:space="preserve">/общественных обсуждений о целесообразности или нецелесообразности учета внесенных участниками </w:t>
      </w:r>
      <w:r>
        <w:rPr>
          <w:b/>
          <w:bCs/>
          <w:sz w:val="26"/>
          <w:szCs w:val="26"/>
          <w:u w:val="single"/>
        </w:rPr>
        <w:t>публичных слушаний</w:t>
      </w:r>
      <w:r>
        <w:rPr>
          <w:b/>
          <w:bCs/>
          <w:sz w:val="26"/>
          <w:szCs w:val="26"/>
        </w:rPr>
        <w:t>/общественных обсуждений предложений и замечаний</w:t>
      </w:r>
      <w:r>
        <w:rPr>
          <w:b/>
          <w:bCs/>
          <w:sz w:val="26"/>
          <w:szCs w:val="26"/>
          <w:u w:val="single"/>
        </w:rPr>
        <w:t>.</w:t>
      </w:r>
    </w:p>
    <w:p>
      <w:pPr>
        <w:ind w:firstLine="709"/>
        <w:jc w:val="both"/>
        <w:outlineLvl w:val="2"/>
        <w:rPr>
          <w:sz w:val="16"/>
          <w:szCs w:val="16"/>
        </w:rPr>
      </w:pPr>
    </w:p>
    <w:p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Исходя из </w:t>
      </w:r>
      <w:r>
        <w:rPr>
          <w:sz w:val="26"/>
          <w:szCs w:val="26"/>
          <w:lang w:val="ru-RU"/>
        </w:rPr>
        <w:t>тех</w:t>
      </w:r>
      <w:r>
        <w:rPr>
          <w:rFonts w:hint="default"/>
          <w:sz w:val="26"/>
          <w:szCs w:val="26"/>
          <w:lang w:val="ru-RU"/>
        </w:rPr>
        <w:t xml:space="preserve"> обстоятельств, что в период проведения публичных слушаний по представленному проекту каких-либо предложений/замечаний/возражений не поступало</w:t>
      </w:r>
      <w:r>
        <w:rPr>
          <w:sz w:val="26"/>
          <w:szCs w:val="26"/>
        </w:rPr>
        <w:t>, что представленный проект «</w:t>
      </w:r>
      <w:r>
        <w:rPr>
          <w:b/>
          <w:bCs/>
          <w:sz w:val="26"/>
          <w:szCs w:val="26"/>
          <w:u w:val="single"/>
        </w:rPr>
        <w:t>Генерального плана Анучинского муниципального округа Приморского края</w:t>
      </w:r>
      <w:r>
        <w:rPr>
          <w:sz w:val="26"/>
          <w:szCs w:val="26"/>
        </w:rPr>
        <w:t xml:space="preserve">»: </w:t>
      </w:r>
    </w:p>
    <w:p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а) отвечает требованиям норм действующего законодательства в области </w:t>
      </w:r>
      <w:r>
        <w:rPr>
          <w:sz w:val="26"/>
          <w:szCs w:val="26"/>
          <w:lang w:val="ru-RU"/>
        </w:rPr>
        <w:t>градостроительства</w:t>
      </w:r>
      <w:r>
        <w:rPr>
          <w:sz w:val="26"/>
          <w:szCs w:val="26"/>
        </w:rPr>
        <w:t xml:space="preserve">; </w:t>
      </w:r>
    </w:p>
    <w:p>
      <w:pPr>
        <w:ind w:firstLine="709"/>
        <w:jc w:val="both"/>
        <w:outlineLvl w:val="2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б) направлен на соблюдение прав, обязанностей и законных интересов всех </w:t>
      </w:r>
      <w:r>
        <w:rPr>
          <w:sz w:val="26"/>
          <w:szCs w:val="26"/>
          <w:lang w:val="ru-RU"/>
        </w:rPr>
        <w:t>физических</w:t>
      </w:r>
      <w:r>
        <w:rPr>
          <w:rFonts w:hint="default"/>
          <w:sz w:val="26"/>
          <w:szCs w:val="26"/>
          <w:lang w:val="ru-RU"/>
        </w:rPr>
        <w:t xml:space="preserve"> и юридических лиц проживающих на территории муниципального образования и/или осуществляющих деятельность на территории муниципального образования.  </w:t>
      </w:r>
    </w:p>
    <w:p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Выводы по результатам </w:t>
      </w:r>
      <w:r>
        <w:rPr>
          <w:b/>
          <w:bCs/>
          <w:sz w:val="26"/>
          <w:szCs w:val="26"/>
          <w:u w:val="single"/>
        </w:rPr>
        <w:t>публичных слушаний</w:t>
      </w:r>
      <w:r>
        <w:rPr>
          <w:b/>
          <w:bCs/>
          <w:sz w:val="26"/>
          <w:szCs w:val="26"/>
        </w:rPr>
        <w:t>/общественных обсуждений:</w:t>
      </w:r>
      <w:r>
        <w:rPr>
          <w:b/>
          <w:bCs/>
          <w:sz w:val="28"/>
          <w:szCs w:val="28"/>
        </w:rPr>
        <w:t xml:space="preserve"> </w:t>
      </w:r>
    </w:p>
    <w:p>
      <w:pPr>
        <w:rPr>
          <w:sz w:val="6"/>
          <w:szCs w:val="6"/>
        </w:rPr>
      </w:pPr>
    </w:p>
    <w:p>
      <w:pPr>
        <w:ind w:firstLine="708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sz w:val="26"/>
          <w:szCs w:val="26"/>
        </w:rPr>
        <w:t xml:space="preserve">Оценив представленные материалы по проекту генерального плана Анучинского муниципального округа Приморского края, протоколы публичных слушаний, организатор публичных слушаний – Управление по работе с территориями администрации Анучинского муниципального округа, по проведению публичных слушаний считает, что процедура проведения публичных слушаний по проекту генерального плана Анучинского муниципального округа Приморского края соблюдена и соответствует требованиям действующего законодательства Российской Федерации, Приморского края и Анучинского муниципального округа. В связи с этим публичные слушания по проекту генерального плана Анучинского муниципального округа Приморского края признать состоявшимися. 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Направить разработчику АО «ИНТЕХ» настоящее заключение по результатам публичных слушаний, протоколы публичных слушаний.</w:t>
      </w:r>
    </w:p>
    <w:p>
      <w:pPr>
        <w:ind w:firstLine="708"/>
        <w:jc w:val="both"/>
        <w:rPr>
          <w:rFonts w:cs="Times New Roman" w:eastAsiaTheme="minorHAnsi"/>
          <w:kern w:val="0"/>
          <w:sz w:val="26"/>
          <w:szCs w:val="26"/>
          <w:lang w:eastAsia="en-US" w:bidi="ar-SA"/>
        </w:rPr>
      </w:pPr>
      <w:r>
        <w:rPr>
          <w:sz w:val="26"/>
          <w:szCs w:val="26"/>
        </w:rPr>
        <w:t xml:space="preserve">В соответствии с положениями п. 9 ч. 3 ст. 26 Устава Анучинского муниципального округа </w:t>
      </w:r>
      <w:r>
        <w:rPr>
          <w:rFonts w:cs="Times New Roman" w:eastAsiaTheme="minorHAnsi"/>
          <w:kern w:val="0"/>
          <w:sz w:val="26"/>
          <w:szCs w:val="26"/>
          <w:lang w:eastAsia="en-US" w:bidi="ar-SA"/>
        </w:rPr>
        <w:t xml:space="preserve">рассмотрение, утверждение генеральных планов Анучинского муниципального округа относится к компетенции Думы Анучинского муниципального округа, в связи с чем, проект «Генерального плана Анучинского муниципального округа Приморского края» подлежит направлению, для утверждения, в представительный орган муниципального образования. 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заключение о результатах публичных слушаний подлежит опубликованию в газете Анучинского муниципального округа и размещено на официальном сайте Администрации Анучинского муниципального округа Приморского края (</w:t>
      </w:r>
      <w:r>
        <w:fldChar w:fldCharType="begin"/>
      </w:r>
      <w:r>
        <w:instrText xml:space="preserve"> HYPERLINK "https://анучинский.рф/" </w:instrText>
      </w:r>
      <w:r>
        <w:fldChar w:fldCharType="separate"/>
      </w:r>
      <w:r>
        <w:rPr>
          <w:rStyle w:val="4"/>
          <w:sz w:val="26"/>
          <w:szCs w:val="26"/>
        </w:rPr>
        <w:t>https://анучинский.рф/</w:t>
      </w:r>
      <w:r>
        <w:rPr>
          <w:rStyle w:val="4"/>
          <w:sz w:val="26"/>
          <w:szCs w:val="26"/>
        </w:rPr>
        <w:fldChar w:fldCharType="end"/>
      </w:r>
      <w:r>
        <w:rPr>
          <w:sz w:val="26"/>
          <w:szCs w:val="26"/>
        </w:rPr>
        <w:t>).</w:t>
      </w:r>
    </w:p>
    <w:p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. Постановление администрации Анучинского муниципального </w:t>
      </w:r>
      <w:r>
        <w:rPr>
          <w:sz w:val="26"/>
          <w:szCs w:val="26"/>
          <w:lang w:val="ru-RU"/>
        </w:rPr>
        <w:t>округа</w:t>
      </w:r>
      <w:r>
        <w:rPr>
          <w:sz w:val="26"/>
          <w:szCs w:val="26"/>
        </w:rPr>
        <w:t xml:space="preserve"> от </w:t>
      </w:r>
      <w:r>
        <w:rPr>
          <w:rFonts w:hint="default"/>
          <w:sz w:val="26"/>
          <w:szCs w:val="26"/>
          <w:lang w:val="ru-RU"/>
        </w:rPr>
        <w:t>08</w:t>
      </w:r>
      <w:r>
        <w:rPr>
          <w:sz w:val="26"/>
          <w:szCs w:val="26"/>
        </w:rPr>
        <w:t>.0</w:t>
      </w: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года № </w:t>
      </w:r>
      <w:r>
        <w:rPr>
          <w:rFonts w:hint="default"/>
          <w:sz w:val="26"/>
          <w:szCs w:val="26"/>
          <w:lang w:val="ru-RU"/>
        </w:rPr>
        <w:t>113</w:t>
      </w:r>
      <w:r>
        <w:rPr>
          <w:sz w:val="26"/>
          <w:szCs w:val="26"/>
        </w:rPr>
        <w:t xml:space="preserve"> «О проведении публичных слушаний </w:t>
      </w:r>
      <w:r>
        <w:rPr>
          <w:sz w:val="26"/>
          <w:szCs w:val="26"/>
          <w:lang w:val="ru-RU"/>
        </w:rPr>
        <w:t>по</w:t>
      </w:r>
      <w:r>
        <w:rPr>
          <w:rFonts w:hint="default"/>
          <w:sz w:val="26"/>
          <w:szCs w:val="26"/>
          <w:lang w:val="ru-RU"/>
        </w:rPr>
        <w:t xml:space="preserve"> проекту «Генеральный план Анучинского муниципального округа Приморского края». </w:t>
      </w:r>
      <w:r>
        <w:rPr>
          <w:sz w:val="26"/>
          <w:szCs w:val="26"/>
        </w:rPr>
        <w:t xml:space="preserve"> 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. Оповещение о начале публичных слушаний. 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Копия газеты Анучинские зори. 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Список участников публичных слушаний. 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5</w:t>
      </w:r>
      <w:r>
        <w:rPr>
          <w:sz w:val="26"/>
          <w:szCs w:val="26"/>
        </w:rPr>
        <w:t>. Протокол публичных слушаний по проекту Генерального плана Анучинского муниципального округа Приморского края от 29.03.2023 г. № 1.</w:t>
      </w:r>
    </w:p>
    <w:p>
      <w:pPr>
        <w:autoSpaceDE w:val="0"/>
        <w:autoSpaceDN w:val="0"/>
        <w:adjustRightInd w:val="0"/>
        <w:ind w:firstLine="540"/>
        <w:jc w:val="both"/>
      </w:pPr>
    </w:p>
    <w:sectPr>
      <w:pgSz w:w="11906" w:h="16838"/>
      <w:pgMar w:top="851" w:right="849" w:bottom="709" w:left="1418" w:header="0" w:footer="0" w:gutter="0"/>
      <w:pgNumType w:start="1"/>
      <w:cols w:space="720" w:num="1"/>
      <w:formProt w:val="0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64"/>
    <w:rsid w:val="00090203"/>
    <w:rsid w:val="000936C7"/>
    <w:rsid w:val="000D72F5"/>
    <w:rsid w:val="00112094"/>
    <w:rsid w:val="0013441D"/>
    <w:rsid w:val="001618A8"/>
    <w:rsid w:val="00172E3F"/>
    <w:rsid w:val="0019622F"/>
    <w:rsid w:val="00196645"/>
    <w:rsid w:val="001976C0"/>
    <w:rsid w:val="002376D7"/>
    <w:rsid w:val="00313853"/>
    <w:rsid w:val="0033050F"/>
    <w:rsid w:val="003744A9"/>
    <w:rsid w:val="003866CE"/>
    <w:rsid w:val="003873EC"/>
    <w:rsid w:val="003C3AE1"/>
    <w:rsid w:val="00415CB2"/>
    <w:rsid w:val="004164A2"/>
    <w:rsid w:val="00424AFB"/>
    <w:rsid w:val="004319E5"/>
    <w:rsid w:val="00435651"/>
    <w:rsid w:val="00446344"/>
    <w:rsid w:val="00462799"/>
    <w:rsid w:val="00465105"/>
    <w:rsid w:val="004778DA"/>
    <w:rsid w:val="004B1DF2"/>
    <w:rsid w:val="004C09D6"/>
    <w:rsid w:val="004C41F1"/>
    <w:rsid w:val="004E3532"/>
    <w:rsid w:val="004E41E2"/>
    <w:rsid w:val="0051371F"/>
    <w:rsid w:val="005370EE"/>
    <w:rsid w:val="00595967"/>
    <w:rsid w:val="0060734C"/>
    <w:rsid w:val="006208D6"/>
    <w:rsid w:val="006258DD"/>
    <w:rsid w:val="00660633"/>
    <w:rsid w:val="00665E30"/>
    <w:rsid w:val="00671BEC"/>
    <w:rsid w:val="006B33DA"/>
    <w:rsid w:val="00714E03"/>
    <w:rsid w:val="00726972"/>
    <w:rsid w:val="00732F1A"/>
    <w:rsid w:val="007363BE"/>
    <w:rsid w:val="00772402"/>
    <w:rsid w:val="007B5129"/>
    <w:rsid w:val="007D003F"/>
    <w:rsid w:val="007D644A"/>
    <w:rsid w:val="0084561D"/>
    <w:rsid w:val="00863BC3"/>
    <w:rsid w:val="00864EDD"/>
    <w:rsid w:val="00865D8B"/>
    <w:rsid w:val="00866223"/>
    <w:rsid w:val="00880196"/>
    <w:rsid w:val="00897790"/>
    <w:rsid w:val="0093463E"/>
    <w:rsid w:val="00936D40"/>
    <w:rsid w:val="00941BF5"/>
    <w:rsid w:val="00964FB2"/>
    <w:rsid w:val="0098089D"/>
    <w:rsid w:val="00A10F92"/>
    <w:rsid w:val="00A14A31"/>
    <w:rsid w:val="00A259FE"/>
    <w:rsid w:val="00A369A0"/>
    <w:rsid w:val="00A565E3"/>
    <w:rsid w:val="00A56B6F"/>
    <w:rsid w:val="00A722EB"/>
    <w:rsid w:val="00A80EC6"/>
    <w:rsid w:val="00AC1EA6"/>
    <w:rsid w:val="00AC5829"/>
    <w:rsid w:val="00AD02EE"/>
    <w:rsid w:val="00AF16A9"/>
    <w:rsid w:val="00B57307"/>
    <w:rsid w:val="00B811CD"/>
    <w:rsid w:val="00BC38BC"/>
    <w:rsid w:val="00BC6C64"/>
    <w:rsid w:val="00BE3CE9"/>
    <w:rsid w:val="00C45C50"/>
    <w:rsid w:val="00C6196E"/>
    <w:rsid w:val="00CA36AD"/>
    <w:rsid w:val="00CF11D3"/>
    <w:rsid w:val="00D02422"/>
    <w:rsid w:val="00D05411"/>
    <w:rsid w:val="00D63A3C"/>
    <w:rsid w:val="00D75A50"/>
    <w:rsid w:val="00D93FBE"/>
    <w:rsid w:val="00DD1437"/>
    <w:rsid w:val="00DF70F7"/>
    <w:rsid w:val="00E01A9C"/>
    <w:rsid w:val="00E1217C"/>
    <w:rsid w:val="00E60BC4"/>
    <w:rsid w:val="00E6509B"/>
    <w:rsid w:val="00E75D6C"/>
    <w:rsid w:val="00E90131"/>
    <w:rsid w:val="00EC3CD5"/>
    <w:rsid w:val="00EF1703"/>
    <w:rsid w:val="00F15218"/>
    <w:rsid w:val="00F61F74"/>
    <w:rsid w:val="00FD60D7"/>
    <w:rsid w:val="00FF01F1"/>
    <w:rsid w:val="00FF564F"/>
    <w:rsid w:val="0B5D1475"/>
    <w:rsid w:val="415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uiPriority w:val="0"/>
  </w:style>
  <w:style w:type="paragraph" w:styleId="6">
    <w:name w:val="footer"/>
    <w:basedOn w:val="1"/>
    <w:uiPriority w:val="0"/>
    <w:pPr>
      <w:tabs>
        <w:tab w:val="center" w:pos="4677"/>
        <w:tab w:val="right" w:pos="9355"/>
      </w:tabs>
    </w:p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467</Words>
  <Characters>2667</Characters>
  <Lines>22</Lines>
  <Paragraphs>6</Paragraphs>
  <TotalTime>4</TotalTime>
  <ScaleCrop>false</ScaleCrop>
  <LinksUpToDate>false</LinksUpToDate>
  <CharactersWithSpaces>3128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2022-05-12T01:05:00Z</dcterms:created>
  <dc:creator>Анастасия И. Хоменко</dc:creator>
  <cp:lastModifiedBy>PrimachevAA</cp:lastModifiedBy>
  <cp:lastPrinted>2023-03-31T05:10:39Z</cp:lastPrinted>
  <dcterms:modified xsi:type="dcterms:W3CDTF">2023-03-31T05:35:53Z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34F4D859714048C1AA69B0720A58F042</vt:lpwstr>
  </property>
</Properties>
</file>