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C6B" w14:textId="77777777" w:rsidR="003C6ADE" w:rsidRDefault="000E61A0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73660CDD" w14:textId="77777777" w:rsidR="003C6ADE" w:rsidRDefault="000E61A0">
      <w:pPr>
        <w:ind w:left="5103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2D086E33" w14:textId="40805242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</w:t>
      </w:r>
      <w:r w:rsidR="008202CC">
        <w:rPr>
          <w:rFonts w:eastAsia="Times New Roman"/>
          <w:szCs w:val="26"/>
          <w:lang w:val="ru-RU" w:eastAsia="ru-RU"/>
        </w:rPr>
        <w:t>округа</w:t>
      </w:r>
      <w:r>
        <w:rPr>
          <w:rFonts w:eastAsia="Times New Roman"/>
          <w:szCs w:val="26"/>
          <w:lang w:val="ru-RU" w:eastAsia="ru-RU"/>
        </w:rPr>
        <w:t xml:space="preserve"> </w:t>
      </w:r>
    </w:p>
    <w:p w14:paraId="3778745E" w14:textId="77777777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Понуровский</w:t>
      </w:r>
    </w:p>
    <w:p w14:paraId="23150BD3" w14:textId="65CCA749" w:rsidR="003C6ADE" w:rsidRPr="009F631B" w:rsidRDefault="000E61A0">
      <w:pPr>
        <w:ind w:left="4248" w:firstLine="708"/>
        <w:jc w:val="center"/>
        <w:rPr>
          <w:lang w:val="ru-RU"/>
        </w:rPr>
      </w:pPr>
      <w:r>
        <w:rPr>
          <w:rFonts w:eastAsia="Times New Roman"/>
          <w:lang w:val="ru-RU" w:eastAsia="ru-RU"/>
        </w:rPr>
        <w:t xml:space="preserve">от  «____»__________________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9F631B">
        <w:rPr>
          <w:rFonts w:eastAsia="Times New Roman"/>
          <w:sz w:val="28"/>
          <w:szCs w:val="28"/>
          <w:lang w:val="ru-RU" w:eastAsia="ru-RU"/>
        </w:rPr>
        <w:t>1</w:t>
      </w:r>
    </w:p>
    <w:p w14:paraId="797350AD" w14:textId="77777777" w:rsidR="003C6ADE" w:rsidRDefault="003C6AD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0508874" w14:textId="77777777" w:rsidR="008202CC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Анучинского муниципального </w:t>
      </w:r>
      <w:r w:rsidR="008202CC">
        <w:rPr>
          <w:rFonts w:eastAsia="Times New Roman"/>
          <w:b/>
          <w:sz w:val="28"/>
          <w:szCs w:val="28"/>
          <w:lang w:val="ru-RU" w:eastAsia="ru-RU"/>
        </w:rPr>
        <w:t xml:space="preserve">округа </w:t>
      </w:r>
    </w:p>
    <w:p w14:paraId="57EAF16F" w14:textId="6EB99330" w:rsidR="003C6ADE" w:rsidRDefault="008202C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Приморского края</w:t>
      </w:r>
    </w:p>
    <w:p w14:paraId="6B3D2170" w14:textId="77777777" w:rsidR="003C6ADE" w:rsidRDefault="003C6AD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338B808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1F8C593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 приватизируемого имущества под разборку</w:t>
      </w:r>
    </w:p>
    <w:p w14:paraId="4FC07ADC" w14:textId="77777777" w:rsidR="003C6ADE" w:rsidRDefault="000E61A0">
      <w:pPr>
        <w:tabs>
          <w:tab w:val="left" w:pos="851"/>
        </w:tabs>
        <w:jc w:val="both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  <w:t>н</w:t>
      </w:r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>ежилого здания школы, расположенное в с. Шекляево, ул. Арсеньева,           д. 13, общей площадью 584 кв.м</w:t>
      </w:r>
      <w:r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14:paraId="26361753" w14:textId="77777777" w:rsidR="003C6ADE" w:rsidRDefault="003C6ADE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042996FC" w14:textId="77777777" w:rsidR="003C6ADE" w:rsidRDefault="003C6AD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A91EE21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B6944C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7F4EA4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EF8E21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3C6ADE" w14:paraId="224657CD" w14:textId="77777777">
        <w:tc>
          <w:tcPr>
            <w:tcW w:w="4001" w:type="dxa"/>
            <w:shd w:val="clear" w:color="auto" w:fill="auto"/>
          </w:tcPr>
          <w:p w14:paraId="0D055CA7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21C0282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3D1C79F" w14:textId="63C876C1" w:rsidR="003C6ADE" w:rsidRDefault="00C0466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21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л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я 2021 г.</w:t>
            </w:r>
          </w:p>
        </w:tc>
        <w:tc>
          <w:tcPr>
            <w:tcW w:w="738" w:type="dxa"/>
            <w:shd w:val="clear" w:color="auto" w:fill="auto"/>
          </w:tcPr>
          <w:p w14:paraId="01E3FBFA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3C6ADE" w14:paraId="0C3F647D" w14:textId="77777777">
        <w:tc>
          <w:tcPr>
            <w:tcW w:w="4001" w:type="dxa"/>
            <w:shd w:val="clear" w:color="auto" w:fill="auto"/>
          </w:tcPr>
          <w:p w14:paraId="7FA30CDE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2D3196B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2708E53" w14:textId="3F1CCD22" w:rsidR="003C6ADE" w:rsidRDefault="00C0466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3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 г. </w:t>
            </w:r>
          </w:p>
        </w:tc>
        <w:tc>
          <w:tcPr>
            <w:tcW w:w="738" w:type="dxa"/>
            <w:shd w:val="clear" w:color="auto" w:fill="auto"/>
          </w:tcPr>
          <w:p w14:paraId="1310F2C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210C18B6" w14:textId="77777777">
        <w:tc>
          <w:tcPr>
            <w:tcW w:w="4001" w:type="dxa"/>
            <w:shd w:val="clear" w:color="auto" w:fill="auto"/>
          </w:tcPr>
          <w:p w14:paraId="76FEC3DB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26ACAE75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9AD88C2" w14:textId="611F30A5" w:rsidR="003C6ADE" w:rsidRDefault="00C0466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24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 </w:t>
            </w:r>
          </w:p>
        </w:tc>
        <w:tc>
          <w:tcPr>
            <w:tcW w:w="738" w:type="dxa"/>
            <w:shd w:val="clear" w:color="auto" w:fill="auto"/>
          </w:tcPr>
          <w:p w14:paraId="2164548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3E74549F" w14:textId="77777777">
        <w:tc>
          <w:tcPr>
            <w:tcW w:w="4001" w:type="dxa"/>
            <w:shd w:val="clear" w:color="auto" w:fill="auto"/>
          </w:tcPr>
          <w:p w14:paraId="681CCB24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33AA19C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1FAC41F0" w14:textId="4F19576D" w:rsidR="003C6ADE" w:rsidRDefault="00C0466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26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</w:t>
            </w:r>
          </w:p>
        </w:tc>
        <w:tc>
          <w:tcPr>
            <w:tcW w:w="738" w:type="dxa"/>
            <w:shd w:val="clear" w:color="auto" w:fill="auto"/>
          </w:tcPr>
          <w:p w14:paraId="2E6A48B7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0FDF1DD3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7D87D4C1" w14:textId="77777777" w:rsidR="003C6ADE" w:rsidRDefault="000E61A0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5EF9FDA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3784CE2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7CE589E0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CE7632B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23D427CA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1D07289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36AC9872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16612FB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29708BA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5DAB198D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предлжения</w:t>
      </w:r>
    </w:p>
    <w:p w14:paraId="08002EC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0A0F927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272909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50227F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5670C9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3FDDBB7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86D5923" w14:textId="77777777" w:rsidR="003C6ADE" w:rsidRDefault="000E61A0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hAnsi="TimesNewRoman" w:cs="TimesNewRoman"/>
        </w:rPr>
        <w:t>Приложение 2 (договор купли-продажи</w:t>
      </w:r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56016131" w14:textId="77777777" w:rsidR="003C6ADE" w:rsidRDefault="003C6ADE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DFA679A" w14:textId="77777777" w:rsidR="003C6ADE" w:rsidRDefault="000E61A0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5A652768" w14:textId="77777777" w:rsidR="003C6ADE" w:rsidRDefault="000E61A0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75A59DEA" w14:textId="1EB398FE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</w:t>
      </w:r>
      <w:r w:rsidR="009F631B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DA811BE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63BD8A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7966017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59523B65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27EB0B3A" w14:textId="77777777" w:rsidR="009F631B" w:rsidRDefault="000E61A0" w:rsidP="009F631B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 w:rsidR="009F631B">
        <w:rPr>
          <w:lang w:val="ru-RU"/>
        </w:rPr>
        <w:t xml:space="preserve">Администрация Анучинского муниципального округа,                   </w:t>
      </w:r>
      <w:r w:rsidR="009F631B" w:rsidRPr="00D33539">
        <w:rPr>
          <w:kern w:val="2"/>
          <w:lang w:val="ru-RU"/>
        </w:rPr>
        <w:t>ОГРН</w:t>
      </w:r>
      <w:r w:rsidR="009F631B" w:rsidRPr="00D33539">
        <w:rPr>
          <w:lang w:val="ru-RU"/>
        </w:rPr>
        <w:t xml:space="preserve"> 1202500020117</w:t>
      </w:r>
      <w:r w:rsidR="009F631B">
        <w:rPr>
          <w:lang w:val="ru-RU"/>
        </w:rPr>
        <w:t>,</w:t>
      </w:r>
      <w:r w:rsidR="009F631B">
        <w:rPr>
          <w:kern w:val="2"/>
          <w:lang w:val="ru-RU"/>
        </w:rPr>
        <w:t xml:space="preserve"> фактический и юридический адрес:</w:t>
      </w:r>
      <w:r w:rsidR="009F631B">
        <w:rPr>
          <w:lang w:val="ru-RU"/>
        </w:rPr>
        <w:t xml:space="preserve"> 692300, Приморский край, Анучинский район, с. Анучино, ул. Лазо,6</w:t>
      </w:r>
      <w:r w:rsidR="009F631B">
        <w:rPr>
          <w:rFonts w:eastAsia="Times New Roman"/>
          <w:lang w:val="ru-RU" w:eastAsia="ru-RU"/>
        </w:rPr>
        <w:t>, офис 20</w:t>
      </w:r>
    </w:p>
    <w:p w14:paraId="77601740" w14:textId="7F1A734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 w14:paraId="3C68D70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D0E0D3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3F1E09D7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7E6C578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1D67528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FD6CA2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E163FB2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696370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BC8E2B3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4ADD5D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BF1EA74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ABC517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58DF63B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22C1185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1FA8FE39" w14:textId="77777777" w:rsidR="003C6ADE" w:rsidRDefault="003C6AD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12DA18E" w14:textId="77777777" w:rsidR="003C6ADE" w:rsidRDefault="000E61A0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E9B9E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30B2DEA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Федерации;;</w:t>
      </w:r>
    </w:p>
    <w:p w14:paraId="0EED5802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55EAB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51A4BD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0CDC5D63" w14:textId="77777777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7CF75030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36CC4E9A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9F631B">
        <w:rPr>
          <w:lang w:val="ru-RU"/>
        </w:rPr>
        <w:br w:type="page"/>
      </w:r>
    </w:p>
    <w:p w14:paraId="56F04BE0" w14:textId="77777777" w:rsidR="003C6ADE" w:rsidRDefault="000E61A0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5B9BB9B9" w14:textId="372ACB4D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</w:t>
      </w:r>
      <w:r w:rsidR="009F631B">
        <w:rPr>
          <w:kern w:val="2"/>
          <w:lang w:val="ru-RU"/>
        </w:rPr>
        <w:t xml:space="preserve"> округа Приморского края </w:t>
      </w:r>
      <w:r>
        <w:rPr>
          <w:kern w:val="2"/>
          <w:lang w:val="ru-RU"/>
        </w:rPr>
        <w:t xml:space="preserve"> от  </w:t>
      </w:r>
      <w:r w:rsidR="00432A97">
        <w:rPr>
          <w:kern w:val="2"/>
          <w:lang w:val="ru-RU"/>
        </w:rPr>
        <w:t>29.06.2021</w:t>
      </w:r>
      <w:r w:rsidRPr="009F631B">
        <w:rPr>
          <w:kern w:val="2"/>
          <w:lang w:val="ru-RU"/>
        </w:rPr>
        <w:t xml:space="preserve">. №  </w:t>
      </w:r>
      <w:r w:rsidR="00432A97">
        <w:rPr>
          <w:kern w:val="2"/>
          <w:lang w:val="ru-RU"/>
        </w:rPr>
        <w:t>389</w:t>
      </w:r>
      <w:r w:rsidRPr="009F631B">
        <w:rPr>
          <w:kern w:val="2"/>
          <w:lang w:val="ru-RU"/>
        </w:rPr>
        <w:t xml:space="preserve"> -р</w:t>
      </w:r>
    </w:p>
    <w:p w14:paraId="0030D6E3" w14:textId="0E3CE9C4" w:rsidR="003C6ADE" w:rsidRDefault="000E61A0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</w:t>
      </w:r>
      <w:r w:rsidR="009F631B">
        <w:rPr>
          <w:rFonts w:eastAsia="Times New Roman"/>
          <w:lang w:val="ru-RU" w:eastAsia="ru-RU"/>
        </w:rPr>
        <w:t>круг Приморского края</w:t>
      </w:r>
    </w:p>
    <w:p w14:paraId="6CB06C6C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 w14:paraId="473C60A6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72549A71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 w14:paraId="32B5CE99" w14:textId="77777777" w:rsidR="003C6ADE" w:rsidRPr="009F631B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3C38CA4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3A38710E" w14:textId="77777777" w:rsidR="009F631B" w:rsidRDefault="000E61A0" w:rsidP="009F631B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 w:rsidR="009F631B">
        <w:rPr>
          <w:lang w:val="ru-RU"/>
        </w:rPr>
        <w:t>Администрация Анучинского муниципального округа Приморского края</w:t>
      </w:r>
      <w:r w:rsidR="009F631B">
        <w:rPr>
          <w:rFonts w:eastAsia="Times New Roman"/>
          <w:bCs/>
          <w:iCs/>
          <w:lang w:val="ru-RU" w:eastAsia="ru-RU"/>
        </w:rPr>
        <w:t>.</w:t>
      </w:r>
    </w:p>
    <w:p w14:paraId="59FA053D" w14:textId="2353664A" w:rsidR="009F631B" w:rsidRPr="00C8124F" w:rsidRDefault="009F631B" w:rsidP="009F631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 xml:space="preserve">, офис 20. </w:t>
      </w: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://анучинский.рф</w:t>
      </w:r>
    </w:p>
    <w:p w14:paraId="67A7EC72" w14:textId="77777777" w:rsidR="009F631B" w:rsidRPr="00E345E8" w:rsidRDefault="009F631B" w:rsidP="009F631B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0143E0D7" w14:textId="5A48F411" w:rsidR="003C6ADE" w:rsidRDefault="000E61A0" w:rsidP="009F631B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24155566" w14:textId="77777777" w:rsidR="003C6ADE" w:rsidRDefault="000E61A0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179F3DC" w14:textId="77777777" w:rsidR="003C6ADE" w:rsidRDefault="000E61A0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1E8D210B" w14:textId="77777777" w:rsidR="003C6ADE" w:rsidRPr="009F631B" w:rsidRDefault="000E61A0">
      <w:pPr>
        <w:tabs>
          <w:tab w:val="left" w:pos="851"/>
        </w:tabs>
        <w:jc w:val="both"/>
        <w:rPr>
          <w:lang w:val="ru-RU"/>
        </w:rPr>
      </w:pPr>
      <w:r>
        <w:rPr>
          <w:rFonts w:eastAsia="Times New Roman"/>
          <w:lang w:val="ru-RU" w:eastAsia="ru-RU"/>
        </w:rPr>
        <w:t>н</w:t>
      </w:r>
      <w:r>
        <w:rPr>
          <w:rFonts w:eastAsia="SimSun;宋体" w:cs="Arial"/>
          <w:bCs/>
          <w:lang w:val="ru-RU" w:eastAsia="zh-CN"/>
        </w:rPr>
        <w:t>ежилое здание школы, расположенное в с. Шекляево, ул. Арсеньева, д. 13, общей площадью 584 кв.м</w:t>
      </w:r>
      <w:r>
        <w:rPr>
          <w:rFonts w:eastAsia="Times New Roman"/>
          <w:lang w:val="ru-RU" w:eastAsia="ru-RU"/>
        </w:rPr>
        <w:t xml:space="preserve"> , под разборку.</w:t>
      </w:r>
    </w:p>
    <w:p w14:paraId="27396430" w14:textId="77777777" w:rsidR="003C6ADE" w:rsidRDefault="003C6ADE">
      <w:pPr>
        <w:spacing w:line="259" w:lineRule="auto"/>
        <w:rPr>
          <w:rFonts w:eastAsia="Times New Roman"/>
          <w:lang w:val="ru-RU" w:eastAsia="ru-RU"/>
        </w:rPr>
      </w:pPr>
    </w:p>
    <w:p w14:paraId="5FC539F6" w14:textId="77777777" w:rsidR="003C6ADE" w:rsidRDefault="000E61A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объекта недвижимого имущества.</w:t>
      </w:r>
    </w:p>
    <w:p w14:paraId="2C4D78DF" w14:textId="77777777" w:rsidR="003C6ADE" w:rsidRDefault="003C6ADE">
      <w:pPr>
        <w:spacing w:line="259" w:lineRule="auto"/>
        <w:ind w:firstLine="708"/>
        <w:rPr>
          <w:rFonts w:eastAsia="Times New Roman"/>
          <w:b/>
          <w:lang w:val="ru-RU"/>
        </w:rPr>
      </w:pP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3"/>
        <w:gridCol w:w="6253"/>
      </w:tblGrid>
      <w:tr w:rsidR="003C6ADE" w14:paraId="0949B2E8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3322C912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52" w:type="dxa"/>
            <w:shd w:val="clear" w:color="auto" w:fill="auto"/>
          </w:tcPr>
          <w:p w14:paraId="58888B02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r>
              <w:rPr>
                <w:rFonts w:eastAsia="Times New Roman"/>
                <w:bCs/>
                <w:szCs w:val="20"/>
              </w:rPr>
              <w:t>новное 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</w:p>
        </w:tc>
      </w:tr>
      <w:tr w:rsidR="003C6ADE" w:rsidRPr="009F631B" w14:paraId="1B89839A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B612653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Адрес:</w:t>
            </w:r>
          </w:p>
        </w:tc>
        <w:tc>
          <w:tcPr>
            <w:tcW w:w="6252" w:type="dxa"/>
            <w:shd w:val="clear" w:color="auto" w:fill="auto"/>
          </w:tcPr>
          <w:p w14:paraId="09083943" w14:textId="3BC823DE" w:rsidR="003C6ADE" w:rsidRPr="009F631B" w:rsidRDefault="000E61A0">
            <w:pPr>
              <w:tabs>
                <w:tab w:val="left" w:pos="851"/>
              </w:tabs>
              <w:jc w:val="both"/>
              <w:rPr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Анучинский р-н, </w:t>
            </w:r>
            <w:r>
              <w:rPr>
                <w:rFonts w:eastAsia="SimSun;宋体" w:cs="Arial"/>
                <w:bCs/>
                <w:lang w:val="ru-RU" w:eastAsia="zh-CN"/>
              </w:rPr>
              <w:t>с. Шекляево, ул. Арсеньева, д. 13</w:t>
            </w:r>
          </w:p>
        </w:tc>
      </w:tr>
      <w:tr w:rsidR="003C6ADE" w:rsidRPr="00C0466A" w14:paraId="1298EF1B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58A70A2" w14:textId="77777777" w:rsidR="003C6ADE" w:rsidRDefault="000E61A0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Правоустанавливающие документы:</w:t>
            </w:r>
          </w:p>
        </w:tc>
        <w:tc>
          <w:tcPr>
            <w:tcW w:w="6252" w:type="dxa"/>
            <w:shd w:val="clear" w:color="auto" w:fill="auto"/>
          </w:tcPr>
          <w:p w14:paraId="2B0FA77B" w14:textId="77777777" w:rsidR="003C6ADE" w:rsidRPr="009F631B" w:rsidRDefault="000E61A0">
            <w:pPr>
              <w:rPr>
                <w:szCs w:val="20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9F631B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3C6ADE" w14:paraId="6E463140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01994FC" w14:textId="77777777" w:rsidR="003C6ADE" w:rsidRDefault="000E61A0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52" w:type="dxa"/>
            <w:shd w:val="clear" w:color="auto" w:fill="auto"/>
          </w:tcPr>
          <w:p w14:paraId="40754789" w14:textId="77777777" w:rsidR="003C6ADE" w:rsidRDefault="003C6ADE">
            <w:pPr>
              <w:rPr>
                <w:szCs w:val="20"/>
                <w:lang w:val="ru-RU"/>
              </w:rPr>
            </w:pPr>
          </w:p>
        </w:tc>
      </w:tr>
      <w:tr w:rsidR="003C6ADE" w14:paraId="31756738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5DC6654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52" w:type="dxa"/>
            <w:shd w:val="clear" w:color="auto" w:fill="auto"/>
          </w:tcPr>
          <w:p w14:paraId="434E6494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0</w:t>
            </w:r>
          </w:p>
        </w:tc>
      </w:tr>
      <w:tr w:rsidR="003C6ADE" w14:paraId="40FEAD0F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005A6F0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52" w:type="dxa"/>
            <w:shd w:val="clear" w:color="auto" w:fill="auto"/>
          </w:tcPr>
          <w:p w14:paraId="73E2059F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школы</w:t>
            </w:r>
          </w:p>
        </w:tc>
      </w:tr>
      <w:tr w:rsidR="003C6ADE" w14:paraId="2CB0C819" w14:textId="77777777">
        <w:trPr>
          <w:trHeight w:val="300"/>
          <w:jc w:val="center"/>
        </w:trPr>
        <w:tc>
          <w:tcPr>
            <w:tcW w:w="3533" w:type="dxa"/>
            <w:shd w:val="clear" w:color="auto" w:fill="auto"/>
          </w:tcPr>
          <w:p w14:paraId="0541E94D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52" w:type="dxa"/>
            <w:shd w:val="clear" w:color="auto" w:fill="auto"/>
          </w:tcPr>
          <w:p w14:paraId="4C9FE213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584,0</w:t>
            </w:r>
          </w:p>
        </w:tc>
      </w:tr>
      <w:tr w:rsidR="003C6ADE" w14:paraId="31B43EBE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4F92EB7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52" w:type="dxa"/>
            <w:shd w:val="clear" w:color="auto" w:fill="auto"/>
          </w:tcPr>
          <w:p w14:paraId="3681EED5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1, в том числе подземных 0</w:t>
            </w:r>
          </w:p>
        </w:tc>
      </w:tr>
      <w:tr w:rsidR="003C6ADE" w14:paraId="2720DD3A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AD7BEEF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52" w:type="dxa"/>
            <w:shd w:val="clear" w:color="auto" w:fill="auto"/>
          </w:tcPr>
          <w:p w14:paraId="71C4D4B3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1961</w:t>
            </w:r>
          </w:p>
        </w:tc>
      </w:tr>
      <w:tr w:rsidR="003C6ADE" w14:paraId="61B801DD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D3B9D6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52" w:type="dxa"/>
            <w:shd w:val="clear" w:color="auto" w:fill="auto"/>
          </w:tcPr>
          <w:p w14:paraId="7F8D1051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не зарегистрированы</w:t>
            </w:r>
          </w:p>
        </w:tc>
      </w:tr>
      <w:tr w:rsidR="003C6ADE" w:rsidRPr="00C0466A" w14:paraId="2FB7B62A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B2C60A9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20852A62" w14:textId="77777777" w:rsidR="003C6ADE" w:rsidRPr="009F631B" w:rsidRDefault="000E61A0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3C6ADE" w:rsidRPr="00C0466A" w14:paraId="2D2E8339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42474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26873CA6" w14:textId="77777777" w:rsidR="003C6ADE" w:rsidRPr="009F631B" w:rsidRDefault="000E61A0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3C6ADE" w14:paraId="5CC18A90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C6CF028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Прочие характеристики: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2A460F31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3C6ADE" w14:paraId="0784F02F" w14:textId="77777777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EDA642" w14:textId="77777777" w:rsidR="003C6ADE" w:rsidRDefault="000E61A0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52" w:type="dxa"/>
            <w:shd w:val="clear" w:color="auto" w:fill="auto"/>
          </w:tcPr>
          <w:p w14:paraId="430FF3B0" w14:textId="77777777" w:rsidR="003C6ADE" w:rsidRDefault="000E61A0">
            <w:pPr>
              <w:rPr>
                <w:szCs w:val="20"/>
              </w:rPr>
            </w:pPr>
            <w:r>
              <w:rPr>
                <w:rFonts w:ascii="Tinos" w:eastAsia="Times New Roman" w:hAnsi="Tinos"/>
              </w:rPr>
              <w:t>08/002/097</w:t>
            </w:r>
          </w:p>
          <w:p w14:paraId="56048C3D" w14:textId="77777777" w:rsidR="003C6ADE" w:rsidRDefault="003C6ADE">
            <w:pPr>
              <w:rPr>
                <w:rFonts w:eastAsia="Times New Roman"/>
                <w:szCs w:val="20"/>
              </w:rPr>
            </w:pPr>
          </w:p>
        </w:tc>
      </w:tr>
    </w:tbl>
    <w:p w14:paraId="0A28968D" w14:textId="0EC8BAD5" w:rsidR="009F631B" w:rsidRDefault="009F631B" w:rsidP="009F631B">
      <w:pPr>
        <w:spacing w:line="259" w:lineRule="auto"/>
        <w:ind w:firstLine="708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>- 198 000</w:t>
      </w:r>
      <w:r>
        <w:rPr>
          <w:rFonts w:eastAsia="Times New Roman"/>
          <w:lang w:val="ru-RU" w:eastAsia="ru-RU"/>
        </w:rPr>
        <w:t xml:space="preserve"> (Сто девяносто восемь тысяч) рублей 00 копеек, с учетом НДС</w:t>
      </w:r>
    </w:p>
    <w:p w14:paraId="2B5BC366" w14:textId="594B001E" w:rsidR="009F631B" w:rsidRPr="009F631B" w:rsidRDefault="009F631B" w:rsidP="009F631B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9F631B">
        <w:rPr>
          <w:rFonts w:eastAsia="Times New Roman"/>
          <w:lang w:val="ru-RU" w:eastAsia="ru-RU"/>
        </w:rPr>
        <w:t>99 000</w:t>
      </w:r>
      <w:r>
        <w:rPr>
          <w:bCs/>
          <w:iCs/>
          <w:lang w:val="ru-RU"/>
        </w:rPr>
        <w:t xml:space="preserve"> (девяносто девять тысяч) рублей 00 копеек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bCs/>
          <w:iCs/>
          <w:lang w:val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 w14:paraId="7A63E37D" w14:textId="079B0F85" w:rsidR="009F631B" w:rsidRPr="009F631B" w:rsidRDefault="005B13F8" w:rsidP="005B13F8">
      <w:pPr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             </w:t>
      </w:r>
      <w:r w:rsidR="009F631B"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</w:t>
      </w:r>
      <w:r>
        <w:rPr>
          <w:rFonts w:eastAsia="Times New Roman"/>
          <w:b/>
          <w:bCs/>
          <w:lang w:val="ru-RU" w:eastAsia="ru-RU"/>
        </w:rPr>
        <w:t>–</w:t>
      </w:r>
      <w:r w:rsidR="009F631B">
        <w:rPr>
          <w:rFonts w:eastAsia="Times New Roman"/>
          <w:b/>
          <w:bCs/>
          <w:lang w:val="ru-RU" w:eastAsia="ru-RU"/>
        </w:rPr>
        <w:t xml:space="preserve"> </w:t>
      </w:r>
      <w:r w:rsidRPr="005B13F8">
        <w:rPr>
          <w:rFonts w:eastAsia="Times New Roman"/>
          <w:lang w:val="ru-RU" w:eastAsia="ru-RU"/>
        </w:rPr>
        <w:t>19 800</w:t>
      </w:r>
      <w:r w:rsidR="009F631B">
        <w:rPr>
          <w:bCs/>
          <w:iCs/>
          <w:lang w:val="ru-RU"/>
        </w:rPr>
        <w:t xml:space="preserve"> (</w:t>
      </w:r>
      <w:r>
        <w:rPr>
          <w:bCs/>
          <w:iCs/>
          <w:lang w:val="ru-RU"/>
        </w:rPr>
        <w:t xml:space="preserve">девятнадцать </w:t>
      </w:r>
      <w:r w:rsidR="009F631B">
        <w:rPr>
          <w:bCs/>
          <w:iCs/>
          <w:lang w:val="ru-RU"/>
        </w:rPr>
        <w:t xml:space="preserve">тысяч </w:t>
      </w:r>
      <w:r>
        <w:rPr>
          <w:bCs/>
          <w:iCs/>
          <w:lang w:val="ru-RU"/>
        </w:rPr>
        <w:t>восемьсот</w:t>
      </w:r>
      <w:r w:rsidR="009F631B">
        <w:rPr>
          <w:bCs/>
          <w:iCs/>
          <w:lang w:val="ru-RU"/>
        </w:rPr>
        <w:t>) рублей 00 копеек</w:t>
      </w:r>
      <w:r w:rsidR="009F631B">
        <w:rPr>
          <w:rFonts w:eastAsia="Times New Roman"/>
          <w:bCs/>
          <w:lang w:val="ru-RU" w:eastAsia="ru-RU"/>
        </w:rPr>
        <w:t>.</w:t>
      </w:r>
    </w:p>
    <w:p w14:paraId="52244510" w14:textId="77777777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Pr="00C8124F">
        <w:rPr>
          <w:rFonts w:eastAsia="Times New Roman"/>
          <w:lang w:val="ru-RU" w:eastAsia="ru-RU"/>
        </w:rPr>
        <w:t>9</w:t>
      </w:r>
      <w:r>
        <w:rPr>
          <w:rFonts w:eastAsia="Times New Roman"/>
          <w:lang w:val="ru-RU" w:eastAsia="ru-RU"/>
        </w:rPr>
        <w:t xml:space="preserve"> </w:t>
      </w:r>
      <w:r w:rsidRPr="00C8124F">
        <w:rPr>
          <w:rFonts w:eastAsia="Times New Roman"/>
          <w:lang w:val="ru-RU" w:eastAsia="ru-RU"/>
        </w:rPr>
        <w:t>900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(девять</w:t>
      </w:r>
      <w:r>
        <w:rPr>
          <w:bCs/>
          <w:szCs w:val="28"/>
          <w:lang w:val="ru-RU"/>
        </w:rPr>
        <w:t xml:space="preserve"> тысяч девятьсот)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547A463C" w14:textId="734D95E9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Pr="00C8124F">
        <w:rPr>
          <w:rFonts w:eastAsia="Times New Roman"/>
          <w:lang w:val="ru-RU" w:eastAsia="ru-RU"/>
        </w:rPr>
        <w:t>3</w:t>
      </w:r>
      <w:r w:rsidR="005B13F8">
        <w:rPr>
          <w:rFonts w:eastAsia="Times New Roman"/>
          <w:lang w:val="ru-RU" w:eastAsia="ru-RU"/>
        </w:rPr>
        <w:t>3 000</w:t>
      </w:r>
      <w:r>
        <w:rPr>
          <w:bCs/>
          <w:szCs w:val="28"/>
          <w:lang w:val="ru-RU"/>
        </w:rPr>
        <w:t xml:space="preserve"> (тридцать </w:t>
      </w:r>
      <w:r w:rsidR="005B13F8">
        <w:rPr>
          <w:bCs/>
          <w:szCs w:val="28"/>
          <w:lang w:val="ru-RU"/>
        </w:rPr>
        <w:t>три</w:t>
      </w:r>
      <w:r>
        <w:rPr>
          <w:bCs/>
          <w:szCs w:val="28"/>
          <w:lang w:val="ru-RU"/>
        </w:rPr>
        <w:t xml:space="preserve"> тысяч</w:t>
      </w:r>
      <w:r w:rsidR="005B13F8">
        <w:rPr>
          <w:bCs/>
          <w:szCs w:val="28"/>
          <w:lang w:val="ru-RU"/>
        </w:rPr>
        <w:t>и</w:t>
      </w:r>
      <w:r>
        <w:rPr>
          <w:bCs/>
          <w:szCs w:val="28"/>
          <w:lang w:val="ru-RU"/>
        </w:rPr>
        <w:t>)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6AEA7FF6" w14:textId="5AD5D7D3" w:rsidR="003C6ADE" w:rsidRDefault="005B13F8" w:rsidP="005B13F8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</w:t>
      </w:r>
      <w:r w:rsidR="000E61A0">
        <w:rPr>
          <w:rFonts w:eastAsia="Times New Roman"/>
          <w:b/>
          <w:bCs/>
          <w:lang w:val="ru-RU" w:eastAsia="ru-RU"/>
        </w:rPr>
        <w:t xml:space="preserve">Срок внесения задатка </w:t>
      </w:r>
      <w:r w:rsidR="000E61A0" w:rsidRPr="00857CC4">
        <w:rPr>
          <w:rFonts w:eastAsia="Times New Roman"/>
          <w:b/>
          <w:bCs/>
          <w:lang w:val="ru-RU" w:eastAsia="ru-RU"/>
        </w:rPr>
        <w:t xml:space="preserve">– </w:t>
      </w:r>
      <w:r w:rsidR="000E61A0" w:rsidRPr="00857CC4">
        <w:rPr>
          <w:rFonts w:eastAsia="Times New Roman"/>
          <w:bCs/>
          <w:lang w:val="ru-RU" w:eastAsia="ru-RU"/>
        </w:rPr>
        <w:t xml:space="preserve">с </w:t>
      </w:r>
      <w:r w:rsidR="00C0466A">
        <w:rPr>
          <w:rFonts w:eastAsia="Times New Roman"/>
          <w:bCs/>
          <w:lang w:val="ru-RU" w:eastAsia="ru-RU"/>
        </w:rPr>
        <w:t>21</w:t>
      </w:r>
      <w:r w:rsidRPr="00857CC4">
        <w:rPr>
          <w:rFonts w:eastAsia="Times New Roman"/>
          <w:bCs/>
          <w:lang w:val="ru-RU" w:eastAsia="ru-RU"/>
        </w:rPr>
        <w:t xml:space="preserve"> ию</w:t>
      </w:r>
      <w:r w:rsidR="00C0466A">
        <w:rPr>
          <w:rFonts w:eastAsia="Times New Roman"/>
          <w:bCs/>
          <w:lang w:val="ru-RU" w:eastAsia="ru-RU"/>
        </w:rPr>
        <w:t>л</w:t>
      </w:r>
      <w:r w:rsidRPr="00857CC4">
        <w:rPr>
          <w:rFonts w:eastAsia="Times New Roman"/>
          <w:bCs/>
          <w:lang w:val="ru-RU" w:eastAsia="ru-RU"/>
        </w:rPr>
        <w:t>я</w:t>
      </w:r>
      <w:r w:rsidR="000E61A0" w:rsidRPr="00857CC4">
        <w:rPr>
          <w:lang w:val="ru-RU"/>
        </w:rPr>
        <w:t xml:space="preserve"> 20</w:t>
      </w:r>
      <w:r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  <w:r w:rsidR="000E61A0" w:rsidRPr="00857CC4">
        <w:rPr>
          <w:rFonts w:eastAsia="Times New Roman"/>
          <w:bCs/>
          <w:lang w:val="ru-RU" w:eastAsia="ru-RU"/>
        </w:rPr>
        <w:t xml:space="preserve"> по </w:t>
      </w:r>
      <w:r w:rsidR="00C0466A">
        <w:rPr>
          <w:rFonts w:eastAsia="Times New Roman"/>
          <w:bCs/>
          <w:lang w:val="ru-RU" w:eastAsia="ru-RU"/>
        </w:rPr>
        <w:t>2</w:t>
      </w:r>
      <w:r w:rsidR="00857CC4" w:rsidRPr="00857CC4">
        <w:rPr>
          <w:rFonts w:eastAsia="Times New Roman"/>
          <w:bCs/>
          <w:lang w:val="ru-RU" w:eastAsia="ru-RU"/>
        </w:rPr>
        <w:t>3</w:t>
      </w:r>
      <w:r w:rsidR="00C0466A">
        <w:rPr>
          <w:rFonts w:eastAsia="Times New Roman"/>
          <w:bCs/>
          <w:lang w:val="ru-RU" w:eastAsia="ru-RU"/>
        </w:rPr>
        <w:t xml:space="preserve">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</w:t>
      </w:r>
      <w:r w:rsidR="000E61A0" w:rsidRPr="00857CC4">
        <w:rPr>
          <w:lang w:val="ru-RU"/>
        </w:rPr>
        <w:t>1 г.</w:t>
      </w:r>
      <w:r w:rsidR="000E61A0" w:rsidRPr="00857CC4">
        <w:rPr>
          <w:rFonts w:eastAsia="Times New Roman"/>
          <w:bCs/>
          <w:lang w:val="ru-RU" w:eastAsia="ru-RU"/>
        </w:rPr>
        <w:t xml:space="preserve"> </w:t>
      </w:r>
      <w:r w:rsidR="000E61A0" w:rsidRPr="00857CC4"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C0466A">
        <w:rPr>
          <w:lang w:val="ru-RU"/>
        </w:rPr>
        <w:t>24</w:t>
      </w:r>
      <w:r w:rsidR="00857CC4" w:rsidRPr="00857CC4">
        <w:rPr>
          <w:lang w:val="ru-RU"/>
        </w:rPr>
        <w:t xml:space="preserve">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</w:p>
    <w:p w14:paraId="413C00A5" w14:textId="77777777" w:rsidR="003C6ADE" w:rsidRDefault="000E61A0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5F19295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 w14:paraId="0F913367" w14:textId="77777777" w:rsidR="003C6ADE" w:rsidRDefault="003C6AD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506D9EA7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86C5B44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FF5F71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1476A8" w14:textId="330F230C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>21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>л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2E18F44F" w14:textId="77777777" w:rsidR="003C6ADE" w:rsidRDefault="000E61A0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0E61360C" w14:textId="35C44255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3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2021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2631871" w14:textId="54F48FF8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>24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 2021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6EAD75B9" w14:textId="05D46EC0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продажи посредством публичного предложения: </w:t>
      </w:r>
      <w:r w:rsidR="00C0466A">
        <w:rPr>
          <w:rFonts w:ascii="TimesNewRoman,Bold" w:eastAsia="Times New Roman" w:hAnsi="TimesNewRoman,Bold" w:cs="TimesNewRoman,Bold"/>
          <w:bCs/>
          <w:lang w:val="ru-RU" w:eastAsia="ru-RU"/>
        </w:rPr>
        <w:t>26</w:t>
      </w:r>
      <w:bookmarkStart w:id="0" w:name="_GoBack"/>
      <w:bookmarkEnd w:id="0"/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F8A2FC6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43577241" w14:textId="77777777" w:rsidR="003C6ADE" w:rsidRDefault="003C6AD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CC711B7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BFF54C0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1D63173A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7D7EDEDD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0738B97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5.3.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26303418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224B4E18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DFFAC3C" w14:textId="77777777" w:rsidR="003C6ADE" w:rsidRDefault="000E61A0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7F5882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4733D7A" w14:textId="77777777" w:rsidR="003C6ADE" w:rsidRPr="009F631B" w:rsidRDefault="000E61A0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40A71C0" w14:textId="77777777" w:rsidR="003C6ADE" w:rsidRDefault="000E61A0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</w:t>
      </w:r>
      <w:r>
        <w:rPr>
          <w:bCs/>
          <w:lang w:val="ru-RU"/>
        </w:rPr>
        <w:lastRenderedPageBreak/>
        <w:t>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BA931E" w14:textId="77777777" w:rsidR="003C6ADE" w:rsidRDefault="000E61A0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53AA9A7F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F5E7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3EC30D9C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5BEDED84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BDC4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82C5E79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3144F0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2E8420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5D8FB0C4" w14:textId="77777777" w:rsidR="003C6ADE" w:rsidRDefault="003C6AD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6C7D33AE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1A348A4E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CAAA1F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69151D9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DB43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097E4A6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E2B640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A97BC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6DFF025F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lastRenderedPageBreak/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6B0AD85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1A1B70AF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BE97A8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FCCD6B6" w14:textId="77777777" w:rsidR="003C6ADE" w:rsidRDefault="000E61A0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4055ACF4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 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31D8E642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9062EBE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D3C14C7" w14:textId="77777777" w:rsidR="003C6ADE" w:rsidRDefault="003C6ADE">
      <w:pPr>
        <w:ind w:left="851"/>
        <w:rPr>
          <w:rFonts w:eastAsia="Times New Roman"/>
          <w:b/>
          <w:bCs/>
          <w:lang w:val="ru-RU" w:eastAsia="ru-RU"/>
        </w:rPr>
      </w:pPr>
    </w:p>
    <w:p w14:paraId="74F5E364" w14:textId="77777777" w:rsidR="003C6ADE" w:rsidRDefault="000E61A0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18217003" w14:textId="77777777" w:rsidR="003C6ADE" w:rsidRDefault="000E61A0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55D2E028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15EE39CC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F2C03B9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697CE6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lang w:val="ru-RU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8D58150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1CE8945" w14:textId="77777777" w:rsidR="003C6ADE" w:rsidRDefault="000E61A0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6B74E02D" w14:textId="77777777" w:rsidR="003C6ADE" w:rsidRDefault="000E61A0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7DC8FC75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28A0AD1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24CDC693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ru</w:t>
        </w:r>
      </w:hyperlink>
      <w:r>
        <w:rPr>
          <w:lang w:val="ru-RU"/>
        </w:rPr>
        <w:t>)  здание школы с. Шекляево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547B64B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10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ru</w:t>
        </w:r>
      </w:hyperlink>
      <w:r>
        <w:rPr>
          <w:lang w:val="ru-RU"/>
        </w:rPr>
        <w:t>) здание школы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291A43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62E14CF6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526449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BDE4C71" w14:textId="77777777" w:rsidR="003C6ADE" w:rsidRDefault="000E61A0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A2751B5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0176719D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F133E1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3B602026" w14:textId="411A6DF1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</w:t>
      </w:r>
      <w:r w:rsidR="00581094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71BE15D6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2458B040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796E4450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163FB2B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24B6ED12" w14:textId="77777777" w:rsidR="003C6ADE" w:rsidRDefault="003C6ADE">
      <w:pPr>
        <w:ind w:firstLine="851"/>
        <w:jc w:val="both"/>
        <w:rPr>
          <w:rFonts w:eastAsia="Times New Roman"/>
          <w:lang w:val="ru-RU" w:eastAsia="ru-RU"/>
        </w:rPr>
      </w:pPr>
    </w:p>
    <w:p w14:paraId="18B18AEE" w14:textId="77777777" w:rsidR="003C6ADE" w:rsidRDefault="000E61A0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14:paraId="27657F3E" w14:textId="77777777" w:rsidR="005D6E69" w:rsidRPr="00FE6CC7" w:rsidRDefault="000E61A0" w:rsidP="005D6E69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</w:t>
      </w:r>
      <w:r w:rsidR="005D6E69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5D6E69" w:rsidRPr="00FE6CC7">
        <w:rPr>
          <w:rFonts w:eastAsia="Times New Roman"/>
          <w:lang w:val="ru-RU" w:eastAsia="ru-RU"/>
        </w:rPr>
        <w:t xml:space="preserve">площадки </w:t>
      </w:r>
      <w:r w:rsidR="005D6E69" w:rsidRPr="00FE6CC7">
        <w:rPr>
          <w:rStyle w:val="-"/>
          <w:color w:val="auto"/>
          <w:lang w:val="ru-RU"/>
        </w:rPr>
        <w:t>анучинский.рф</w:t>
      </w:r>
      <w:r w:rsidR="005D6E69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19AEFFA2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991A6EA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13BD60A3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3109D4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6B530831" w14:textId="1B308FCA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</w:t>
      </w:r>
      <w:r w:rsidR="005C11C1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 w:rsidR="005C11C1">
          <w:rPr>
            <w:rStyle w:val="ListLabel11"/>
            <w:rFonts w:eastAsiaTheme="minorHAnsi"/>
          </w:rPr>
          <w:t>www.torgi.gov.ru</w:t>
        </w:r>
      </w:hyperlink>
      <w:r w:rsidR="005C11C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 w:rsidR="005C11C1" w:rsidRPr="00FE6CC7">
        <w:rPr>
          <w:rStyle w:val="-"/>
          <w:color w:val="auto"/>
          <w:lang w:val="ru-RU"/>
        </w:rPr>
        <w:t>анучинский.рф</w:t>
      </w:r>
      <w:r w:rsidR="005C11C1">
        <w:rPr>
          <w:rStyle w:val="-"/>
          <w:color w:val="auto"/>
          <w:lang w:val="ru-RU"/>
        </w:rPr>
        <w:t>,</w:t>
      </w:r>
      <w:r w:rsidR="005C11C1"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 w:rsidR="005C11C1">
          <w:rPr>
            <w:rStyle w:val="-"/>
            <w:rFonts w:eastAsia="Times New Roman"/>
            <w:color w:val="auto"/>
            <w:lang w:eastAsia="ru-RU"/>
          </w:rPr>
          <w:t>www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lot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-</w:t>
        </w:r>
        <w:r w:rsidR="005C11C1">
          <w:rPr>
            <w:rStyle w:val="-"/>
            <w:rFonts w:eastAsia="Times New Roman"/>
            <w:color w:val="auto"/>
            <w:lang w:eastAsia="ru-RU"/>
          </w:rPr>
          <w:t>online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ru</w:t>
        </w:r>
      </w:hyperlink>
      <w:r w:rsidR="005C11C1">
        <w:rPr>
          <w:rFonts w:eastAsia="Times New Roman"/>
          <w:lang w:val="ru-RU" w:eastAsia="ru-RU"/>
        </w:rPr>
        <w:t xml:space="preserve"> и по телефону: </w:t>
      </w:r>
      <w:r w:rsidR="005C11C1">
        <w:rPr>
          <w:bCs/>
          <w:iCs/>
          <w:szCs w:val="28"/>
          <w:lang w:val="ru-RU"/>
        </w:rPr>
        <w:t>8-800-777-57-57, доб. 236,</w:t>
      </w:r>
      <w:r w:rsidR="005C11C1">
        <w:rPr>
          <w:rFonts w:eastAsia="Times New Roman"/>
          <w:lang w:val="ru-RU" w:eastAsia="ru-RU"/>
        </w:rPr>
        <w:t xml:space="preserve"> 278, 275</w:t>
      </w:r>
      <w:r>
        <w:rPr>
          <w:rFonts w:eastAsia="Times New Roman"/>
          <w:lang w:val="ru-RU" w:eastAsia="ru-RU"/>
        </w:rPr>
        <w:t>.</w:t>
      </w:r>
    </w:p>
    <w:p w14:paraId="6B6E3B8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7EEDBFDE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E6992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8EC14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D9A1658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t>anuchinsky</w:t>
      </w:r>
      <w:r>
        <w:rPr>
          <w:lang w:val="ru-RU"/>
        </w:rPr>
        <w:t>_</w:t>
      </w:r>
      <w:r>
        <w:t>oizo</w:t>
      </w:r>
      <w:r>
        <w:rPr>
          <w:lang w:val="ru-RU"/>
        </w:rPr>
        <w:t>@</w:t>
      </w:r>
      <w:r>
        <w:t>mo</w:t>
      </w:r>
      <w:r>
        <w:rPr>
          <w:lang w:val="ru-RU"/>
        </w:rPr>
        <w:t>.</w:t>
      </w:r>
      <w:r>
        <w:t>primorsky</w:t>
      </w:r>
      <w:r>
        <w:rPr>
          <w:lang w:val="ru-RU"/>
        </w:rPr>
        <w:t>.</w:t>
      </w:r>
      <w:r>
        <w:t>ru</w:t>
      </w:r>
      <w:r>
        <w:rPr>
          <w:rFonts w:eastAsia="Times New Roman"/>
          <w:lang w:val="ru-RU" w:eastAsia="ru-RU"/>
        </w:rPr>
        <w:t>.</w:t>
      </w:r>
    </w:p>
    <w:p w14:paraId="0B57EC01" w14:textId="77777777" w:rsidR="003C6ADE" w:rsidRDefault="003C6ADE">
      <w:pPr>
        <w:ind w:left="851"/>
        <w:jc w:val="both"/>
        <w:rPr>
          <w:rFonts w:eastAsia="Times New Roman"/>
          <w:b/>
          <w:lang w:val="ru-RU" w:eastAsia="ru-RU"/>
        </w:rPr>
      </w:pPr>
    </w:p>
    <w:p w14:paraId="470595E0" w14:textId="77777777" w:rsidR="003C6ADE" w:rsidRDefault="000E61A0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3C539AB7" w14:textId="3108FE4B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продажи муниципального имуще</w:t>
      </w:r>
      <w:r w:rsidR="005C11C1">
        <w:rPr>
          <w:lang w:val="ru-RU" w:eastAsia="zh-CN"/>
        </w:rPr>
        <w:t>с</w:t>
      </w:r>
      <w:r>
        <w:rPr>
          <w:lang w:val="ru-RU" w:eastAsia="zh-CN"/>
        </w:rPr>
        <w:t xml:space="preserve">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E6322AA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C35B8D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6400C4EE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11.4. Информация о претендентах, не допущенных к участию в продаже, размещается в открытой части электронной площадки Оператора на официальном сайте в </w:t>
      </w:r>
      <w:r>
        <w:rPr>
          <w:lang w:val="ru-RU" w:eastAsia="zh-CN"/>
        </w:rPr>
        <w:lastRenderedPageBreak/>
        <w:t>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0C8FBA8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00F46FC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3C70830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3606330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3CA0918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58CBC3B2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1C1F65AC" w14:textId="77777777" w:rsidR="003C6ADE" w:rsidRDefault="000E61A0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7B8C416F" w14:textId="77777777" w:rsidR="003C6ADE" w:rsidRDefault="000E61A0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EB74A3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A7FD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0FAFFEF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DD5920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54F6B16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2CBF7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25DCC855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</w:t>
      </w:r>
      <w:r>
        <w:rPr>
          <w:lang w:val="ru-RU"/>
        </w:rPr>
        <w:lastRenderedPageBreak/>
        <w:t>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21FE24C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2DD6574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2DE852D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DA7CF09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29BE753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AA4B7CC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C2BD2A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83CCCF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7F9130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7FF98F4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3FA0D21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4AD674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3A272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1FC5B61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794A8721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3B2EF699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13B71DEE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303FED6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B544D9A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 w14:paraId="3DF514E1" w14:textId="77777777" w:rsidR="005C11C1" w:rsidRPr="00E345E8" w:rsidRDefault="005C11C1" w:rsidP="005C11C1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7E2EE0BD" w14:textId="77777777" w:rsidR="005C11C1" w:rsidRDefault="005C11C1" w:rsidP="005C11C1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6770AD2A" w14:textId="77777777" w:rsidR="005C11C1" w:rsidRDefault="005C11C1" w:rsidP="005C11C1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68B023DC" w14:textId="77777777" w:rsidR="005C11C1" w:rsidRDefault="005C11C1" w:rsidP="005C11C1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885731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485C9593" w14:textId="77777777" w:rsidR="005C11C1" w:rsidRDefault="005C11C1" w:rsidP="005C11C1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22E2FC66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78F9A048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1B86D216" w14:textId="77777777" w:rsidR="005C11C1" w:rsidRPr="00885731" w:rsidRDefault="005C11C1" w:rsidP="005C11C1">
      <w:pPr>
        <w:rPr>
          <w:color w:val="000000"/>
          <w:lang w:val="ru-RU"/>
        </w:rPr>
      </w:pPr>
      <w:r>
        <w:rPr>
          <w:lang w:val="ru-RU"/>
        </w:rPr>
        <w:t xml:space="preserve">р/сч: </w:t>
      </w:r>
      <w:r>
        <w:rPr>
          <w:color w:val="000000"/>
          <w:lang w:val="ru-RU"/>
        </w:rPr>
        <w:t>03</w:t>
      </w:r>
      <w:r w:rsidRPr="00885731">
        <w:rPr>
          <w:color w:val="000000"/>
          <w:lang w:val="ru-RU"/>
        </w:rPr>
        <w:t>100643000000012000</w:t>
      </w:r>
    </w:p>
    <w:p w14:paraId="1E364713" w14:textId="77777777" w:rsidR="005C11C1" w:rsidRDefault="005C11C1" w:rsidP="005C11C1">
      <w:pPr>
        <w:rPr>
          <w:lang w:val="ru-RU"/>
        </w:rPr>
      </w:pPr>
      <w:r>
        <w:rPr>
          <w:color w:val="000000"/>
          <w:lang w:val="ru-RU"/>
        </w:rPr>
        <w:t>кор/сч: 40102810545370000012</w:t>
      </w:r>
    </w:p>
    <w:p w14:paraId="2351566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026C979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D007785" w14:textId="77777777" w:rsidR="003C6ADE" w:rsidRDefault="000E61A0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35F5F4B2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7B9202A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5413BA62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13E21440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632F9C23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C8CF958" w14:textId="77777777" w:rsidR="003C6ADE" w:rsidRDefault="003C6ADE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7466988" w14:textId="77777777" w:rsidR="003C6ADE" w:rsidRDefault="000E61A0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034B419B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207773" w14:textId="77777777" w:rsidR="003C6ADE" w:rsidRDefault="003C6AD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D93740F" w14:textId="77777777" w:rsidR="003C6ADE" w:rsidRPr="009F631B" w:rsidRDefault="003C6ADE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3C6ADE" w:rsidRPr="009F6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216"/>
    <w:multiLevelType w:val="multilevel"/>
    <w:tmpl w:val="8152889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F549BC"/>
    <w:multiLevelType w:val="multilevel"/>
    <w:tmpl w:val="0528482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EF5867"/>
    <w:multiLevelType w:val="multilevel"/>
    <w:tmpl w:val="602274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5487D"/>
    <w:multiLevelType w:val="multilevel"/>
    <w:tmpl w:val="6646E8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82A"/>
    <w:multiLevelType w:val="multilevel"/>
    <w:tmpl w:val="C8B67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2D692A"/>
    <w:multiLevelType w:val="multilevel"/>
    <w:tmpl w:val="706EBA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E"/>
    <w:rsid w:val="000E61A0"/>
    <w:rsid w:val="001C22BC"/>
    <w:rsid w:val="003C6ADE"/>
    <w:rsid w:val="00432A97"/>
    <w:rsid w:val="00581094"/>
    <w:rsid w:val="00592703"/>
    <w:rsid w:val="005B13F8"/>
    <w:rsid w:val="005C11C1"/>
    <w:rsid w:val="005D6E69"/>
    <w:rsid w:val="008202CC"/>
    <w:rsid w:val="00857CC4"/>
    <w:rsid w:val="008D2611"/>
    <w:rsid w:val="009F631B"/>
    <w:rsid w:val="00C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75"/>
  <w15:docId w15:val="{9A282EB7-9485-408B-A586-E2D5B06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0E2A04E-970F-4692-B0F1-9001392A9EB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82</cp:revision>
  <cp:lastPrinted>2021-06-27T23:59:00Z</cp:lastPrinted>
  <dcterms:created xsi:type="dcterms:W3CDTF">2019-07-15T23:13:00Z</dcterms:created>
  <dcterms:modified xsi:type="dcterms:W3CDTF">2021-06-30T01:46:00Z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