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780A" w14:textId="77777777" w:rsidR="00B1333E" w:rsidRDefault="00B1333E" w:rsidP="00B133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предпринимателей!</w:t>
      </w:r>
    </w:p>
    <w:p w14:paraId="6787DF90" w14:textId="77777777" w:rsidR="00B1333E" w:rsidRDefault="00B1333E" w:rsidP="00B1333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Проводится отбор заявок субъектов малого и среднего предпринимательства для предоставления субсидий на возмещение затрат в 2016 году по муниципальной Программе «Развитие и поддержка малого и среднего предпринимательства в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Анучинском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муниципальном районе на 2015-2019 годы».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Прием заявлений с пакетами документов осуществляет Уполномоченный орган (финансово-экономическое управление) с 1 по 10 число каждого месяца по адресу: ул. Лазо.6, с. Анучино,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№12.</w:t>
      </w:r>
      <w:r>
        <w:rPr>
          <w:rFonts w:ascii="Arial" w:hAnsi="Arial" w:cs="Arial"/>
          <w:color w:val="333333"/>
          <w:sz w:val="20"/>
          <w:szCs w:val="20"/>
        </w:rPr>
        <w:br/>
        <w:t>Приемные часы: понедельник-четверг с 9-00 до 17-00, пятница – с 9-00 до 16-00, перерыв с 13-00 до 14-00, выходные дни – суббота, воскресенье. В предпраздничные дни продолжительность рабочего времени сокращается на 1 час.</w:t>
      </w:r>
      <w:r>
        <w:rPr>
          <w:rFonts w:ascii="Arial" w:hAnsi="Arial" w:cs="Arial"/>
          <w:color w:val="333333"/>
          <w:sz w:val="20"/>
          <w:szCs w:val="20"/>
        </w:rPr>
        <w:br/>
        <w:t>Срок окончания приема заявлений с пакетами документов – 10 ноября текущего года.</w:t>
      </w:r>
      <w:r>
        <w:rPr>
          <w:rFonts w:ascii="Arial" w:hAnsi="Arial" w:cs="Arial"/>
          <w:color w:val="333333"/>
          <w:sz w:val="20"/>
          <w:szCs w:val="20"/>
        </w:rPr>
        <w:br/>
        <w:t>Контактное лицо: Горевая Татьяна Михайловна, тел.: 8 (42362) 91-7-96, 8-9089634281;</w:t>
      </w:r>
      <w:r>
        <w:rPr>
          <w:rFonts w:ascii="Arial" w:hAnsi="Arial" w:cs="Arial"/>
          <w:color w:val="333333"/>
          <w:sz w:val="20"/>
          <w:szCs w:val="20"/>
        </w:rPr>
        <w:br/>
        <w:t>Предметом отбора являются заявки субъектов малого и среднего предпринимательства по возмещению части затрат, связанных с:</w:t>
      </w:r>
      <w:r>
        <w:rPr>
          <w:rFonts w:ascii="Arial" w:hAnsi="Arial" w:cs="Arial"/>
          <w:color w:val="333333"/>
          <w:sz w:val="20"/>
          <w:szCs w:val="20"/>
        </w:rPr>
        <w:br/>
        <w:t>– содействием повышению энергоэффективности производства субъектов малого и среднего предпринимательства при условии осуществления такого содействия в соответствии с программой повышения энергоэффективности производства;</w:t>
      </w:r>
      <w:r>
        <w:rPr>
          <w:rFonts w:ascii="Arial" w:hAnsi="Arial" w:cs="Arial"/>
          <w:color w:val="333333"/>
          <w:sz w:val="20"/>
          <w:szCs w:val="20"/>
        </w:rPr>
        <w:br/>
        <w:t>– технологическим присоединением к объектам электросетевого хозяйства;</w:t>
      </w:r>
      <w:r>
        <w:rPr>
          <w:rFonts w:ascii="Arial" w:hAnsi="Arial" w:cs="Arial"/>
          <w:color w:val="333333"/>
          <w:sz w:val="20"/>
          <w:szCs w:val="20"/>
        </w:rPr>
        <w:br/>
        <w:t>– содействием развитию лизинга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за исключением оборудования, предназначенного для осуществления оптовой и розничной торговой деятельности;</w:t>
      </w:r>
      <w:r>
        <w:rPr>
          <w:rFonts w:ascii="Arial" w:hAnsi="Arial" w:cs="Arial"/>
          <w:color w:val="333333"/>
          <w:sz w:val="20"/>
          <w:szCs w:val="20"/>
        </w:rPr>
        <w:br/>
        <w:t>– предоставлением грантов начинающим субъектам малого предпринимательства;</w:t>
      </w:r>
      <w:r>
        <w:rPr>
          <w:rFonts w:ascii="Arial" w:hAnsi="Arial" w:cs="Arial"/>
          <w:color w:val="333333"/>
          <w:sz w:val="20"/>
          <w:szCs w:val="20"/>
        </w:rPr>
        <w:br/>
        <w:t>– уплатой процентов по кредитам, привлеченным в российских кредитных организациях.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Участниками отбора могут быть юридические лица и индивидуальные предприниматели, зарегистрированные и осуществляющие деятельность на территории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 и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Закон), не имеющие задолженности по налогам и иным обязательным платежам в бюджеты бюджетной системы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Победители отбора определяются Комиссией по вопросам предоставления финансовой поддержки субъектам малого и среднего предпринимательства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Общий объем финансирования на 2016 год составляет 1200 тыс. рублей, в том числе за счет средств местного бюджета – 300 тыс. руб., за счет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из краевого бюджета – 300 тыс. руб. и из федерального бюджета – 600 тыс. руб.</w:t>
      </w:r>
      <w:r>
        <w:rPr>
          <w:rFonts w:ascii="Arial" w:hAnsi="Arial" w:cs="Arial"/>
          <w:color w:val="333333"/>
          <w:sz w:val="20"/>
          <w:szCs w:val="20"/>
        </w:rPr>
        <w:br/>
        <w:t>Старший специалист финансово-экономического управления Т.М. Горевая.</w:t>
      </w:r>
    </w:p>
    <w:p w14:paraId="14510B99" w14:textId="77777777" w:rsidR="00363F39" w:rsidRPr="00B1333E" w:rsidRDefault="00363F39" w:rsidP="00B1333E">
      <w:bookmarkStart w:id="0" w:name="_GoBack"/>
      <w:bookmarkEnd w:id="0"/>
    </w:p>
    <w:sectPr w:rsidR="00363F39" w:rsidRPr="00B1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1B60DA"/>
    <w:rsid w:val="00325051"/>
    <w:rsid w:val="003577A0"/>
    <w:rsid w:val="00363F39"/>
    <w:rsid w:val="009662DA"/>
    <w:rsid w:val="00A12244"/>
    <w:rsid w:val="00B1333E"/>
    <w:rsid w:val="00B276B2"/>
    <w:rsid w:val="00DE41E4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</cp:revision>
  <dcterms:created xsi:type="dcterms:W3CDTF">2020-01-21T22:13:00Z</dcterms:created>
  <dcterms:modified xsi:type="dcterms:W3CDTF">2020-01-21T22:25:00Z</dcterms:modified>
</cp:coreProperties>
</file>