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AB2229">
      <w:pPr>
        <w:shd w:val="clear" w:color="auto" w:fill="FFFFFF"/>
        <w:jc w:val="center"/>
        <w:rPr>
          <w:color w:val="000000"/>
          <w:sz w:val="18"/>
        </w:rPr>
      </w:pPr>
      <w:r>
        <w:rPr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705B2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  <w:r>
        <w:rPr>
          <w:b/>
          <w:color w:val="000000"/>
          <w:spacing w:val="20"/>
          <w:sz w:val="32"/>
        </w:rPr>
        <w:br w:type="textWrapping"/>
      </w:r>
      <w:r>
        <w:rPr>
          <w:b/>
          <w:color w:val="000000"/>
          <w:spacing w:val="20"/>
          <w:sz w:val="32"/>
        </w:rPr>
        <w:t xml:space="preserve">АНУЧИНСКОГО МУНИЦИПАЛЬНОГО ОКРУГА </w:t>
      </w:r>
    </w:p>
    <w:p w14:paraId="04C2006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6E4BBFF2">
      <w:pPr>
        <w:shd w:val="clear" w:color="auto" w:fill="FFFFFF"/>
        <w:jc w:val="center"/>
        <w:rPr>
          <w:color w:val="000000"/>
          <w:sz w:val="28"/>
        </w:rPr>
      </w:pPr>
    </w:p>
    <w:p w14:paraId="2587B3AA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14:paraId="4DD1D9D8">
      <w:pPr>
        <w:shd w:val="clear" w:color="auto" w:fill="FFFFFF"/>
        <w:ind w:firstLine="720"/>
        <w:jc w:val="center"/>
        <w:rPr>
          <w:color w:val="000000"/>
          <w:sz w:val="16"/>
        </w:rPr>
      </w:pPr>
    </w:p>
    <w:tbl>
      <w:tblPr>
        <w:tblStyle w:val="3"/>
        <w:tblW w:w="92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4889"/>
        <w:gridCol w:w="559"/>
        <w:gridCol w:w="1319"/>
      </w:tblGrid>
      <w:tr w14:paraId="7820C4EA">
        <w:trPr>
          <w:jc w:val="center"/>
        </w:trPr>
        <w:tc>
          <w:tcPr>
            <w:tcW w:w="2452" w:type="dxa"/>
            <w:shd w:val="clear" w:color="auto" w:fill="auto"/>
          </w:tcPr>
          <w:p w14:paraId="6E2BF77F">
            <w:pPr>
              <w:ind w:left="0" w:leftChars="0" w:firstLine="0" w:firstLineChars="0"/>
              <w:jc w:val="left"/>
              <w:rPr>
                <w:color w:val="000000"/>
                <w:u w:val="single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25.07.</w:t>
            </w:r>
            <w:r>
              <w:rPr>
                <w:rFonts w:hint="default"/>
                <w:color w:val="000000"/>
                <w:sz w:val="28"/>
                <w:szCs w:val="28"/>
                <w:lang w:val="en-US"/>
              </w:rPr>
              <w:t>202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89" w:type="dxa"/>
            <w:shd w:val="clear" w:color="auto" w:fill="auto"/>
          </w:tcPr>
          <w:p w14:paraId="69B18755">
            <w:pPr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с. Анучино</w:t>
            </w:r>
          </w:p>
        </w:tc>
        <w:tc>
          <w:tcPr>
            <w:tcW w:w="559" w:type="dxa"/>
            <w:shd w:val="clear" w:color="auto" w:fill="auto"/>
          </w:tcPr>
          <w:p w14:paraId="56623BF0">
            <w:pPr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1319" w:type="dxa"/>
            <w:tcBorders>
              <w:bottom w:val="single" w:color="000000" w:sz="6" w:space="0"/>
            </w:tcBorders>
            <w:shd w:val="clear" w:color="auto" w:fill="auto"/>
          </w:tcPr>
          <w:p w14:paraId="7988458B">
            <w:pPr>
              <w:ind w:right="-8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462-р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40C8D0">
      <w:pPr>
        <w:ind w:firstLine="720"/>
        <w:jc w:val="center"/>
      </w:pPr>
    </w:p>
    <w:tbl>
      <w:tblPr>
        <w:tblStyle w:val="3"/>
        <w:tblW w:w="9280" w:type="dxa"/>
        <w:tblInd w:w="2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 w14:paraId="362A27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280" w:type="dxa"/>
            <w:shd w:val="clear" w:color="auto" w:fill="auto"/>
          </w:tcPr>
          <w:p w14:paraId="5A475D87">
            <w:pPr>
              <w:tabs>
                <w:tab w:val="left" w:pos="8580"/>
                <w:tab w:val="left" w:pos="9100"/>
              </w:tabs>
              <w:spacing w:line="240" w:lineRule="auto"/>
              <w:ind w:right="-36" w:rightChars="0"/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28"/>
                <w:szCs w:val="28"/>
                <w:lang w:val="ru-RU"/>
              </w:rPr>
              <w:t>О присвоении земельным участкам категории риска при осуществлении муниципального земельного контроля</w:t>
            </w:r>
          </w:p>
          <w:p w14:paraId="7A8C619B">
            <w:pPr>
              <w:tabs>
                <w:tab w:val="left" w:pos="8580"/>
                <w:tab w:val="left" w:pos="9100"/>
              </w:tabs>
              <w:spacing w:line="240" w:lineRule="auto"/>
              <w:ind w:right="-36" w:rightChars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9ADAE99">
      <w:pPr>
        <w:spacing w:line="360" w:lineRule="auto"/>
        <w:ind w:firstLine="709"/>
        <w:rPr>
          <w:rFonts w:hint="default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В</w:t>
      </w:r>
      <w:r>
        <w:rPr>
          <w:rFonts w:hint="default" w:cs="Times New Roman"/>
          <w:sz w:val="28"/>
          <w:szCs w:val="28"/>
          <w:lang w:val="ru-RU"/>
        </w:rPr>
        <w:t xml:space="preserve"> соответствие со статьей 24</w:t>
      </w:r>
      <w:r>
        <w:rPr>
          <w:rFonts w:cs="Times New Roman"/>
          <w:sz w:val="28"/>
          <w:szCs w:val="28"/>
        </w:rPr>
        <w:t xml:space="preserve"> Федерального закона от 31.07.2020г. №248-ФЗ «О государственном контроле (надзоре) и муниципальном контроле в Р</w:t>
      </w:r>
      <w:r>
        <w:rPr>
          <w:rFonts w:cs="Times New Roman"/>
          <w:sz w:val="28"/>
          <w:szCs w:val="28"/>
          <w:lang w:val="ru-RU"/>
        </w:rPr>
        <w:t>оссийской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  <w:lang w:val="ru-RU"/>
        </w:rPr>
        <w:t>едерации</w:t>
      </w:r>
      <w:r>
        <w:rPr>
          <w:rFonts w:hint="default" w:cs="Times New Roman"/>
          <w:sz w:val="28"/>
          <w:szCs w:val="28"/>
          <w:lang w:val="ru-RU"/>
        </w:rPr>
        <w:t>»,</w:t>
      </w:r>
      <w:r>
        <w:rPr>
          <w:rFonts w:hint="default"/>
          <w:sz w:val="28"/>
          <w:szCs w:val="28"/>
          <w:lang w:val="ru-RU"/>
        </w:rPr>
        <w:t xml:space="preserve"> Положением о муниципальном земельном контроле в границах Анучинского муниципального округа Приморского края, утвержденым решением Думы Анучинского муниципального округа от 27.03.2024г. №547-НПА,</w:t>
      </w:r>
      <w:r>
        <w:rPr>
          <w:rFonts w:cs="Times New Roman"/>
          <w:sz w:val="28"/>
          <w:szCs w:val="28"/>
        </w:rPr>
        <w:t xml:space="preserve"> Уставом</w:t>
      </w:r>
      <w:r>
        <w:rPr>
          <w:bCs/>
          <w:sz w:val="28"/>
          <w:szCs w:val="28"/>
        </w:rPr>
        <w:t xml:space="preserve"> Анучинского муниципального округа Приморского края</w:t>
      </w:r>
      <w:r>
        <w:rPr>
          <w:rFonts w:hint="default"/>
          <w:bCs/>
          <w:sz w:val="28"/>
          <w:szCs w:val="28"/>
          <w:lang w:val="ru-RU"/>
        </w:rPr>
        <w:t>, в целях организации муниципального земельного контроля</w:t>
      </w:r>
    </w:p>
    <w:p w14:paraId="7AE9DEAC">
      <w:pPr>
        <w:pStyle w:val="5"/>
        <w:numPr>
          <w:ilvl w:val="0"/>
          <w:numId w:val="1"/>
        </w:numPr>
        <w:spacing w:line="360" w:lineRule="auto"/>
        <w:ind w:left="0" w:firstLine="426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Присвоить земельным участкам категорию умеренного и среднего риска причинения вреда (ущерба) охраняемым законом ценностям при осуществлении муниципального земельного контроля, согласно приложению.</w:t>
      </w:r>
    </w:p>
    <w:p w14:paraId="5545E860"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auto"/>
        <w:ind w:left="0" w:leftChars="0" w:firstLine="426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Аппарату администрации Анучинского муниципального округа (Бурдейной С.В.) настоящее распоряжение разместить на официальном сайте Анучинского муниципального округа Приморского края, в информационно-телекоммуникационной сети «Интернет».</w:t>
      </w:r>
    </w:p>
    <w:p w14:paraId="06A75E95">
      <w:pPr>
        <w:pStyle w:val="5"/>
        <w:numPr>
          <w:ilvl w:val="0"/>
          <w:numId w:val="1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>.</w:t>
      </w:r>
    </w:p>
    <w:p w14:paraId="64043296">
      <w:pPr>
        <w:pStyle w:val="5"/>
        <w:spacing w:line="360" w:lineRule="auto"/>
        <w:ind w:left="786"/>
        <w:rPr>
          <w:sz w:val="28"/>
          <w:szCs w:val="28"/>
        </w:rPr>
      </w:pPr>
    </w:p>
    <w:p w14:paraId="36B63EAE">
      <w:pPr>
        <w:pStyle w:val="5"/>
        <w:ind w:left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Анучинского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округа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Понуровский</w:t>
      </w:r>
    </w:p>
    <w:p w14:paraId="216C7E7B">
      <w:pPr>
        <w:pStyle w:val="5"/>
        <w:ind w:left="0"/>
        <w:rPr>
          <w:rFonts w:hint="default"/>
          <w:sz w:val="28"/>
          <w:szCs w:val="28"/>
          <w:lang w:val="ru-RU"/>
        </w:rPr>
      </w:pPr>
    </w:p>
    <w:p w14:paraId="0F7C9591"/>
    <w:p w14:paraId="39F37907">
      <w:pPr>
        <w:jc w:val="center"/>
        <w:rPr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</w:t>
      </w:r>
    </w:p>
    <w:p w14:paraId="0F8F0F46">
      <w:pPr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sz w:val="24"/>
          <w:szCs w:val="24"/>
          <w:lang w:val="ru-RU"/>
        </w:rPr>
        <w:t>к</w:t>
      </w:r>
      <w:r>
        <w:rPr>
          <w:rFonts w:hint="default"/>
          <w:sz w:val="24"/>
          <w:szCs w:val="24"/>
          <w:lang w:val="ru-RU"/>
        </w:rPr>
        <w:t xml:space="preserve"> распоряжению администрации </w:t>
      </w:r>
    </w:p>
    <w:p w14:paraId="0D2EA0F6">
      <w:pPr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        Анучинского муниципального округа</w:t>
      </w:r>
    </w:p>
    <w:p w14:paraId="3228A720">
      <w:pPr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от 25.07.2024г. №462-р</w:t>
      </w:r>
      <w:bookmarkStart w:id="0" w:name="_GoBack"/>
      <w:bookmarkEnd w:id="0"/>
    </w:p>
    <w:p w14:paraId="2A598401">
      <w:pPr>
        <w:jc w:val="right"/>
        <w:rPr>
          <w:rFonts w:hint="default"/>
          <w:sz w:val="24"/>
          <w:szCs w:val="24"/>
          <w:lang w:val="ru-RU"/>
        </w:rPr>
      </w:pPr>
    </w:p>
    <w:p w14:paraId="585C3065"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Список земельных участков категории среднего риска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6538"/>
      </w:tblGrid>
      <w:tr w14:paraId="575601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8" w:type="dxa"/>
          </w:tcPr>
          <w:p w14:paraId="2CABD7F9"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Кадастровый номер ЗУ</w:t>
            </w:r>
          </w:p>
        </w:tc>
        <w:tc>
          <w:tcPr>
            <w:tcW w:w="6538" w:type="dxa"/>
          </w:tcPr>
          <w:p w14:paraId="31F1CABF"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Критерии, на основании которого принято решение об отнесении земельного участка к категории риска</w:t>
            </w:r>
          </w:p>
        </w:tc>
      </w:tr>
      <w:tr w14:paraId="37839A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8" w:type="dxa"/>
          </w:tcPr>
          <w:p w14:paraId="6D3F1565"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25:01:020501:1163</w:t>
            </w:r>
          </w:p>
        </w:tc>
        <w:tc>
          <w:tcPr>
            <w:tcW w:w="6538" w:type="dxa"/>
          </w:tcPr>
          <w:p w14:paraId="4846FB88">
            <w:pPr>
              <w:pStyle w:val="6"/>
              <w:widowControl w:val="0"/>
              <w:ind w:left="0" w:leftChars="0" w:firstLine="0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      </w:r>
          </w:p>
        </w:tc>
      </w:tr>
    </w:tbl>
    <w:p w14:paraId="3953BE7F">
      <w:pPr>
        <w:jc w:val="center"/>
        <w:rPr>
          <w:rFonts w:hint="default"/>
          <w:sz w:val="28"/>
          <w:szCs w:val="28"/>
          <w:lang w:val="ru-RU"/>
        </w:rPr>
      </w:pPr>
    </w:p>
    <w:p w14:paraId="17DE6161"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Список земельных участков категории умеренного риска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6518"/>
      </w:tblGrid>
      <w:tr w14:paraId="3D5D21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</w:tcPr>
          <w:p w14:paraId="3C79D5EF"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Кадастровый номер ЗУ</w:t>
            </w:r>
          </w:p>
        </w:tc>
        <w:tc>
          <w:tcPr>
            <w:tcW w:w="6518" w:type="dxa"/>
          </w:tcPr>
          <w:p w14:paraId="45A63994"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Критерии, на основании которого принято решение об отнесении земельного участка к категории риска</w:t>
            </w:r>
          </w:p>
        </w:tc>
      </w:tr>
      <w:tr w14:paraId="4A0C7E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</w:tcPr>
          <w:p w14:paraId="6E24A9E7"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25:01:000000:772</w:t>
            </w:r>
          </w:p>
        </w:tc>
        <w:tc>
          <w:tcPr>
            <w:tcW w:w="6518" w:type="dxa"/>
          </w:tcPr>
          <w:p w14:paraId="4DA25F15">
            <w:pPr>
              <w:pStyle w:val="6"/>
              <w:widowControl w:val="0"/>
              <w:ind w:left="0" w:leftChars="0" w:firstLine="0" w:firstLineChars="0"/>
              <w:jc w:val="both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      </w:r>
          </w:p>
        </w:tc>
      </w:tr>
      <w:tr w14:paraId="625C7A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</w:tcPr>
          <w:p w14:paraId="218F5382"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25:01:000000:864</w:t>
            </w:r>
          </w:p>
        </w:tc>
        <w:tc>
          <w:tcPr>
            <w:tcW w:w="6518" w:type="dxa"/>
          </w:tcPr>
          <w:p w14:paraId="7A999352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57F2C5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3A01E9D2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25:01:000000:1134</w:t>
            </w:r>
          </w:p>
        </w:tc>
        <w:tc>
          <w:tcPr>
            <w:tcW w:w="6518" w:type="dxa"/>
            <w:vAlign w:val="top"/>
          </w:tcPr>
          <w:p w14:paraId="51FFA120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68443B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638390A4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25:01:100001:738</w:t>
            </w:r>
          </w:p>
        </w:tc>
        <w:tc>
          <w:tcPr>
            <w:tcW w:w="6518" w:type="dxa"/>
            <w:vAlign w:val="top"/>
          </w:tcPr>
          <w:p w14:paraId="740E45D4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6E41FE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28F8A761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25:01:100001:1362</w:t>
            </w:r>
          </w:p>
        </w:tc>
        <w:tc>
          <w:tcPr>
            <w:tcW w:w="6518" w:type="dxa"/>
            <w:vAlign w:val="top"/>
          </w:tcPr>
          <w:p w14:paraId="13221C94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4E5CD0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5347E6DD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25:01:100001:3124</w:t>
            </w:r>
          </w:p>
        </w:tc>
        <w:tc>
          <w:tcPr>
            <w:tcW w:w="6518" w:type="dxa"/>
            <w:vAlign w:val="top"/>
          </w:tcPr>
          <w:p w14:paraId="53B12A08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7E6087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76475510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25:01:100001:3125</w:t>
            </w:r>
          </w:p>
        </w:tc>
        <w:tc>
          <w:tcPr>
            <w:tcW w:w="6518" w:type="dxa"/>
            <w:vAlign w:val="top"/>
          </w:tcPr>
          <w:p w14:paraId="6F68A4FC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4FD77D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723D7045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25:01:010201:35</w:t>
            </w:r>
          </w:p>
        </w:tc>
        <w:tc>
          <w:tcPr>
            <w:tcW w:w="6518" w:type="dxa"/>
            <w:vAlign w:val="top"/>
          </w:tcPr>
          <w:p w14:paraId="1A0DDD87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</w:t>
            </w:r>
          </w:p>
        </w:tc>
      </w:tr>
      <w:tr w14:paraId="150FAD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1B9FDCD7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25:01:010201:644</w:t>
            </w:r>
          </w:p>
        </w:tc>
        <w:tc>
          <w:tcPr>
            <w:tcW w:w="6518" w:type="dxa"/>
            <w:vAlign w:val="top"/>
          </w:tcPr>
          <w:p w14:paraId="7937BE29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</w:t>
            </w:r>
          </w:p>
        </w:tc>
      </w:tr>
      <w:tr w14:paraId="48A930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50534F48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25:01:010201:648</w:t>
            </w:r>
          </w:p>
        </w:tc>
        <w:tc>
          <w:tcPr>
            <w:tcW w:w="6518" w:type="dxa"/>
            <w:vAlign w:val="top"/>
          </w:tcPr>
          <w:p w14:paraId="00917684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</w:t>
            </w:r>
          </w:p>
        </w:tc>
      </w:tr>
      <w:tr w14:paraId="59B244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273ED939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25:01:150001:2309</w:t>
            </w:r>
          </w:p>
        </w:tc>
        <w:tc>
          <w:tcPr>
            <w:tcW w:w="6518" w:type="dxa"/>
            <w:vAlign w:val="top"/>
          </w:tcPr>
          <w:p w14:paraId="78C13E61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66220C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71178646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25:01:150001:2313</w:t>
            </w:r>
          </w:p>
        </w:tc>
        <w:tc>
          <w:tcPr>
            <w:tcW w:w="6518" w:type="dxa"/>
            <w:vAlign w:val="top"/>
          </w:tcPr>
          <w:p w14:paraId="3B4450CD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75F85F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2451BE12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25:01:150001:909</w:t>
            </w:r>
          </w:p>
        </w:tc>
        <w:tc>
          <w:tcPr>
            <w:tcW w:w="6518" w:type="dxa"/>
            <w:vAlign w:val="top"/>
          </w:tcPr>
          <w:p w14:paraId="5347BBAD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66CDF1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0888978A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25:01:180001:298</w:t>
            </w:r>
          </w:p>
        </w:tc>
        <w:tc>
          <w:tcPr>
            <w:tcW w:w="6518" w:type="dxa"/>
            <w:vAlign w:val="top"/>
          </w:tcPr>
          <w:p w14:paraId="3773ED15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7754C5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381C2C16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25:01:180001:712</w:t>
            </w:r>
          </w:p>
        </w:tc>
        <w:tc>
          <w:tcPr>
            <w:tcW w:w="6518" w:type="dxa"/>
            <w:vAlign w:val="top"/>
          </w:tcPr>
          <w:p w14:paraId="5EC709EF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7563CB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3DCC795D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25:01:180001:710</w:t>
            </w:r>
          </w:p>
        </w:tc>
        <w:tc>
          <w:tcPr>
            <w:tcW w:w="6518" w:type="dxa"/>
            <w:vAlign w:val="top"/>
          </w:tcPr>
          <w:p w14:paraId="47CA6780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6515C2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3B22E2A1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25:01:200001:10</w:t>
            </w:r>
          </w:p>
        </w:tc>
        <w:tc>
          <w:tcPr>
            <w:tcW w:w="6518" w:type="dxa"/>
            <w:vAlign w:val="top"/>
          </w:tcPr>
          <w:p w14:paraId="26B22139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06EF03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737F1B1A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25:01:220001:347</w:t>
            </w:r>
          </w:p>
        </w:tc>
        <w:tc>
          <w:tcPr>
            <w:tcW w:w="6518" w:type="dxa"/>
            <w:vAlign w:val="top"/>
          </w:tcPr>
          <w:p w14:paraId="01CDAA66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43CF06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270E88D4"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25:01:260001:33</w:t>
            </w:r>
          </w:p>
        </w:tc>
        <w:tc>
          <w:tcPr>
            <w:tcW w:w="6518" w:type="dxa"/>
            <w:vAlign w:val="top"/>
          </w:tcPr>
          <w:p w14:paraId="0E3BBB08">
            <w:pPr>
              <w:pStyle w:val="6"/>
              <w:widowControl w:val="0"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438AA2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62D5F76C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25:01:260001:269</w:t>
            </w:r>
          </w:p>
        </w:tc>
        <w:tc>
          <w:tcPr>
            <w:tcW w:w="6518" w:type="dxa"/>
            <w:vAlign w:val="top"/>
          </w:tcPr>
          <w:p w14:paraId="62204AAE">
            <w:pPr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7E8C46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135E496C">
            <w:pPr>
              <w:widowControl w:val="0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vertAlign w:val="baseline"/>
                <w:lang w:val="ru-RU" w:eastAsia="en-US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25:01:260001:770</w:t>
            </w:r>
          </w:p>
        </w:tc>
        <w:tc>
          <w:tcPr>
            <w:tcW w:w="6518" w:type="dxa"/>
            <w:vAlign w:val="top"/>
          </w:tcPr>
          <w:p w14:paraId="3B592CA2">
            <w:pPr>
              <w:widowControl w:val="0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34BB09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2C0C46C6"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25:01:270001:62</w:t>
            </w:r>
          </w:p>
        </w:tc>
        <w:tc>
          <w:tcPr>
            <w:tcW w:w="6518" w:type="dxa"/>
            <w:vAlign w:val="top"/>
          </w:tcPr>
          <w:p w14:paraId="64E17218">
            <w:pPr>
              <w:widowControl w:val="0"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  <w:tr w14:paraId="187A38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top"/>
          </w:tcPr>
          <w:p w14:paraId="34C13485"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25:01:300001:8</w:t>
            </w:r>
          </w:p>
        </w:tc>
        <w:tc>
          <w:tcPr>
            <w:tcW w:w="6518" w:type="dxa"/>
            <w:vAlign w:val="top"/>
          </w:tcPr>
          <w:p w14:paraId="5D309DDE">
            <w:pPr>
              <w:widowControl w:val="0"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относящиеся к категории земель населенных пунктов</w:t>
            </w:r>
          </w:p>
        </w:tc>
      </w:tr>
    </w:tbl>
    <w:p w14:paraId="09BC60F8">
      <w:pPr>
        <w:jc w:val="center"/>
        <w:rPr>
          <w:rFonts w:hint="default"/>
          <w:sz w:val="28"/>
          <w:szCs w:val="28"/>
          <w:lang w:val="ru-RU"/>
        </w:rPr>
      </w:pPr>
    </w:p>
    <w:sectPr>
      <w:pgSz w:w="11906" w:h="16838"/>
      <w:pgMar w:top="1134" w:right="845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3206E"/>
    <w:multiLevelType w:val="multilevel"/>
    <w:tmpl w:val="2C53206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A799A"/>
    <w:rsid w:val="01AA799A"/>
    <w:rsid w:val="098C2AF7"/>
    <w:rsid w:val="15873E98"/>
    <w:rsid w:val="1A001384"/>
    <w:rsid w:val="451507A3"/>
    <w:rsid w:val="718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Theme="minorHAnsi" w:cstheme="minorBidi"/>
      <w:sz w:val="26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PlusNormal"/>
    <w:qFormat/>
    <w:uiPriority w:val="99"/>
    <w:pPr>
      <w:suppressAutoHyphens/>
      <w:autoSpaceDE w:val="0"/>
      <w:ind w:firstLine="720"/>
    </w:pPr>
    <w:rPr>
      <w:rFonts w:ascii="Arial" w:hAnsi="Arial" w:eastAsia="Times New Roman" w:cs="Arial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Office_12.2.0.17545_F1E327BC-269C-435d-A152-05C5408002CA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2024-07-16T23:37:00Z</dcterms:created>
  <dc:creator>MehovskiyVV</dc:creator>
  <cp:lastModifiedBy>MehovskiyVV</cp:lastModifiedBy>
  <cp:lastPrinted>2024-07-25T02:05:00Z</cp:lastPrinted>
  <dcterms:modified xsi:type="dcterms:W3CDTF">2024-07-29T01:22:42Z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1049-12.2.0.17545</vt:lpwstr>
  </property>
  <property fmtid="{D5CDD505-2E9C-101B-9397-08002B2CF9AE}" pid="3" name="ICV">
    <vt:lpwstr>926319BEB25B41FE9AF403624876401C_11</vt:lpwstr>
  </property>
</Properties>
</file>