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06D00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0" w:firstLine="0"/>
        <w:jc w:val="center"/>
        <w:rPr>
          <w:rFonts w:hint="default" w:ascii="Times New Roman" w:hAnsi="Times New Roman" w:eastAsia="Rubik" w:cs="Times New Roman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eastAsia="Rubik" w:cs="Times New Roman"/>
          <w:i w:val="0"/>
          <w:iCs w:val="0"/>
          <w:caps w:val="0"/>
          <w:color w:val="auto"/>
          <w:spacing w:val="0"/>
          <w:sz w:val="28"/>
          <w:szCs w:val="28"/>
        </w:rPr>
        <w:t>Социальный проект "Держим цены"</w:t>
      </w:r>
    </w:p>
    <w:p w14:paraId="37D9292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72405" cy="2975610"/>
            <wp:effectExtent l="0" t="0" r="4445" b="15240"/>
            <wp:docPr id="1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9756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DAFE73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</w:rPr>
      </w:pPr>
    </w:p>
    <w:p w14:paraId="50D7B71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 w:firstLineChars="200"/>
        <w:jc w:val="both"/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lang w:val="ru-RU"/>
        </w:rPr>
      </w:pP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  <w:t>По поручению Губернатора Приморского края О.Н. Кожемяко в целях установления контроля за соблюдением предельной торговой надбавки в 15% в мелкосетевой и несетевой рознице на социально значимые товары (хлеб, молоко, мясо, яйцо куриное, крупы, сахар, масло растительное, картофель и овощи) на территории Приморского края запущен проект «Держим цены!».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  <w:br w:type="textWrapping"/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lang w:val="ru-RU"/>
        </w:rPr>
        <w:t xml:space="preserve">  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  <w:t>В рамках проекта «Держим цены!» участники приняли на себя обязательство устанавливать на продовольственные товары розничную торговую наценку не выше 15 процентов к оптово-отпускной цене предприятия-производителя или оптово-отпускной цене поставщика на одну позицию в каждой категории социально значимых товаров, участвующих             в проекте.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  <w:br w:type="textWrapping"/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lang w:val="ru-RU"/>
        </w:rPr>
        <w:t xml:space="preserve">    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  <w:t>В торговом зале и на полочном пространстве продукты, реализуемые в рамках данного проекта обозначены на торговой полке рекламными материалами - специальными ценниками и стикерами, выполненными в единой стилистике проекта.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  <w:br w:type="textWrapping"/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lang w:val="ru-RU"/>
        </w:rPr>
        <w:t xml:space="preserve">    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  <w:t xml:space="preserve">На территории 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lang w:val="ru-RU"/>
        </w:rPr>
        <w:t>Анучинского муниципального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  <w:t xml:space="preserve"> округа в проекте принимают участие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lang w:val="ru-RU"/>
        </w:rPr>
        <w:t xml:space="preserve"> следующие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  <w:t xml:space="preserve"> магазин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lang w:val="ru-RU"/>
        </w:rPr>
        <w:t>ы:</w:t>
      </w:r>
    </w:p>
    <w:tbl>
      <w:tblPr>
        <w:tblStyle w:val="4"/>
        <w:tblW w:w="848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06"/>
        <w:gridCol w:w="4875"/>
      </w:tblGrid>
      <w:tr w14:paraId="73C78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6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9E58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mbria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Cambria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магазин №1</w:t>
            </w:r>
          </w:p>
        </w:tc>
        <w:tc>
          <w:tcPr>
            <w:tcW w:w="48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6B55D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с. Виноградовка, пер. Солнечный,1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ru-RU" w:eastAsia="zh-CN" w:bidi="ar"/>
              </w:rPr>
              <w:t xml:space="preserve"> ( ИП Худякова О.А.)</w:t>
            </w:r>
          </w:p>
        </w:tc>
      </w:tr>
      <w:tr w14:paraId="54680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6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76F48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mbria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Cambria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магазин №2</w:t>
            </w:r>
          </w:p>
        </w:tc>
        <w:tc>
          <w:tcPr>
            <w:tcW w:w="48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64987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с. Ильмаковка, ул. Центральная,19</w:t>
            </w:r>
          </w:p>
          <w:p w14:paraId="60A5A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ru-RU" w:eastAsia="zh-CN" w:bidi="ar"/>
              </w:rPr>
              <w:t>( ИП Худякова О.А.)</w:t>
            </w:r>
          </w:p>
        </w:tc>
      </w:tr>
      <w:tr w14:paraId="10627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6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60198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mbria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Cambria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магазин "Мечта"</w:t>
            </w:r>
          </w:p>
        </w:tc>
        <w:tc>
          <w:tcPr>
            <w:tcW w:w="48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5735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с. Анучино, ул. 100 лет Анучино,3</w:t>
            </w:r>
          </w:p>
          <w:p w14:paraId="5AA34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ru-RU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ru-RU" w:eastAsia="zh-CN" w:bidi="ar"/>
              </w:rPr>
              <w:t>(ИП Бадагова С.Ф.)</w:t>
            </w:r>
          </w:p>
        </w:tc>
      </w:tr>
      <w:tr w14:paraId="06ECB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6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6F97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mbria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Cambria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магазин "Самоцвет"</w:t>
            </w:r>
          </w:p>
        </w:tc>
        <w:tc>
          <w:tcPr>
            <w:tcW w:w="48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67F53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с. Муравейка, ул. Партизан,20</w:t>
            </w:r>
          </w:p>
          <w:p w14:paraId="52518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ru-RU" w:eastAsia="zh-CN" w:bidi="ar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ru-RU" w:eastAsia="zh-CN" w:bidi="ar"/>
              </w:rPr>
              <w:t>(ИП Кравцова С.Ф.)</w:t>
            </w:r>
          </w:p>
        </w:tc>
      </w:tr>
      <w:tr w14:paraId="502FA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6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3EAE0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mbria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Cambria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магазин "Самоцвет плюс"</w:t>
            </w:r>
          </w:p>
        </w:tc>
        <w:tc>
          <w:tcPr>
            <w:tcW w:w="48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1EF20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с. Гродеково, ул. Центральная,28/1</w:t>
            </w:r>
          </w:p>
          <w:p w14:paraId="49C7A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ru-RU" w:eastAsia="zh-CN" w:bidi="ar"/>
              </w:rPr>
              <w:t>(ИП Кравцова С.Ф.)</w:t>
            </w:r>
          </w:p>
        </w:tc>
      </w:tr>
      <w:tr w14:paraId="36045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6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6D0EB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mbria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Cambria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магазин "Меркурий"</w:t>
            </w:r>
          </w:p>
        </w:tc>
        <w:tc>
          <w:tcPr>
            <w:tcW w:w="48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57838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с. Пухово, ул. Школьная ,9а</w:t>
            </w:r>
          </w:p>
          <w:p w14:paraId="41163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ru-RU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ru-RU" w:eastAsia="zh-CN" w:bidi="ar"/>
              </w:rPr>
              <w:t>(ИП Вишневская Е.А.)</w:t>
            </w:r>
          </w:p>
        </w:tc>
      </w:tr>
      <w:tr w14:paraId="4E386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6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26C55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mbria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Cambria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магазин "Азалия"</w:t>
            </w:r>
          </w:p>
        </w:tc>
        <w:tc>
          <w:tcPr>
            <w:tcW w:w="48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center"/>
          </w:tcPr>
          <w:p w14:paraId="64992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с. Чернышевка, ул. Ключевая,8</w:t>
            </w:r>
          </w:p>
          <w:p w14:paraId="251AF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ru-RU" w:eastAsia="zh-CN" w:bidi="ar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ru-RU" w:eastAsia="zh-CN" w:bidi="ar"/>
              </w:rPr>
              <w:t>(ИП Коновалова Г.В.)</w:t>
            </w:r>
          </w:p>
        </w:tc>
      </w:tr>
    </w:tbl>
    <w:p w14:paraId="3B44488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60" w:firstLineChars="20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  <w:lang w:val="ru-RU"/>
        </w:rPr>
      </w:pPr>
    </w:p>
    <w:p w14:paraId="2A915E40">
      <w:pPr>
        <w:spacing w:line="360" w:lineRule="auto"/>
        <w:jc w:val="both"/>
        <w:rPr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Уважаемые руководители предприятий торговли, осуществляющих деятельность на территории Анучинского муниципального округа! Предлагаем принять участие в улучшении качества жизни жителей края и присоединиться к социальному проекту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«Держим цены</w:t>
      </w:r>
      <w:r>
        <w:rPr>
          <w:rFonts w:ascii="Times New Roman" w:hAnsi="Times New Roman"/>
          <w:sz w:val="28"/>
          <w:szCs w:val="28"/>
        </w:rPr>
        <w:t>».</w:t>
      </w:r>
    </w:p>
    <w:p w14:paraId="14288E5D">
      <w:pPr>
        <w:rPr>
          <w:rFonts w:hint="default" w:ascii="Times New Roman" w:hAnsi="Times New Roman" w:cs="Times New Roman"/>
          <w:sz w:val="28"/>
          <w:szCs w:val="28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Rubik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C3473D"/>
    <w:rsid w:val="59272566"/>
    <w:rsid w:val="5DC34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2025-11-24T01:49:00Z</dcterms:created>
  <dc:creator>GorevayaTM</dc:creator>
  <cp:lastModifiedBy>GorevayaTM</cp:lastModifiedBy>
  <dcterms:modified xsi:type="dcterms:W3CDTF">2025-11-24T03:54:35Z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232800E0A6F044289DCD2EEFFF955EC7_11</vt:lpwstr>
  </property>
</Properties>
</file>