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37" w:rsidRDefault="005602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Отчет об исполнении плана мероприятий, по росту доходного потенциала, </w:t>
      </w:r>
    </w:p>
    <w:p w:rsidR="00157D37" w:rsidRDefault="005602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оптимизации расходов и совершенствованию долговой политики</w:t>
      </w:r>
    </w:p>
    <w:p w:rsidR="00157D37" w:rsidRDefault="005602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Анучинского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за 2019 год</w:t>
      </w:r>
    </w:p>
    <w:p w:rsidR="00157D37" w:rsidRDefault="00157D3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081" w:type="dxa"/>
        <w:jc w:val="center"/>
        <w:tblCellMar>
          <w:top w:w="75" w:type="dxa"/>
          <w:left w:w="75" w:type="dxa"/>
          <w:bottom w:w="75" w:type="dxa"/>
          <w:right w:w="240" w:type="dxa"/>
        </w:tblCellMar>
        <w:tblLook w:val="0000"/>
      </w:tblPr>
      <w:tblGrid>
        <w:gridCol w:w="997"/>
        <w:gridCol w:w="3964"/>
        <w:gridCol w:w="6554"/>
        <w:gridCol w:w="2566"/>
      </w:tblGrid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single" w:sz="6" w:space="0" w:color="CCCCCC"/>
            </w:tcBorders>
            <w:shd w:val="clear" w:color="auto" w:fill="auto"/>
            <w:vAlign w:val="center"/>
          </w:tcPr>
          <w:p w:rsidR="00157D37" w:rsidRDefault="0056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single" w:sz="6" w:space="0" w:color="CCCCCC"/>
            </w:tcBorders>
            <w:shd w:val="clear" w:color="auto" w:fill="auto"/>
            <w:tcMar>
              <w:right w:w="75" w:type="dxa"/>
            </w:tcMar>
            <w:vAlign w:val="center"/>
          </w:tcPr>
          <w:p w:rsidR="00157D37" w:rsidRDefault="0056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single" w:sz="6" w:space="0" w:color="CCCCCC"/>
            </w:tcBorders>
            <w:shd w:val="clear" w:color="auto" w:fill="auto"/>
            <w:tcMar>
              <w:right w:w="75" w:type="dxa"/>
            </w:tcMar>
            <w:vAlign w:val="center"/>
          </w:tcPr>
          <w:p w:rsidR="00157D37" w:rsidRDefault="0056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Приняты меры</w:t>
            </w:r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single" w:sz="6" w:space="0" w:color="CCCCCC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  <w:vAlign w:val="center"/>
          </w:tcPr>
          <w:p w:rsidR="00157D37" w:rsidRDefault="0056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single" w:sz="6" w:space="0" w:color="CCCCCC"/>
            </w:tcBorders>
            <w:shd w:val="clear" w:color="auto" w:fill="auto"/>
            <w:vAlign w:val="center"/>
          </w:tcPr>
          <w:p w:rsidR="00157D37" w:rsidRDefault="0056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single" w:sz="6" w:space="0" w:color="CCCCCC"/>
            </w:tcBorders>
            <w:shd w:val="clear" w:color="auto" w:fill="auto"/>
            <w:tcMar>
              <w:right w:w="75" w:type="dxa"/>
            </w:tcMar>
            <w:vAlign w:val="center"/>
          </w:tcPr>
          <w:p w:rsidR="00157D37" w:rsidRDefault="0056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single" w:sz="6" w:space="0" w:color="CCCCCC"/>
            </w:tcBorders>
            <w:shd w:val="clear" w:color="auto" w:fill="auto"/>
            <w:tcMar>
              <w:right w:w="75" w:type="dxa"/>
            </w:tcMar>
            <w:vAlign w:val="center"/>
          </w:tcPr>
          <w:p w:rsidR="00157D37" w:rsidRDefault="0056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single" w:sz="6" w:space="0" w:color="CCCCCC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  <w:vAlign w:val="center"/>
          </w:tcPr>
          <w:p w:rsidR="00157D37" w:rsidRDefault="0056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  <w:vAlign w:val="center"/>
          </w:tcPr>
          <w:p w:rsidR="00157D37" w:rsidRDefault="0056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08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  <w:vAlign w:val="center"/>
          </w:tcPr>
          <w:p w:rsidR="00157D37" w:rsidRDefault="0056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Мероприятия по росту доходов бюджета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line="240" w:lineRule="auto"/>
              <w:ind w:left="-66"/>
              <w:jc w:val="both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Обеспечить оценку эффективности предоставляемых (планируемых к предоставлению) налоговых льгот по местным налогам в части пониженной ставки по налогам в пределах полномочий, отнесенных законодательством Российской Федерации, в соответствии с Порядком, установленным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02.10.2011г №108                             «О порядках оценки эффективности предоставления налоговых льгот по местным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налогам и запрета на предоставление и пролонгацию налоговых льгот при низкой оценке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бюджетной и социальной эффективности по местным налогам»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публикацию оценки для открытого доступа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Виноградовского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Чернышевского и Гражданского сельских поселений в 2019 году проведена оценка эффективности предоставляемых льгот по налогам и сборам в местный бюджет, в результате про</w:t>
            </w:r>
            <w:r w:rsidR="00DD40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веденной работы льготы отменены.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40B2" w:rsidRDefault="00DD40B2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5602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раво на налоговую льготу имеют только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57D37" w:rsidRDefault="00DD40B2">
            <w:pPr>
              <w:spacing w:after="0" w:line="240" w:lineRule="auto"/>
              <w:ind w:hanging="1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602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категории налогоплательщиков, определенные статьей 407 «Налоговые льготы» главы 32 «Налог на имущество физических лиц», кроме того по налогу  на имущество предоставлена льгота физическим лицам - членам многодетных семей, имеющих удостоверение, подтверждающее статус многодетной семьи;</w:t>
            </w:r>
          </w:p>
          <w:p w:rsidR="00157D37" w:rsidRDefault="0056026B">
            <w:pPr>
              <w:spacing w:after="0" w:line="240" w:lineRule="auto"/>
              <w:ind w:hanging="1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категории налогоплательщиков, определенные статьей 395 «Налоговые льготы» главы 31 «Земельный налог» НК РФ, кроме того по земельному налогу предоставлена льгота гражданам,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которым присвоено звание «Почетный житель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района» и физическим лицам – членам многодетных семей, имеющих удостоверение, подтверждающее статус многодетной семьи.</w:t>
            </w:r>
          </w:p>
          <w:p w:rsidR="00157D37" w:rsidRDefault="00157D37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Сельские поселения,                     Финансово-экономическое управление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Обеспечить отмену неэффективных налоговых льгот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соответствии с Законом Приморского края от 16.09.2019 г № 568-КЗ «Об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муниципальном округе» приняты решения:</w:t>
            </w:r>
          </w:p>
          <w:p w:rsidR="00157D37" w:rsidRDefault="0056026B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от 30.10.2019 г № 476-НПА «О Положении «О земельном налоге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муниципальном округе» право на налоговую льготу имеют только категории налогоплательщиков, определенные статьей 395 «Налоговые льготы» г</w:t>
            </w:r>
            <w:r w:rsidR="002660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лавы 31 «Земельный налог» НК РФ,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60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роме того по земельному налогу предоставлена льгота гражданам, которым присвоено звание «Почетный житель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района» и физическим лицам – членам многодетных семей, имеющих удостоверение, подтверждающее статус многодетной семьи;</w:t>
            </w:r>
            <w:proofErr w:type="gramEnd"/>
          </w:p>
          <w:p w:rsidR="00157D37" w:rsidRDefault="0056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от 30.10.2019 г № 477-НПА «О Положении «О налоге на имущество физических лиц на территории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округа» право на налоговую льготу имеют только категории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налогоплательщиков, определенные статьей 407 «Налоговые льготы» главы 32 «Налог на имущество физических лиц», кроме того по налогу  на имущество предоставлена льгота физическим лицам – членам многодетных семей, имеющих удостоверение, подтверждающее статус многодетной семьи;</w:t>
            </w:r>
            <w:proofErr w:type="gramEnd"/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Сельские поселения,                     Финансово-экономическое управление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Проводить аналитическую работу в части эффективности установленных коэффициентов 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единому налогу на вмененный доход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ind w:left="-1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соответствии с Законом Приморского края от 16.09.2019 г № 568-КЗ «Об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муниципальном округе» принято решение от 30.10.2019 года № 478-НПА «О системе налогообложения в виде налога на вмененный доход для отдельных видов деятельности на территории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округа» которым установлены значения корректирующего коэффициента базовой доходности 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применяемого для расчета единого налога на вмененный доход для отдельных видов деятельности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муниципальном округе.</w:t>
            </w:r>
            <w:proofErr w:type="gramEnd"/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Финансово-экономическое управление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Обеспечить постановку на налоговый учет обособленных подразделений предприятий, работающих на территории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района, с целью перечисления ими НДФЛ в бюджет района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проводится работа по постановке на налоговый учет обособленных подразделений осуществляющих деятельность на территории района.</w:t>
            </w:r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Финансово-экономическое управление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157D37">
        <w:trPr>
          <w:trHeight w:val="1475"/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Обеспечить подготовку и проведение заседаний Межведомственной комиссии по налоговой и социальной политике по вопросам собираемости налогов и других обязательных платежей, в том числе арендной платы за землю и муниципальное имущество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pStyle w:val="a6"/>
              <w:spacing w:line="240" w:lineRule="auto"/>
              <w:ind w:firstLine="720"/>
              <w:jc w:val="both"/>
            </w:pPr>
            <w:r>
              <w:t xml:space="preserve">За 2019 год было проведено 12 заседаний Межведомственной комиссии. В целях увеличения налоговой базы и повышения собираемости обязательных платежей в бюджетную систему на заседания комиссий были приглашены 36 юридических лиц, 129 индивидуальных предпринимателей и 187 физических лиц. </w:t>
            </w:r>
          </w:p>
          <w:p w:rsidR="00157D37" w:rsidRDefault="0056026B">
            <w:pPr>
              <w:pStyle w:val="a6"/>
              <w:spacing w:line="240" w:lineRule="auto"/>
              <w:ind w:firstLine="720"/>
              <w:jc w:val="both"/>
            </w:pPr>
            <w:r>
              <w:t>Сумма</w:t>
            </w:r>
            <w:r w:rsidR="006458E6">
              <w:t xml:space="preserve"> </w:t>
            </w:r>
            <w:r>
              <w:t xml:space="preserve">задолженности налогоплательщиков, приглашенных на МК составила 7872,8 тыс. руб..                       В результате проведенной работы общая сумма погашенной задолженности составила 6279,8 тыс. руб., в том числе была ликвидирована задолженность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157D37" w:rsidRDefault="0056026B">
            <w:pPr>
              <w:pStyle w:val="a6"/>
              <w:spacing w:line="240" w:lineRule="auto"/>
              <w:jc w:val="both"/>
            </w:pPr>
            <w:r>
              <w:t xml:space="preserve">- федеральным налогам  - 637,9 тыс. руб., в т.ч. по НДФЛ </w:t>
            </w:r>
            <w:r w:rsidR="006458E6">
              <w:t xml:space="preserve">- </w:t>
            </w:r>
            <w:r>
              <w:t xml:space="preserve">490,9 тыс. руб., НДС </w:t>
            </w:r>
            <w:r w:rsidR="006458E6">
              <w:t>-</w:t>
            </w:r>
            <w:r>
              <w:t xml:space="preserve"> 122,3 тыс. руб., налогу на прибыль </w:t>
            </w:r>
            <w:r w:rsidR="006458E6">
              <w:t>-</w:t>
            </w:r>
            <w:r>
              <w:t xml:space="preserve"> 24,7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157D37" w:rsidRDefault="0056026B">
            <w:pPr>
              <w:pStyle w:val="a6"/>
              <w:spacing w:line="240" w:lineRule="auto"/>
              <w:jc w:val="both"/>
            </w:pPr>
            <w:r>
              <w:t xml:space="preserve">- региональным налогам </w:t>
            </w:r>
            <w:r w:rsidR="006458E6">
              <w:t xml:space="preserve">- </w:t>
            </w:r>
            <w:r>
              <w:t xml:space="preserve">1122,3 тыс. руб., т.ч. по транспортному налогу с физических лиц </w:t>
            </w:r>
            <w:r w:rsidR="006458E6">
              <w:t xml:space="preserve">- </w:t>
            </w:r>
            <w:r>
              <w:t>1121,6 тыс. руб.;</w:t>
            </w:r>
          </w:p>
          <w:p w:rsidR="00157D37" w:rsidRDefault="0056026B">
            <w:pPr>
              <w:pStyle w:val="a6"/>
              <w:spacing w:line="240" w:lineRule="auto"/>
              <w:jc w:val="both"/>
            </w:pPr>
            <w:proofErr w:type="gramStart"/>
            <w:r>
              <w:t xml:space="preserve">- местным налогам </w:t>
            </w:r>
            <w:r w:rsidR="006458E6">
              <w:t xml:space="preserve">- </w:t>
            </w:r>
            <w:r>
              <w:t xml:space="preserve">592,1 тыс. руб. т.ч. по земельному налогу  - 340,9 тыс. руб. и по налогу на имущество физических лиц </w:t>
            </w:r>
            <w:r w:rsidR="006458E6">
              <w:t xml:space="preserve">- </w:t>
            </w:r>
            <w:r>
              <w:t>251,2 тыс. руб.;</w:t>
            </w:r>
            <w:proofErr w:type="gramEnd"/>
          </w:p>
          <w:p w:rsidR="00157D37" w:rsidRDefault="0056026B">
            <w:pPr>
              <w:pStyle w:val="a6"/>
              <w:spacing w:line="240" w:lineRule="auto"/>
              <w:jc w:val="both"/>
            </w:pPr>
            <w:proofErr w:type="gramStart"/>
            <w:r>
              <w:t xml:space="preserve">- специальным налоговым режимам </w:t>
            </w:r>
            <w:r w:rsidR="006458E6">
              <w:t xml:space="preserve">- </w:t>
            </w:r>
            <w:r>
              <w:t xml:space="preserve">2329,9 тыс. руб. т.ч. по УСН - 2035,1 тыс. руб., ЕНВД </w:t>
            </w:r>
            <w:r w:rsidR="006458E6">
              <w:t xml:space="preserve">- </w:t>
            </w:r>
            <w:r>
              <w:t>294,7 тыс. руб.,;</w:t>
            </w:r>
            <w:proofErr w:type="gramEnd"/>
          </w:p>
          <w:p w:rsidR="00157D37" w:rsidRDefault="0056026B">
            <w:pPr>
              <w:pStyle w:val="a6"/>
              <w:spacing w:line="240" w:lineRule="auto"/>
              <w:jc w:val="both"/>
            </w:pPr>
            <w:proofErr w:type="gramStart"/>
            <w:r>
              <w:t xml:space="preserve">- арендной плате </w:t>
            </w:r>
            <w:r w:rsidR="006458E6">
              <w:t>-</w:t>
            </w:r>
            <w:r>
              <w:t xml:space="preserve"> 52,0 тыс. руб., т.ч. по аренде земельных участков </w:t>
            </w:r>
            <w:r w:rsidR="006458E6">
              <w:t>-</w:t>
            </w:r>
            <w:r>
              <w:t xml:space="preserve"> 14,2 тыс. руб. и аренде муниципального имущества </w:t>
            </w:r>
            <w:r w:rsidR="006458E6">
              <w:t>-</w:t>
            </w:r>
            <w:r>
              <w:t xml:space="preserve"> 37,8 тыс. руб.;</w:t>
            </w:r>
            <w:proofErr w:type="gramEnd"/>
          </w:p>
          <w:p w:rsidR="00157D37" w:rsidRDefault="0056026B">
            <w:pPr>
              <w:pStyle w:val="a6"/>
              <w:spacing w:line="240" w:lineRule="auto"/>
              <w:jc w:val="both"/>
            </w:pPr>
            <w:r>
              <w:lastRenderedPageBreak/>
              <w:t xml:space="preserve">- страховым взносам  в пенсионный фонд </w:t>
            </w:r>
            <w:r w:rsidR="006458E6">
              <w:t>-</w:t>
            </w:r>
            <w:r>
              <w:t xml:space="preserve"> 1272,7 тыс. руб.;</w:t>
            </w:r>
          </w:p>
          <w:p w:rsidR="00157D37" w:rsidRDefault="0056026B" w:rsidP="006458E6">
            <w:pPr>
              <w:pStyle w:val="a6"/>
              <w:spacing w:line="240" w:lineRule="auto"/>
              <w:jc w:val="both"/>
              <w:rPr>
                <w:color w:val="000000"/>
                <w:lang w:eastAsia="ru-RU"/>
              </w:rPr>
            </w:pPr>
            <w:r>
              <w:t xml:space="preserve">- страховым взносам на медицинское страхование </w:t>
            </w:r>
            <w:r w:rsidR="006458E6">
              <w:t>-</w:t>
            </w:r>
            <w:r>
              <w:t>202,8 тыс. руб</w:t>
            </w:r>
            <w:proofErr w:type="gramStart"/>
            <w:r>
              <w:t>..</w:t>
            </w:r>
            <w:proofErr w:type="gramEnd"/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Финансово-экономическое управление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Организовать работу по легализации работников и оплаты их труда в целях обеспечения полноты поступлений в 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 НДФЛ.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работы по легализации трудовых отношений на заседания</w:t>
            </w:r>
            <w:r w:rsidR="00F7098A">
              <w:t xml:space="preserve"> </w:t>
            </w:r>
            <w:r w:rsidR="00F7098A" w:rsidRPr="00F7098A">
              <w:rPr>
                <w:rFonts w:ascii="Times New Roman" w:hAnsi="Times New Roman"/>
                <w:sz w:val="28"/>
                <w:szCs w:val="28"/>
              </w:rPr>
              <w:t>Межведомственной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приглашено 9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работодателей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оформивших трудовые отношения с 10 работниками. На заседания явилось 5 человек.  В результате проведенной работы 8 работодателей оформили трудовые отношения с 8 работниками. Кроме того было проведено 2 выездных мероприятия, во время которых было посещено 35 работодателей. Выявлено 2 нарушения, которые в дальнейшем были устранены.</w:t>
            </w:r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Финансово-экономическое управление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157D37">
        <w:trPr>
          <w:jc w:val="center"/>
        </w:trPr>
        <w:tc>
          <w:tcPr>
            <w:tcW w:w="996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Обеспечить рост объема поступлений неналоговых доходов, в том числе за счет проведения мероприятий по установлению эффективных ставок арендной платы за сдаваемое в аренду имущество (земельных участков) за счет:</w:t>
            </w:r>
          </w:p>
        </w:tc>
        <w:tc>
          <w:tcPr>
            <w:tcW w:w="6554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157D37">
            <w:pPr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37" w:rsidRDefault="00157D3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D37" w:rsidRDefault="00157D3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D37" w:rsidRDefault="00157D3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D37" w:rsidRDefault="00157D3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D37" w:rsidRDefault="00157D3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D37" w:rsidRDefault="00157D3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D37" w:rsidRDefault="0056026B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на территории  района  выявлено два бесхозяйных объекта - водопровод с. Анучино и ливневая канализация с. Анучино. </w:t>
            </w:r>
          </w:p>
          <w:p w:rsidR="00157D37" w:rsidRDefault="0056026B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Водопровод с. Анучино, как объект поставлен  на  кадастровый учёт и  поставлен  на учет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Росреестре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как бесхозяйное имущество.</w:t>
            </w:r>
          </w:p>
          <w:p w:rsidR="00157D37" w:rsidRDefault="00157D37">
            <w:pPr>
              <w:shd w:val="clear" w:color="auto" w:fill="FFFFFF"/>
              <w:tabs>
                <w:tab w:val="left" w:pos="2828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37" w:rsidRDefault="00157D37">
            <w:pPr>
              <w:shd w:val="clear" w:color="auto" w:fill="FFFFFF"/>
              <w:tabs>
                <w:tab w:val="left" w:pos="2828"/>
              </w:tabs>
            </w:pPr>
          </w:p>
          <w:p w:rsidR="00157D37" w:rsidRDefault="0056026B">
            <w:pPr>
              <w:shd w:val="clear" w:color="auto" w:fill="FFFFFF"/>
              <w:tabs>
                <w:tab w:val="left" w:pos="2828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заключения концессионных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соглашении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определен  перечень объектов,  в данный перечень  включены объекты тепло </w:t>
            </w:r>
            <w:r w:rsidR="006E447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водоснабжения, которые находящиеся в  муниципальной собственности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в отношении которых планируется   заключение  концессионных  соглашении. В перечень включен 31 объект.</w:t>
            </w:r>
          </w:p>
          <w:p w:rsidR="00157D37" w:rsidRDefault="00157D37">
            <w:pPr>
              <w:shd w:val="clear" w:color="auto" w:fill="FFFFFF"/>
              <w:tabs>
                <w:tab w:val="left" w:pos="2828"/>
              </w:tabs>
            </w:pPr>
          </w:p>
          <w:p w:rsidR="00157D37" w:rsidRDefault="00157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Сельские поселения, Отдел имущественных  и земельных отношений                  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57D37">
        <w:trPr>
          <w:jc w:val="center"/>
        </w:trPr>
        <w:tc>
          <w:tcPr>
            <w:tcW w:w="99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157D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внедрения тотального учета муниципального имущества</w:t>
            </w:r>
          </w:p>
        </w:tc>
        <w:tc>
          <w:tcPr>
            <w:tcW w:w="6554" w:type="dxa"/>
            <w:vMerge/>
            <w:tcBorders>
              <w:top w:val="thickThinLargeGap" w:sz="6" w:space="0" w:color="C0C0C0"/>
              <w:lef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157D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157D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D37">
        <w:trPr>
          <w:jc w:val="center"/>
        </w:trPr>
        <w:tc>
          <w:tcPr>
            <w:tcW w:w="99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157D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выявления неиспользованного (бесхозного) и установления направления эффективного его использования</w:t>
            </w:r>
          </w:p>
          <w:p w:rsidR="00157D37" w:rsidRDefault="00157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37" w:rsidRDefault="00157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37" w:rsidRDefault="00157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37" w:rsidRDefault="00157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37" w:rsidRDefault="00157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4" w:type="dxa"/>
            <w:vMerge/>
            <w:tcBorders>
              <w:top w:val="thickThinLargeGap" w:sz="6" w:space="0" w:color="C0C0C0"/>
              <w:lef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157D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157D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D37">
        <w:trPr>
          <w:jc w:val="center"/>
        </w:trPr>
        <w:tc>
          <w:tcPr>
            <w:tcW w:w="99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157D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определения и утверждения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</w:t>
            </w:r>
          </w:p>
        </w:tc>
        <w:tc>
          <w:tcPr>
            <w:tcW w:w="6554" w:type="dxa"/>
            <w:vMerge/>
            <w:tcBorders>
              <w:top w:val="thickThinLargeGap" w:sz="6" w:space="0" w:color="C0C0C0"/>
              <w:lef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157D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157D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Проводить мероприятия по установлению эффективных ставок арендной платы за сдаваемое в аренду имущество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земельные участки, находящиеся в муниципальной собственности, а также государственная собственность, на которые не разграничена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Решением Думы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№  640-НПА от 27.05.2015 г. «О порядке определения   размера арендной платы, условии и сроков внесения арендной платы за земельные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участки, находящиеся в муниципальной собственности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 предоставление в аренду без торгов» на территории района установлена арендная плата за земельные участки.</w:t>
            </w:r>
          </w:p>
          <w:p w:rsidR="00157D37" w:rsidRDefault="0056026B">
            <w:pPr>
              <w:pStyle w:val="a6"/>
              <w:shd w:val="clear" w:color="auto" w:fill="FFFFFF"/>
              <w:tabs>
                <w:tab w:val="left" w:pos="2828"/>
              </w:tabs>
              <w:spacing w:line="240" w:lineRule="auto"/>
              <w:ind w:firstLine="708"/>
              <w:jc w:val="both"/>
            </w:pPr>
            <w:r>
              <w:t>В зависимости от категории земель и вида разрешенного</w:t>
            </w:r>
            <w:r w:rsidR="00C71539">
              <w:t xml:space="preserve"> </w:t>
            </w:r>
            <w:r>
              <w:t>использования, устанавливается арендная плата за земельный участок.</w:t>
            </w:r>
          </w:p>
          <w:p w:rsidR="00157D37" w:rsidRDefault="0056026B">
            <w:pPr>
              <w:shd w:val="clear" w:color="auto" w:fill="FFFFFF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Проведенный анализ действующих ставок по арендной плате показал, что арендные ставки  установлены  в соответствии с действующим законодательством, в отношении  земельных участков: </w:t>
            </w:r>
          </w:p>
          <w:p w:rsidR="00157D37" w:rsidRDefault="0056026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B723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6 % в отношении земельных участков  предоставленных  ИЖС, ЛПХ, садоводства или выпаса сельскохозяйственных животных, а также КФХ и сельскохозяйственным организациям для осуществления  их деятельности.</w:t>
            </w:r>
          </w:p>
          <w:p w:rsidR="00157D37" w:rsidRDefault="000B723E">
            <w:pPr>
              <w:shd w:val="clear" w:color="auto" w:fill="FFFFFF"/>
              <w:tabs>
                <w:tab w:val="left" w:pos="795"/>
              </w:tabs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56026B">
              <w:rPr>
                <w:rFonts w:ascii="Times New Roman" w:hAnsi="Times New Roman"/>
                <w:sz w:val="28"/>
                <w:szCs w:val="28"/>
              </w:rPr>
              <w:t>5</w:t>
            </w:r>
            <w:r w:rsidR="00F03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026B">
              <w:rPr>
                <w:rFonts w:ascii="Times New Roman" w:hAnsi="Times New Roman"/>
                <w:sz w:val="28"/>
                <w:szCs w:val="28"/>
              </w:rPr>
              <w:t>%  в отношении земельных участков  предоставленных в соответствии с п.5 ст.39.7</w:t>
            </w:r>
          </w:p>
          <w:p w:rsidR="00157D37" w:rsidRDefault="0056026B" w:rsidP="000B723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B723E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  устанавливается в отношении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земельных</w:t>
            </w:r>
            <w:proofErr w:type="gramEnd"/>
          </w:p>
          <w:p w:rsidR="00157D37" w:rsidRDefault="005602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участков  предоставленных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</w:p>
          <w:p w:rsidR="00157D37" w:rsidRDefault="005602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связанных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недропользованием</w:t>
            </w:r>
            <w:proofErr w:type="spellEnd"/>
          </w:p>
          <w:p w:rsidR="00157D37" w:rsidRDefault="0056026B">
            <w:pPr>
              <w:ind w:firstLine="7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Думы от 22.02.2017 г № 173-НПА, утвержден   порядок утверждения начальной цены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предмета аукциона на право заключения договоров  аренды земельных участков, данный порядок разработан в соответствии с постановлением Правительства РФ от 16.07.2009 г № 582.</w:t>
            </w:r>
          </w:p>
          <w:p w:rsidR="00157D37" w:rsidRDefault="0056026B">
            <w:pPr>
              <w:shd w:val="clear" w:color="auto" w:fill="FFFFFF"/>
              <w:tabs>
                <w:tab w:val="left" w:pos="2828"/>
              </w:tabs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Проведенный анализ действующих  арендных ставок  показал, что  </w:t>
            </w:r>
            <w:r w:rsidR="00797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связи с тем, что стоимость 1 кв.м.    невысокая,  арендная плата учитывается   и рассчитывается</w:t>
            </w:r>
            <w:r w:rsidR="00797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площади земельного участка, </w:t>
            </w:r>
            <w:r>
              <w:rPr>
                <w:rFonts w:ascii="Times New Roman" w:hAnsi="Times New Roman"/>
                <w:sz w:val="28"/>
                <w:szCs w:val="28"/>
              </w:rPr>
              <w:t>повышение установленных ставок не требуется.</w:t>
            </w:r>
          </w:p>
          <w:p w:rsidR="00157D37" w:rsidRDefault="0056026B" w:rsidP="00826DB8">
            <w:pPr>
              <w:shd w:val="clear" w:color="auto" w:fill="FFFFFF"/>
              <w:tabs>
                <w:tab w:val="left" w:pos="28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Аренда имущества устанавливается  на основании  ст.17.1 Федерального Закона от 26.07.2006 г  №135 </w:t>
            </w:r>
            <w:r w:rsidR="00826D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ФЗ «О защите конкуренции»,  отчет  о рыночной стоимости объекта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Сельские поселения, Отдел имущественных  и земельных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отношений                  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1.9.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Проводить муниципальный земельный контроль с целью выявления собственников неиспользуемых земельных участков и другого недвижимого имущества и привлечение их к налогообложению, содействовать в оформлении прав собственности 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земельные участки и имущество физическими лицами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 2019 году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земельный </w:t>
            </w:r>
          </w:p>
          <w:p w:rsidR="00157D37" w:rsidRDefault="0056026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не проводился, в соответствии   Федеральным  Законом  № 294-ФЗ от 26.12.2008</w:t>
            </w:r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Сельские поселения, Отдел имущественных  и земельных отношений                  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57D37" w:rsidTr="0001616E">
        <w:trPr>
          <w:trHeight w:val="1713"/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1.10.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Проводить работу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подготовке исковых заявлений в суд по взысканию с недобросовестных арендаторов долгов по арендной плате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пеням и штрафам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 w:rsidP="00F907ED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2019 года   отделом имущественных и земельных отношении  направлен</w:t>
            </w:r>
            <w:r w:rsidR="00D80E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10 уведомлени</w:t>
            </w:r>
            <w:r w:rsidR="00DF0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задолженности  по арендной плате </w:t>
            </w:r>
            <w:r w:rsidR="00F907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Багидиной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А.С.,</w:t>
            </w:r>
            <w:r w:rsidR="00DF0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КФХ</w:t>
            </w:r>
            <w:r w:rsidR="00F907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Гребень А.Н.,</w:t>
            </w:r>
            <w:r w:rsidR="00DF0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Литовченко  В.Ю., КФЗ Матвейко В.И., КФХ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Недзялковскому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И.С.,</w:t>
            </w:r>
            <w:r w:rsidR="00DF0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Здирюк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А.С.,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Нороян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Г.С., КФХ Янин Г.В.,</w:t>
            </w:r>
            <w:r w:rsidR="00DF0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«Алькасар Восток», ИП Баранов В.И.</w:t>
            </w:r>
            <w:r w:rsidR="00F907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157D37" w:rsidRDefault="0056026B" w:rsidP="00F907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двум арендаторам КФХ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Сапчуговой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В.Н. и   КФХ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Бадигиной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А.С. </w:t>
            </w:r>
            <w:r w:rsidR="00F907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окументы направлены  в юридический отдел  для  оформления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исковых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заявлении в с</w:t>
            </w:r>
            <w:r w:rsidR="00F907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7D37" w:rsidRDefault="00F907ED" w:rsidP="00F907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5602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ИП Баранову В.И. документы на взыскание переданы в юридический отдел.</w:t>
            </w:r>
          </w:p>
          <w:p w:rsidR="00B1504C" w:rsidRDefault="0056026B" w:rsidP="00F90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договорам  социального найма</w:t>
            </w:r>
            <w:r w:rsidR="00B1504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1504C" w:rsidRDefault="0056026B" w:rsidP="00F90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  </w:t>
            </w:r>
            <w:r w:rsidR="0001616E">
              <w:rPr>
                <w:rFonts w:ascii="Times New Roman" w:hAnsi="Times New Roman"/>
                <w:sz w:val="28"/>
                <w:szCs w:val="28"/>
              </w:rPr>
              <w:t xml:space="preserve">материалы направлены в суд </w:t>
            </w:r>
            <w:r w:rsidR="00F907ED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Стрелковой А.А. </w:t>
            </w:r>
            <w:r w:rsidR="00B1504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10,1 тыс. </w:t>
            </w:r>
            <w:r w:rsidR="00B1504C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B1504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157D37" w:rsidRDefault="00B1504C" w:rsidP="00F90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6026B">
              <w:rPr>
                <w:rFonts w:ascii="Times New Roman" w:hAnsi="Times New Roman"/>
                <w:sz w:val="28"/>
                <w:szCs w:val="28"/>
              </w:rPr>
              <w:t xml:space="preserve">- ведется претензионная работа: с </w:t>
            </w:r>
            <w:proofErr w:type="spellStart"/>
            <w:r w:rsidR="0056026B">
              <w:rPr>
                <w:rFonts w:ascii="Times New Roman" w:hAnsi="Times New Roman"/>
                <w:sz w:val="28"/>
                <w:szCs w:val="28"/>
              </w:rPr>
              <w:t>Хомичук</w:t>
            </w:r>
            <w:proofErr w:type="spellEnd"/>
            <w:r w:rsidR="0056026B">
              <w:rPr>
                <w:rFonts w:ascii="Times New Roman" w:hAnsi="Times New Roman"/>
                <w:sz w:val="28"/>
                <w:szCs w:val="28"/>
              </w:rPr>
              <w:t xml:space="preserve"> Н.А.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6026B">
              <w:rPr>
                <w:rFonts w:ascii="Times New Roman" w:hAnsi="Times New Roman"/>
                <w:sz w:val="28"/>
                <w:szCs w:val="28"/>
              </w:rPr>
              <w:t xml:space="preserve"> 9,7 тыс. руб., </w:t>
            </w:r>
            <w:proofErr w:type="spellStart"/>
            <w:r w:rsidR="0056026B">
              <w:rPr>
                <w:rFonts w:ascii="Times New Roman" w:hAnsi="Times New Roman"/>
                <w:sz w:val="28"/>
                <w:szCs w:val="28"/>
              </w:rPr>
              <w:t>Бзегежевой</w:t>
            </w:r>
            <w:proofErr w:type="spellEnd"/>
            <w:r w:rsidR="0056026B">
              <w:rPr>
                <w:rFonts w:ascii="Times New Roman" w:hAnsi="Times New Roman"/>
                <w:sz w:val="28"/>
                <w:szCs w:val="28"/>
              </w:rPr>
              <w:t xml:space="preserve"> М.М.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026B">
              <w:rPr>
                <w:rFonts w:ascii="Times New Roman" w:hAnsi="Times New Roman"/>
                <w:sz w:val="28"/>
                <w:szCs w:val="28"/>
              </w:rPr>
              <w:t xml:space="preserve">10,3 тыс. руб. </w:t>
            </w:r>
            <w:proofErr w:type="spellStart"/>
            <w:r w:rsidR="0056026B">
              <w:rPr>
                <w:rFonts w:ascii="Times New Roman" w:hAnsi="Times New Roman"/>
                <w:sz w:val="28"/>
                <w:szCs w:val="28"/>
              </w:rPr>
              <w:t>Нидченко</w:t>
            </w:r>
            <w:proofErr w:type="spellEnd"/>
            <w:r w:rsidR="0056026B">
              <w:rPr>
                <w:rFonts w:ascii="Times New Roman" w:hAnsi="Times New Roman"/>
                <w:sz w:val="28"/>
                <w:szCs w:val="28"/>
              </w:rPr>
              <w:t xml:space="preserve"> А.И.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6026B">
              <w:rPr>
                <w:rFonts w:ascii="Times New Roman" w:hAnsi="Times New Roman"/>
                <w:sz w:val="28"/>
                <w:szCs w:val="28"/>
              </w:rPr>
              <w:t>6,5 тыс. руб</w:t>
            </w:r>
            <w:r w:rsidR="0001616E">
              <w:rPr>
                <w:rFonts w:ascii="Times New Roman" w:hAnsi="Times New Roman"/>
                <w:sz w:val="28"/>
                <w:szCs w:val="28"/>
              </w:rPr>
              <w:t>.</w:t>
            </w:r>
            <w:r w:rsidR="005602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7D37" w:rsidRDefault="0056026B" w:rsidP="00F90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1504C">
              <w:rPr>
                <w:rFonts w:ascii="Times New Roman" w:hAnsi="Times New Roman"/>
                <w:sz w:val="28"/>
                <w:szCs w:val="28"/>
              </w:rPr>
              <w:t xml:space="preserve">ведется претензионная работа по </w:t>
            </w:r>
            <w:r>
              <w:rPr>
                <w:rFonts w:ascii="Times New Roman" w:hAnsi="Times New Roman"/>
                <w:sz w:val="28"/>
                <w:szCs w:val="28"/>
              </w:rPr>
              <w:t>специализированны</w:t>
            </w:r>
            <w:r w:rsidR="00B1504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жилы</w:t>
            </w:r>
            <w:r w:rsidR="00B1504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помещения</w:t>
            </w:r>
            <w:r w:rsidR="00B1504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(дети-сироты): Марков А.С.</w:t>
            </w:r>
            <w:r w:rsidR="00B15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15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3,3 тыс. руб., Набок Ю.А.</w:t>
            </w:r>
            <w:r w:rsidR="00B15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-2,3 тыс. руб., Мешалкин А.А.</w:t>
            </w:r>
            <w:r w:rsidR="00B15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15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3,1 тыс. руб.,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  <w:r w:rsidR="00B15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- 3,2 тыс. руб., Куликов А.С.</w:t>
            </w:r>
            <w:r w:rsidR="00B15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15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2,9 тыс. руб</w:t>
            </w:r>
            <w:r w:rsidR="00B1504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Онегова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Н.Л.</w:t>
            </w:r>
            <w:r w:rsidR="00B15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15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3,2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157D37" w:rsidRDefault="0056026B" w:rsidP="00F907ED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документы для взыскания задолженности переданы в юридический отдел: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Синельник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К.А. </w:t>
            </w:r>
            <w:r w:rsidR="00B1504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2,5 тыс. руб., Симоненко Ю.Е. </w:t>
            </w:r>
            <w:r w:rsidR="00B1504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7,2 тыс. руб., Войтенко Т.А. </w:t>
            </w:r>
            <w:r w:rsidR="00B1504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7,4 тыс. руб.</w:t>
            </w:r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тдел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имущественных  и земельных отношений                  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57D37" w:rsidTr="00B1504C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1.11.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Проводить работу по понуждению судебных приставов взыскивать на основании решений судов и направленных в их адрес исполнительных листов сумм арендной платы, пени и штрафов, сумм за выкуп земли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 w:rsidP="00F907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решению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районного суда  службой судебных приставов  взыскивается  задолженность  по  арендной плате с КФХ Янина Г.В.</w:t>
            </w:r>
          </w:p>
          <w:p w:rsidR="00157D37" w:rsidRDefault="0056026B" w:rsidP="00F907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2019 год взыскание   с должника не   произведено, в связи  невозможностью установления его местонахождения.</w:t>
            </w:r>
          </w:p>
          <w:p w:rsidR="00157D37" w:rsidRDefault="00157D37" w:rsidP="00F907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37" w:rsidRDefault="0056026B" w:rsidP="00F907ED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договорам  социального найма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В.И.- 7,0 тыс. руб.  - и/лист на взыскание задолженности передан судебным приставам</w:t>
            </w:r>
            <w:r w:rsidR="008D6A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имущественных  и земельных отношений                  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57D37" w:rsidTr="00150CDB">
        <w:trPr>
          <w:trHeight w:val="2701"/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Предоставлять в газету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зори» информацию об объектах недвижимости и земельных участках, находящихся в муниципальной собственности, которые готовы к продаже с целью привлечения внимания инвесторов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 w:rsidP="002D64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Информация об объектах недвижимости и земельных участках, находящихся в муниципальной собственности, которые готовы к продаже с целью привлечения внимания инвесторов, размещается на сайте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района, на официальном  сайте </w:t>
            </w:r>
            <w:hyperlink r:id="rId4">
              <w:r>
                <w:rPr>
                  <w:rStyle w:val="-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www</w:t>
              </w:r>
              <w:r>
                <w:rPr>
                  <w:rStyle w:val="-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torgi</w:t>
              </w:r>
              <w:proofErr w:type="spellEnd"/>
              <w:r>
                <w:rPr>
                  <w:rStyle w:val="-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gov</w:t>
              </w:r>
              <w:proofErr w:type="spellEnd"/>
              <w:r>
                <w:rPr>
                  <w:rStyle w:val="-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в районной газете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зори». </w:t>
            </w:r>
          </w:p>
          <w:p w:rsidR="00157D37" w:rsidRPr="00EB4DD8" w:rsidRDefault="0056026B" w:rsidP="00CA64E9">
            <w:pPr>
              <w:spacing w:after="0" w:line="240" w:lineRule="auto"/>
              <w:jc w:val="both"/>
            </w:pPr>
            <w:r w:rsidRPr="00CA6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 2019 года  опубликовано: 7 аукцион</w:t>
            </w:r>
            <w:r w:rsidR="00423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Pr="00CA6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право заключения договоров аренды земельных участков, в которых  разыгрывалось  83 земельных участков,</w:t>
            </w:r>
            <w:r w:rsidRPr="00EB4DD8">
              <w:rPr>
                <w:rFonts w:ascii="Times New Roman" w:eastAsia="Times New Roman" w:hAnsi="Times New Roman"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  <w:r w:rsidRPr="00CA6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предоставлено 72 участка.</w:t>
            </w:r>
          </w:p>
          <w:p w:rsidR="00157D37" w:rsidRPr="00EB4DD8" w:rsidRDefault="0056026B" w:rsidP="00CA64E9">
            <w:pPr>
              <w:spacing w:after="0" w:line="240" w:lineRule="auto"/>
              <w:jc w:val="both"/>
            </w:pPr>
            <w:r w:rsidRPr="00CA6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bookmarkStart w:id="0" w:name="__DdeLink__2_3650178612"/>
            <w:r w:rsidRPr="00CA6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аукциона на право заключения договора  купли- продажи</w:t>
            </w:r>
            <w:r w:rsidR="00EB4DD8" w:rsidRPr="00CA6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6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участков, в которых  разыгрывалось</w:t>
            </w:r>
            <w:r w:rsidR="00EB4DD8" w:rsidRPr="00CA6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6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земельных участков, предоставлено 3 участка;</w:t>
            </w:r>
            <w:bookmarkEnd w:id="0"/>
          </w:p>
          <w:p w:rsidR="00157D37" w:rsidRDefault="00423785" w:rsidP="00150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аукционов</w:t>
            </w:r>
            <w:r w:rsidR="0056026B" w:rsidRPr="00CA64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продаже муниципального имущества, в т.ч. 2 в  аукциона в электронной форме.</w:t>
            </w:r>
            <w:proofErr w:type="gramEnd"/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имущественных  и земельных отношений                  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1.13.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Обеспечить выполнение плана по поступлению доходов в бюджет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– 2024 годы</w:t>
            </w:r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Сельские поселения,                     Финансово-экономическое управление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08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 w:rsidP="00F9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оптимизации расходов бюджета</w:t>
            </w:r>
            <w:r w:rsidR="00F957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308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Инвентаризация расходных обязательств и эффективность реализации муниципальных программ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Провести инвентаризацию расходных обязательств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на предмет соответствия вопросам,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отнесенным Конституцией Российской Федерации и федеральными законами к полномочиям органов местного самоуправления, согласовать с главой администрации при наличии таких расходных обязательств их отмену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C00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 заполнении реестра расходных обязатель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 вс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 расходные полномочия проходят проверку согласно действующему законодательству</w:t>
            </w:r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Финансово-экономическое управление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района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2.1.2.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 необходимости обеспечить принятие муниципальных нормативных актов по отмене с 01 января 2019 года расходных обязательств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C00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Отсутствие таких расходных обязательств</w:t>
            </w:r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Финансово-экономическое управление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Обеспечить оценку эффективности реализации муниципальных программ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района и размещение на официальном сайте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в информационн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телекоммуникационной сети Интернет в соответствии с постановлением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от 02.06.2014 г. № 295 «Об утверждении «Положения о порядке разработки, реализации и оценки эффективности муниципальных программ  и ведомственных целевых программ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A530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C006A4" w:rsidRPr="00C232BC">
                <w:rPr>
                  <w:rStyle w:val="ac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https://анучинский.рф/administraciya/munitsipalnye-programmy/</w:t>
              </w:r>
            </w:hyperlink>
          </w:p>
          <w:p w:rsidR="00C006A4" w:rsidRDefault="00C006A4">
            <w:pPr>
              <w:spacing w:after="0" w:line="240" w:lineRule="auto"/>
            </w:pPr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Финансово-экономическое управление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2.1.4.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Направлять предложения по оптимизации расходов по результатам оценки эффективности реализации муниципальных программ в финансово-экономическое управление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C006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Постановление администрации №167-па от 24.03.20</w:t>
            </w:r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Администрации сельских поселений, главные распорядители бюджетных средств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1308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Оптимизация расходов на бюджетную сеть и органы управления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Направлять на уменьшение дефицита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экономию расходов, полученную в результате проведения закупочных процедур по расходам на содержание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и обеспечение ее деятельности, на мероприятия, реализуемые администрацией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района, на обеспечение деятельности казенных учреждений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района, на предоставление субсидий бюджетным и автономным учреждениям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на иные цели и на осуществление капитальных вложений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объекты капитального строительства муниципальной собственности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муниципального района или приобретение объектов недвижимого имущества в муниципальную собственность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в соответствии со статьей 78.2 Бюджетного кодекса Российской Федерации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C006A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План 16328572,68, факт 6927618,16</w:t>
            </w:r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Финансово-экономическое управление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района, главные распорядители бюджетных средств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2.2.2.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Обеспечить соблюдение установленного Администрацией Приморского края норматива расходов на содержание органов местного самоуправления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C006A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 25,2%, факт 14,1%</w:t>
            </w:r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Финансово-экономическое управление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района, главные распорядители бюджетных средств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2.2.3.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 допускать увеличения численности муниципальных служащих органов местного самоуправления, за исключением случаев, связанных с увеличением объема полномочий и функций органов местного самоуправления,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обусловленных изменением федерального или краевого законодательства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C006A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План 45, факт 43</w:t>
            </w:r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Финансово-экономическое управление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района, главные распорядители бюджетных средств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2.2.4.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допускать увеличения численности работников муниципальных учреждений, за исключением случаев, возникших в результате ввода новых объектов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C006A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 659,5, факт 587</w:t>
            </w:r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Финансово-экономическое управление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района, главные распорядители бюджетных средств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2.2.5.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Организовать передачу несвойственных функций муниципальных учреждений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аутсорсинг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(организацию теплоснабжения, организацию питания школьников, уборку помещений, транспортное обслуживание обучающихся)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Pr="00C006A4" w:rsidRDefault="00C00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6A4">
              <w:rPr>
                <w:rFonts w:ascii="Times New Roman" w:hAnsi="Times New Roman"/>
                <w:sz w:val="28"/>
                <w:szCs w:val="28"/>
              </w:rPr>
              <w:t>В процессе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мониторинга</w:t>
            </w:r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Финансово-экономическое управление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района, главные распорядители бюджетных средств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2.2.6.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Обеспечить возврат в местный бюджет не использованных по состоянию на 1 января текущего финансового года остатков субсидий,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предоставленных в отчетном финансовом году муниципальным бюджетным и автономным учреждениям на финансовое обеспечение муниципального задания на оказание муниципальных услуг (выполнение работ), образовавшихся в связи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недостижением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установленных муниципальным заданием показателей, характеризующих объем муниципальных услуг (работ)</w:t>
            </w:r>
            <w:proofErr w:type="gramEnd"/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C006A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Согласно приказа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завершении финансового года ГРБС обеспечивают возврат не использова</w:t>
            </w:r>
            <w:r w:rsidR="00AB7F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нных бюджет средств на единый счет до 27.12</w:t>
            </w:r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Главные распорядители бюджетных средств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2.2.7.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Обеспечить включение в нормативные затраты на содержание имущества только затраты на имущество, непосредственно используемое для выполнения муниципального задания, а также обеспечить оптимизацию расходов на укрепление материально-технической базы бюджетных и автономных учреждений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B73983" w:rsidRPr="00B73983" w:rsidRDefault="00AB7F82" w:rsidP="00B739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39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Постановление администрации</w:t>
            </w:r>
            <w:r w:rsidR="00B739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73983" w:rsidRPr="00B739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3983" w:rsidRPr="00893EFB">
              <w:rPr>
                <w:rFonts w:ascii="Times New Roman" w:hAnsi="Times New Roman"/>
                <w:sz w:val="28"/>
                <w:szCs w:val="28"/>
              </w:rPr>
              <w:t>№401 от 09.12.15</w:t>
            </w:r>
            <w:r w:rsidR="00B73983" w:rsidRPr="001D5F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73983" w:rsidRPr="00B73983">
              <w:rPr>
                <w:rFonts w:ascii="Times New Roman" w:hAnsi="Times New Roman"/>
                <w:sz w:val="26"/>
                <w:szCs w:val="26"/>
              </w:rPr>
              <w:t xml:space="preserve">«О Порядке формирования муниципального задания и  финансового обеспечения выполнения муниципального задания муниципальными бюджетными и казенными учреждениями </w:t>
            </w:r>
            <w:proofErr w:type="spellStart"/>
            <w:r w:rsidR="00B73983" w:rsidRPr="00B73983">
              <w:rPr>
                <w:rFonts w:ascii="Times New Roman" w:hAnsi="Times New Roman"/>
                <w:sz w:val="26"/>
                <w:szCs w:val="26"/>
              </w:rPr>
              <w:t>Анучинского</w:t>
            </w:r>
            <w:proofErr w:type="spellEnd"/>
            <w:r w:rsidR="00B73983" w:rsidRPr="00B73983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района»</w:t>
            </w:r>
          </w:p>
          <w:p w:rsidR="00157D37" w:rsidRDefault="00157D37">
            <w:pPr>
              <w:spacing w:after="0" w:line="240" w:lineRule="auto"/>
              <w:jc w:val="center"/>
            </w:pPr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Финансово-экономическое управление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района, главные распорядители бюджетных средств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2.2.8.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анализа нагрузки на бюджетную сеть (контингент, количество муниципальных учреждений, количество персонала, используемые фонды, объемы и качество предоставляемых муниципальных услуг в разрезе муниципальных учреждений)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157D37">
            <w:pPr>
              <w:spacing w:after="0" w:line="240" w:lineRule="auto"/>
              <w:jc w:val="center"/>
            </w:pPr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Финансово-экономическое управление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района, главные распорядители бюджетных средств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2.2.9.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допускать превышения значений целевых показателей заработной платы, установленных в муниципальных планах мероприятий («дорожных картах») изменений в отраслях социальной сферы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Pr="002B3C0F" w:rsidRDefault="00B739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C0F">
              <w:rPr>
                <w:rFonts w:ascii="Times New Roman" w:hAnsi="Times New Roman"/>
                <w:sz w:val="28"/>
                <w:szCs w:val="28"/>
              </w:rPr>
              <w:t xml:space="preserve">Имеется превышение по оплате труда учителям </w:t>
            </w:r>
            <w:r w:rsidR="002B3C0F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2B3C0F">
              <w:rPr>
                <w:rFonts w:ascii="Times New Roman" w:hAnsi="Times New Roman"/>
                <w:sz w:val="28"/>
                <w:szCs w:val="28"/>
              </w:rPr>
              <w:t>– на контроле</w:t>
            </w:r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Финансово-экономическое управление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района, главные распорядители бюджетных средств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08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Повышение оценки эффективности расходов капитального характера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Включать в муниципальные контракты на строительство, реконструкцию и ремонт объектов муниципальной собственности условия о соблюдении подрядчиком графиков выполнения работ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ответственности за несоблюдение сроков, утвержденных графиком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B739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соблюдается</w:t>
            </w:r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главные распорядители бюджетных средств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308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Совершенствование эффективности использования бюджетных средств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Обеспечить отсутствие необоснованного отвлечения бюджетных средств из бюджета и не допускать наличие остатков бюджетных средств на лицевых счетах главных распорядителей бюджетных средств и его подведомственных учреждений на конец месяца более 2% от объема фактического финансирования главного распорядителя бюджетных средств за месяц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B7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контроле</w:t>
            </w:r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Главные распорядители бюджетных средств</w:t>
            </w:r>
          </w:p>
        </w:tc>
      </w:tr>
      <w:tr w:rsidR="00157D37">
        <w:trPr>
          <w:jc w:val="center"/>
        </w:trPr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недопущения на конец года просроченной кредиторской задолженности по расходным обязательствам</w:t>
            </w:r>
          </w:p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состояния дебиторской задолженности и принятие мер по ее сокращению</w:t>
            </w:r>
          </w:p>
        </w:tc>
        <w:tc>
          <w:tcPr>
            <w:tcW w:w="6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AB7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Просроченная задолженность отсутствует</w:t>
            </w:r>
          </w:p>
        </w:tc>
        <w:tc>
          <w:tcPr>
            <w:tcW w:w="2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right w:w="75" w:type="dxa"/>
            </w:tcMar>
          </w:tcPr>
          <w:p w:rsidR="00157D37" w:rsidRDefault="00560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Главные распорядители бюджетных средств</w:t>
            </w:r>
          </w:p>
        </w:tc>
      </w:tr>
    </w:tbl>
    <w:p w:rsidR="00157D37" w:rsidRDefault="00157D37"/>
    <w:sectPr w:rsidR="00157D37" w:rsidSect="00157D37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7D37"/>
    <w:rsid w:val="0001616E"/>
    <w:rsid w:val="000B723E"/>
    <w:rsid w:val="00150CDB"/>
    <w:rsid w:val="00157D37"/>
    <w:rsid w:val="0026601B"/>
    <w:rsid w:val="002B3C0F"/>
    <w:rsid w:val="002D64CC"/>
    <w:rsid w:val="00423785"/>
    <w:rsid w:val="0056026B"/>
    <w:rsid w:val="006458E6"/>
    <w:rsid w:val="006E4474"/>
    <w:rsid w:val="00797CA8"/>
    <w:rsid w:val="00826DB8"/>
    <w:rsid w:val="00891D89"/>
    <w:rsid w:val="00893EFB"/>
    <w:rsid w:val="008D6A7E"/>
    <w:rsid w:val="00915FDF"/>
    <w:rsid w:val="00960108"/>
    <w:rsid w:val="00A53089"/>
    <w:rsid w:val="00AB7F82"/>
    <w:rsid w:val="00B01B04"/>
    <w:rsid w:val="00B1504C"/>
    <w:rsid w:val="00B73983"/>
    <w:rsid w:val="00BA564D"/>
    <w:rsid w:val="00C006A4"/>
    <w:rsid w:val="00C46419"/>
    <w:rsid w:val="00C71539"/>
    <w:rsid w:val="00CA64E9"/>
    <w:rsid w:val="00D80EF2"/>
    <w:rsid w:val="00DD40B2"/>
    <w:rsid w:val="00DF0FDE"/>
    <w:rsid w:val="00EB4DD8"/>
    <w:rsid w:val="00F03962"/>
    <w:rsid w:val="00F7098A"/>
    <w:rsid w:val="00F907ED"/>
    <w:rsid w:val="00F9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37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157D3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157D37"/>
    <w:rPr>
      <w:color w:val="0000FF"/>
      <w:u w:val="single"/>
    </w:rPr>
  </w:style>
  <w:style w:type="character" w:customStyle="1" w:styleId="a4">
    <w:name w:val="Основной текст Знак"/>
    <w:qFormat/>
    <w:rsid w:val="00157D37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5">
    <w:name w:val="Заголовок"/>
    <w:basedOn w:val="a"/>
    <w:next w:val="a6"/>
    <w:qFormat/>
    <w:rsid w:val="00157D37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157D37"/>
    <w:pPr>
      <w:spacing w:after="0" w:line="360" w:lineRule="auto"/>
    </w:pPr>
    <w:rPr>
      <w:rFonts w:ascii="Times New Roman" w:eastAsia="Times New Roman" w:hAnsi="Times New Roman"/>
      <w:sz w:val="28"/>
      <w:szCs w:val="28"/>
    </w:rPr>
  </w:style>
  <w:style w:type="paragraph" w:styleId="a7">
    <w:name w:val="List"/>
    <w:basedOn w:val="a6"/>
    <w:rsid w:val="00157D37"/>
    <w:rPr>
      <w:rFonts w:cs="Droid Sans Devanagari"/>
    </w:rPr>
  </w:style>
  <w:style w:type="paragraph" w:customStyle="1" w:styleId="Caption">
    <w:name w:val="Caption"/>
    <w:basedOn w:val="a"/>
    <w:qFormat/>
    <w:rsid w:val="00157D37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157D37"/>
    <w:pPr>
      <w:suppressLineNumbers/>
    </w:pPr>
    <w:rPr>
      <w:rFonts w:cs="Droid Sans Devanagari"/>
    </w:rPr>
  </w:style>
  <w:style w:type="paragraph" w:styleId="a9">
    <w:name w:val="Balloon Text"/>
    <w:basedOn w:val="a"/>
    <w:qFormat/>
    <w:rsid w:val="00157D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157D37"/>
    <w:pPr>
      <w:suppressLineNumbers/>
    </w:pPr>
  </w:style>
  <w:style w:type="paragraph" w:customStyle="1" w:styleId="ab">
    <w:name w:val="Заголовок таблицы"/>
    <w:basedOn w:val="aa"/>
    <w:qFormat/>
    <w:rsid w:val="00157D37"/>
    <w:pPr>
      <w:jc w:val="center"/>
    </w:pPr>
    <w:rPr>
      <w:b/>
      <w:bCs/>
    </w:rPr>
  </w:style>
  <w:style w:type="character" w:styleId="ac">
    <w:name w:val="Hyperlink"/>
    <w:basedOn w:val="a0"/>
    <w:uiPriority w:val="99"/>
    <w:unhideWhenUsed/>
    <w:rsid w:val="00C006A4"/>
    <w:rPr>
      <w:color w:val="0000FF" w:themeColor="hyperlink"/>
      <w:u w:val="single"/>
    </w:rPr>
  </w:style>
  <w:style w:type="paragraph" w:customStyle="1" w:styleId="ConsPlusTitle">
    <w:name w:val="ConsPlusTitle"/>
    <w:rsid w:val="00B739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2;&#1085;&#1091;&#1095;&#1080;&#1085;&#1089;&#1082;&#1080;&#1081;.&#1088;&#1092;/administraciya/munitsipalnye-programmy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19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Клыкова</dc:creator>
  <dc:description/>
  <cp:lastModifiedBy>Прошко</cp:lastModifiedBy>
  <cp:revision>86</cp:revision>
  <cp:lastPrinted>2018-10-17T09:57:00Z</cp:lastPrinted>
  <dcterms:created xsi:type="dcterms:W3CDTF">2018-10-17T09:40:00Z</dcterms:created>
  <dcterms:modified xsi:type="dcterms:W3CDTF">2020-05-22T00:46:00Z</dcterms:modified>
  <dc:language>ru-RU</dc:language>
</cp:coreProperties>
</file>